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7522B" w14:textId="77777777" w:rsidR="002B78C2" w:rsidRDefault="00885574">
      <w:pPr>
        <w:pStyle w:val="Nadpis50"/>
        <w:keepNext/>
        <w:keepLines/>
        <w:shd w:val="clear" w:color="auto" w:fill="auto"/>
        <w:spacing w:after="0" w:line="240" w:lineRule="auto"/>
        <w:jc w:val="center"/>
      </w:pPr>
      <w:bookmarkStart w:id="0" w:name="bookmark0"/>
      <w:r>
        <w:t>Č.j.: 145211/2025</w:t>
      </w:r>
      <w:bookmarkEnd w:id="0"/>
    </w:p>
    <w:p w14:paraId="2797F0E6" w14:textId="77777777" w:rsidR="002B78C2" w:rsidRDefault="00885574">
      <w:pPr>
        <w:spacing w:line="14" w:lineRule="exact"/>
      </w:pPr>
      <w:r>
        <w:rPr>
          <w:noProof/>
        </w:rPr>
        <mc:AlternateContent>
          <mc:Choice Requires="wps">
            <w:drawing>
              <wp:anchor distT="816610" distB="765810" distL="114300" distR="114300" simplePos="0" relativeHeight="125829378" behindDoc="0" locked="0" layoutInCell="1" allowOverlap="1" wp14:anchorId="1393767C" wp14:editId="1B352ADF">
                <wp:simplePos x="0" y="0"/>
                <wp:positionH relativeFrom="page">
                  <wp:posOffset>2343785</wp:posOffset>
                </wp:positionH>
                <wp:positionV relativeFrom="paragraph">
                  <wp:posOffset>825500</wp:posOffset>
                </wp:positionV>
                <wp:extent cx="2861945" cy="17970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2861945" cy="179705"/>
                        </a:xfrm>
                        <a:prstGeom prst="rect">
                          <a:avLst/>
                        </a:prstGeom>
                        <a:noFill/>
                      </wps:spPr>
                      <wps:txbx>
                        <w:txbxContent>
                          <w:p w14:paraId="44A92B71" w14:textId="77777777" w:rsidR="002B78C2" w:rsidRDefault="00885574">
                            <w:pPr>
                              <w:pStyle w:val="Zkladntext1"/>
                              <w:shd w:val="clear" w:color="auto" w:fill="auto"/>
                              <w:spacing w:after="0" w:line="240" w:lineRule="auto"/>
                              <w:ind w:firstLine="0"/>
                              <w:jc w:val="left"/>
                              <w:rPr>
                                <w:sz w:val="19"/>
                                <w:szCs w:val="19"/>
                              </w:rPr>
                            </w:pPr>
                            <w:r>
                              <w:rPr>
                                <w:b/>
                                <w:bCs/>
                                <w:sz w:val="19"/>
                                <w:szCs w:val="19"/>
                              </w:rPr>
                              <w:t>SMLOUVA NA POSKYTOVÁNÍ SLUŽEB KIVS - CMS</w:t>
                            </w:r>
                          </w:p>
                        </w:txbxContent>
                      </wps:txbx>
                      <wps:bodyPr lIns="0" tIns="0" rIns="0" bIns="0"/>
                    </wps:wsp>
                  </a:graphicData>
                </a:graphic>
              </wp:anchor>
            </w:drawing>
          </mc:Choice>
          <mc:Fallback>
            <w:pict>
              <v:shapetype w14:anchorId="1393767C" id="_x0000_t202" coordsize="21600,21600" o:spt="202" path="m,l,21600r21600,l21600,xe">
                <v:stroke joinstyle="miter"/>
                <v:path gradientshapeok="t" o:connecttype="rect"/>
              </v:shapetype>
              <v:shape id="Shape 1" o:spid="_x0000_s1026" type="#_x0000_t202" style="position:absolute;margin-left:184.55pt;margin-top:65pt;width:225.35pt;height:14.15pt;z-index:125829378;visibility:visible;mso-wrap-style:square;mso-wrap-distance-left:9pt;mso-wrap-distance-top:64.3pt;mso-wrap-distance-right:9pt;mso-wrap-distance-bottom:60.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" filled="f" stroked="f">
                <v:textbox inset="0,0,0,0">
                  <w:txbxContent>
                    <w:p w14:paraId="44A92B71" w14:textId="77777777" w:rsidR="002B78C2" w:rsidRDefault="00885574">
                      <w:pPr>
                        <w:pStyle w:val="Zkladntext1"/>
                        <w:shd w:val="clear" w:color="auto" w:fill="auto"/>
                        <w:spacing w:after="0" w:line="240" w:lineRule="auto"/>
                        <w:ind w:firstLine="0"/>
                        <w:jc w:val="left"/>
                        <w:rPr>
                          <w:sz w:val="19"/>
                          <w:szCs w:val="19"/>
                        </w:rPr>
                      </w:pPr>
                      <w:r>
                        <w:rPr>
                          <w:b/>
                          <w:bCs/>
                          <w:sz w:val="19"/>
                          <w:szCs w:val="19"/>
                        </w:rPr>
                        <w:t>SMLOUVA NA POSKYTOVÁNÍ SLUŽEB KIVS - CMS</w:t>
                      </w:r>
                    </w:p>
                  </w:txbxContent>
                </v:textbox>
                <w10:wrap type="topAndBottom" anchorx="page"/>
              </v:shape>
            </w:pict>
          </mc:Fallback>
        </mc:AlternateContent>
      </w:r>
    </w:p>
    <w:p w14:paraId="0B0160A7" w14:textId="77777777" w:rsidR="002B78C2" w:rsidRDefault="00885574">
      <w:pPr>
        <w:pStyle w:val="Zkladntext1"/>
        <w:shd w:val="clear" w:color="auto" w:fill="auto"/>
        <w:spacing w:before="120" w:after="240" w:line="240" w:lineRule="auto"/>
        <w:ind w:firstLine="0"/>
        <w:jc w:val="center"/>
      </w:pPr>
      <w:r>
        <w:t>mezi</w:t>
      </w:r>
    </w:p>
    <w:p w14:paraId="4EE5A9E1" w14:textId="77777777" w:rsidR="002B78C2" w:rsidRDefault="00885574">
      <w:pPr>
        <w:pStyle w:val="Nadpis50"/>
        <w:keepNext/>
        <w:keepLines/>
        <w:shd w:val="clear" w:color="auto" w:fill="auto"/>
        <w:spacing w:after="260" w:line="240" w:lineRule="auto"/>
        <w:jc w:val="center"/>
      </w:pPr>
      <w:bookmarkStart w:id="1" w:name="bookmark1"/>
      <w:r>
        <w:t>Město Bruntál</w:t>
      </w:r>
      <w:bookmarkEnd w:id="1"/>
    </w:p>
    <w:p w14:paraId="5BB2F3F4" w14:textId="77777777" w:rsidR="002B78C2" w:rsidRDefault="00885574">
      <w:pPr>
        <w:pStyle w:val="Zkladntext1"/>
        <w:shd w:val="clear" w:color="auto" w:fill="auto"/>
        <w:spacing w:after="1340" w:line="240" w:lineRule="auto"/>
        <w:ind w:firstLine="0"/>
        <w:jc w:val="center"/>
      </w:pPr>
      <w:r>
        <w:t>na straně jedné</w:t>
      </w:r>
    </w:p>
    <w:p w14:paraId="7B45C1F6" w14:textId="77777777" w:rsidR="002B78C2" w:rsidRDefault="00885574">
      <w:pPr>
        <w:pStyle w:val="Nadpis50"/>
        <w:keepNext/>
        <w:keepLines/>
        <w:shd w:val="clear" w:color="auto" w:fill="auto"/>
        <w:spacing w:after="560" w:line="240" w:lineRule="auto"/>
        <w:jc w:val="center"/>
      </w:pPr>
      <w:bookmarkStart w:id="2" w:name="bookmark2"/>
      <w:r>
        <w:rPr>
          <w:b w:val="0"/>
          <w:bCs w:val="0"/>
          <w:sz w:val="20"/>
          <w:szCs w:val="20"/>
        </w:rPr>
        <w:t xml:space="preserve">společností </w:t>
      </w:r>
      <w:r>
        <w:t>O2 Czech Republic a.s.</w:t>
      </w:r>
      <w:bookmarkEnd w:id="2"/>
    </w:p>
    <w:p w14:paraId="3E2EF0E7" w14:textId="77777777" w:rsidR="002B78C2" w:rsidRDefault="00885574">
      <w:pPr>
        <w:pStyle w:val="Zkladntext1"/>
        <w:shd w:val="clear" w:color="auto" w:fill="auto"/>
        <w:spacing w:after="260" w:line="240" w:lineRule="auto"/>
        <w:ind w:firstLine="0"/>
        <w:jc w:val="center"/>
        <w:sectPr w:rsidR="002B78C2">
          <w:headerReference w:type="default" r:id="rId7"/>
          <w:pgSz w:w="11900" w:h="16840"/>
          <w:pgMar w:top="1666" w:right="1349" w:bottom="1666" w:left="1392" w:header="0" w:footer="1238" w:gutter="0"/>
          <w:pgNumType w:start="1"/>
          <w:cols w:space="720"/>
          <w:noEndnote/>
          <w:docGrid w:linePitch="360"/>
        </w:sectPr>
      </w:pPr>
      <w:r>
        <w:t>na straně druhé</w:t>
      </w:r>
    </w:p>
    <w:p w14:paraId="29DCB58C" w14:textId="77777777" w:rsidR="002B78C2" w:rsidRDefault="00885574">
      <w:pPr>
        <w:pStyle w:val="Zkladntext1"/>
        <w:shd w:val="clear" w:color="auto" w:fill="auto"/>
        <w:spacing w:before="320" w:after="220"/>
        <w:ind w:left="680" w:hanging="680"/>
      </w:pPr>
      <w:r>
        <w:lastRenderedPageBreak/>
        <w:t>Níže uvedeného dne, měsíce a roku následující smluvní strany:</w:t>
      </w:r>
    </w:p>
    <w:p w14:paraId="132D775B" w14:textId="77777777" w:rsidR="002B78C2" w:rsidRDefault="00885574">
      <w:pPr>
        <w:pStyle w:val="Zkladntext1"/>
        <w:shd w:val="clear" w:color="auto" w:fill="auto"/>
        <w:spacing w:after="520"/>
        <w:ind w:right="1180" w:firstLine="0"/>
        <w:jc w:val="left"/>
      </w:pPr>
      <w:r>
        <w:rPr>
          <w:b/>
          <w:bCs/>
          <w:sz w:val="19"/>
          <w:szCs w:val="19"/>
        </w:rPr>
        <w:t xml:space="preserve">Město Bruntál, </w:t>
      </w:r>
      <w:r>
        <w:t>se sídlem Nádražní 20, PSČ: 792 01 Bruntál, IČO: 00295892, zastoupena Bc. Martin Henč, funkce: starosta města</w:t>
      </w:r>
    </w:p>
    <w:p w14:paraId="52489A13" w14:textId="77777777" w:rsidR="002B78C2" w:rsidRDefault="00885574">
      <w:pPr>
        <w:pStyle w:val="Nadpis50"/>
        <w:keepNext/>
        <w:keepLines/>
        <w:shd w:val="clear" w:color="auto" w:fill="auto"/>
        <w:spacing w:after="0" w:line="521" w:lineRule="auto"/>
        <w:ind w:left="680" w:hanging="680"/>
        <w:jc w:val="both"/>
      </w:pPr>
      <w:bookmarkStart w:id="3" w:name="bookmark3"/>
      <w:r>
        <w:rPr>
          <w:b w:val="0"/>
          <w:bCs w:val="0"/>
          <w:sz w:val="20"/>
          <w:szCs w:val="20"/>
        </w:rPr>
        <w:t xml:space="preserve">č. j.: </w:t>
      </w:r>
      <w:r>
        <w:t>145211/2025</w:t>
      </w:r>
      <w:bookmarkEnd w:id="3"/>
    </w:p>
    <w:p w14:paraId="464BB7B3" w14:textId="77777777" w:rsidR="002B78C2" w:rsidRDefault="00885574">
      <w:pPr>
        <w:pStyle w:val="Zkladntext1"/>
        <w:shd w:val="clear" w:color="auto" w:fill="auto"/>
        <w:spacing w:after="1060" w:line="521" w:lineRule="auto"/>
        <w:ind w:right="980" w:firstLine="0"/>
        <w:jc w:val="left"/>
      </w:pPr>
      <w:r>
        <w:t>(dále také jednotlivě jako „</w:t>
      </w:r>
      <w:r>
        <w:rPr>
          <w:b/>
          <w:bCs/>
          <w:sz w:val="19"/>
          <w:szCs w:val="19"/>
        </w:rPr>
        <w:t>Pověřující zadavatel</w:t>
      </w:r>
      <w:r>
        <w:t>“ a společně jako „</w:t>
      </w:r>
      <w:r>
        <w:rPr>
          <w:b/>
          <w:bCs/>
          <w:sz w:val="19"/>
          <w:szCs w:val="19"/>
        </w:rPr>
        <w:t>Pověřující zadavatelé</w:t>
      </w:r>
      <w:r>
        <w:t>“) na straně jedné</w:t>
      </w:r>
    </w:p>
    <w:p w14:paraId="61D31DF9" w14:textId="77777777" w:rsidR="002B78C2" w:rsidRDefault="00885574">
      <w:pPr>
        <w:pStyle w:val="Zkladntext1"/>
        <w:shd w:val="clear" w:color="auto" w:fill="auto"/>
        <w:spacing w:after="0"/>
        <w:ind w:left="220"/>
      </w:pPr>
      <w:r>
        <w:t xml:space="preserve">společnost </w:t>
      </w:r>
      <w:r>
        <w:rPr>
          <w:b/>
          <w:bCs/>
          <w:sz w:val="19"/>
          <w:szCs w:val="19"/>
        </w:rPr>
        <w:t>O2 Czech Republic a.s.</w:t>
      </w:r>
      <w:r>
        <w:t>, se sídlem: Za Brumlovkou 266/2, Praha 4 - Michle, PSČ 140 22, IČ: 60193336, DIČ: CZ60193336, zapsaná v obchodním rejstříku u Městského soudu v Praze, oddíl B, vložka 2322, zastoupená: Alešem Prchlíkem na základě pověření ze dne 1.12.2023 (dále jen</w:t>
      </w:r>
    </w:p>
    <w:p w14:paraId="7B31D263" w14:textId="77777777" w:rsidR="002B78C2" w:rsidRDefault="00885574">
      <w:pPr>
        <w:pStyle w:val="Nadpis50"/>
        <w:keepNext/>
        <w:keepLines/>
        <w:shd w:val="clear" w:color="auto" w:fill="auto"/>
        <w:spacing w:after="260"/>
        <w:ind w:left="220" w:firstLine="20"/>
        <w:jc w:val="both"/>
        <w:rPr>
          <w:sz w:val="20"/>
          <w:szCs w:val="20"/>
        </w:rPr>
      </w:pPr>
      <w:bookmarkStart w:id="4" w:name="bookmark4"/>
      <w:r>
        <w:t>„Poskytovatel"</w:t>
      </w:r>
      <w:r>
        <w:rPr>
          <w:b w:val="0"/>
          <w:bCs w:val="0"/>
          <w:sz w:val="20"/>
          <w:szCs w:val="20"/>
        </w:rPr>
        <w:t>)</w:t>
      </w:r>
      <w:bookmarkEnd w:id="4"/>
    </w:p>
    <w:p w14:paraId="4161269C" w14:textId="77777777" w:rsidR="002B78C2" w:rsidRDefault="00885574">
      <w:pPr>
        <w:pStyle w:val="Zkladntext1"/>
        <w:shd w:val="clear" w:color="auto" w:fill="auto"/>
        <w:spacing w:after="260" w:line="240" w:lineRule="auto"/>
        <w:ind w:left="220"/>
      </w:pPr>
      <w:r>
        <w:t>na straně druhé</w:t>
      </w:r>
    </w:p>
    <w:p w14:paraId="4713183F" w14:textId="77777777" w:rsidR="002B78C2" w:rsidRDefault="00885574">
      <w:pPr>
        <w:pStyle w:val="Zkladntext1"/>
        <w:shd w:val="clear" w:color="auto" w:fill="auto"/>
        <w:spacing w:after="780" w:line="266" w:lineRule="auto"/>
        <w:ind w:left="220"/>
      </w:pPr>
      <w:r>
        <w:t>(Pověřující zadavatel a Poskytovatel dále jednotlivě také jako „</w:t>
      </w:r>
      <w:r>
        <w:rPr>
          <w:b/>
          <w:bCs/>
          <w:sz w:val="19"/>
          <w:szCs w:val="19"/>
        </w:rPr>
        <w:t>Smluvní strana</w:t>
      </w:r>
      <w:r>
        <w:t>“ a společně jako „</w:t>
      </w:r>
      <w:r>
        <w:rPr>
          <w:b/>
          <w:bCs/>
          <w:sz w:val="19"/>
          <w:szCs w:val="19"/>
        </w:rPr>
        <w:t>Smluvní strany</w:t>
      </w:r>
      <w:r>
        <w:t>“)</w:t>
      </w:r>
    </w:p>
    <w:p w14:paraId="4296001A" w14:textId="77777777" w:rsidR="002B78C2" w:rsidRDefault="00885574">
      <w:pPr>
        <w:pStyle w:val="Zkladntext1"/>
        <w:shd w:val="clear" w:color="auto" w:fill="auto"/>
        <w:spacing w:after="260" w:line="257" w:lineRule="auto"/>
        <w:ind w:firstLine="0"/>
        <w:jc w:val="center"/>
      </w:pPr>
      <w:r>
        <w:t>uzavřely v souladu s § 1746 odst. 2 zákona č. 89/2012 Sb., občanského zákoníku, ve znění pozdějších</w:t>
      </w:r>
      <w:r>
        <w:br/>
        <w:t>předpisů (dále jen „</w:t>
      </w:r>
      <w:r>
        <w:rPr>
          <w:b/>
          <w:bCs/>
          <w:sz w:val="19"/>
          <w:szCs w:val="19"/>
        </w:rPr>
        <w:t>NOZ</w:t>
      </w:r>
      <w:r>
        <w:t>“), tuto</w:t>
      </w:r>
    </w:p>
    <w:p w14:paraId="0F8ECFC6" w14:textId="77777777" w:rsidR="002B78C2" w:rsidRDefault="00885574">
      <w:pPr>
        <w:pStyle w:val="Nadpis50"/>
        <w:keepNext/>
        <w:keepLines/>
        <w:shd w:val="clear" w:color="auto" w:fill="auto"/>
        <w:spacing w:line="269" w:lineRule="auto"/>
        <w:jc w:val="center"/>
      </w:pPr>
      <w:bookmarkStart w:id="5" w:name="bookmark5"/>
      <w:r>
        <w:t>Smlouvu na poskytování služeb KIVS - CMS</w:t>
      </w:r>
      <w:bookmarkEnd w:id="5"/>
    </w:p>
    <w:p w14:paraId="74C588BD" w14:textId="77777777" w:rsidR="002B78C2" w:rsidRDefault="00885574">
      <w:pPr>
        <w:pStyle w:val="Zkladntext1"/>
        <w:shd w:val="clear" w:color="auto" w:fill="auto"/>
        <w:spacing w:after="260" w:line="257" w:lineRule="auto"/>
        <w:ind w:firstLine="0"/>
        <w:jc w:val="center"/>
      </w:pPr>
      <w:r>
        <w:t>(dále jen „</w:t>
      </w:r>
      <w:r>
        <w:rPr>
          <w:b/>
          <w:bCs/>
          <w:sz w:val="19"/>
          <w:szCs w:val="19"/>
        </w:rPr>
        <w:t>Smlouva</w:t>
      </w:r>
      <w:r>
        <w:t>“)</w:t>
      </w:r>
    </w:p>
    <w:p w14:paraId="591BA223" w14:textId="77777777" w:rsidR="002B78C2" w:rsidRDefault="00885574">
      <w:pPr>
        <w:pStyle w:val="Zkladntext1"/>
        <w:shd w:val="clear" w:color="auto" w:fill="auto"/>
        <w:spacing w:after="260" w:line="259" w:lineRule="auto"/>
        <w:ind w:firstLine="0"/>
        <w:jc w:val="left"/>
      </w:pPr>
      <w:r>
        <w:t>VZHLEDEM K TOMU, ŽE:</w:t>
      </w:r>
    </w:p>
    <w:p w14:paraId="1427ECB6" w14:textId="77777777" w:rsidR="002B78C2" w:rsidRDefault="00885574">
      <w:pPr>
        <w:pStyle w:val="Zkladntext1"/>
        <w:numPr>
          <w:ilvl w:val="0"/>
          <w:numId w:val="1"/>
        </w:numPr>
        <w:shd w:val="clear" w:color="auto" w:fill="auto"/>
        <w:tabs>
          <w:tab w:val="left" w:pos="554"/>
        </w:tabs>
        <w:spacing w:after="100"/>
        <w:ind w:left="680" w:hanging="680"/>
      </w:pPr>
      <w:r>
        <w:t>Vláda České republiky přijala dne 30. května 2012 usnesení č. 385, o koncepci nákupu datových a hlasových služeb Komunikační infrastruktury veřejné správy v období po 27. březnu 2013 (dále jen „</w:t>
      </w:r>
      <w:r>
        <w:rPr>
          <w:b/>
          <w:bCs/>
          <w:sz w:val="19"/>
          <w:szCs w:val="19"/>
        </w:rPr>
        <w:t>Usnesení</w:t>
      </w:r>
      <w:r>
        <w:t>“);</w:t>
      </w:r>
    </w:p>
    <w:p w14:paraId="5AB0CD58" w14:textId="77777777" w:rsidR="002B78C2" w:rsidRDefault="00885574">
      <w:pPr>
        <w:pStyle w:val="Zkladntext1"/>
        <w:numPr>
          <w:ilvl w:val="0"/>
          <w:numId w:val="1"/>
        </w:numPr>
        <w:shd w:val="clear" w:color="auto" w:fill="auto"/>
        <w:tabs>
          <w:tab w:val="left" w:pos="554"/>
        </w:tabs>
        <w:spacing w:after="260" w:line="259" w:lineRule="auto"/>
        <w:ind w:left="680" w:hanging="680"/>
      </w:pPr>
      <w:r>
        <w:t>Na základě Usnesení provádí Česká republika - Ministerstvo vnitra, se sídlem Nad Štolou 936/3, 170 34 Praha 7 - Letná, IČO: 00007064, (dále také jako „</w:t>
      </w:r>
      <w:r>
        <w:rPr>
          <w:b/>
          <w:bCs/>
          <w:sz w:val="19"/>
          <w:szCs w:val="19"/>
        </w:rPr>
        <w:t>Centrální zadavatel</w:t>
      </w:r>
      <w:r>
        <w:t>“ nebo „</w:t>
      </w:r>
      <w:r>
        <w:rPr>
          <w:b/>
          <w:bCs/>
          <w:sz w:val="19"/>
          <w:szCs w:val="19"/>
        </w:rPr>
        <w:t>Ministerstvo</w:t>
      </w:r>
      <w:r>
        <w:t>“), ve smyslu § 9 odst. 1 písm. b) zákona č. 134/2016 Sb., o zadávání veřejných zakázek, ve znění pozdějších předpisů (dále jen „</w:t>
      </w:r>
      <w:r>
        <w:rPr>
          <w:b/>
          <w:bCs/>
          <w:sz w:val="19"/>
          <w:szCs w:val="19"/>
        </w:rPr>
        <w:t>ZZVZ</w:t>
      </w:r>
      <w:r>
        <w:t>“), centralizované zadávání spočívající v tom, že Centrální zadavatel zavedl dynamický nákupní systém (dále jen „</w:t>
      </w:r>
      <w:r>
        <w:rPr>
          <w:b/>
          <w:bCs/>
          <w:sz w:val="19"/>
          <w:szCs w:val="19"/>
        </w:rPr>
        <w:t>DNS</w:t>
      </w:r>
      <w:r>
        <w:t>“) za účelem zadávání veřejných zakázek na poskytování datových a hlasových služeb Komunikační infrastruktury veřejné správy (dále jen „</w:t>
      </w:r>
      <w:r>
        <w:rPr>
          <w:b/>
          <w:bCs/>
          <w:sz w:val="19"/>
          <w:szCs w:val="19"/>
        </w:rPr>
        <w:t>KIVS</w:t>
      </w:r>
      <w:r>
        <w:t>“), vymezených Usnesením a Centrálním zadavatelem, a to na účet jednotlivých ústředních orgánů státní správy, organizačních složek</w:t>
      </w:r>
    </w:p>
    <w:p w14:paraId="4BC290E5" w14:textId="77777777" w:rsidR="002B78C2" w:rsidRDefault="00885574">
      <w:pPr>
        <w:pStyle w:val="Zkladntext1"/>
        <w:shd w:val="clear" w:color="auto" w:fill="auto"/>
        <w:spacing w:after="100" w:line="259" w:lineRule="auto"/>
        <w:ind w:left="680"/>
      </w:pPr>
      <w:r>
        <w:t>státu a jejich příspěvkových organizací a jiných subjektů veřejné správy;</w:t>
      </w:r>
    </w:p>
    <w:p w14:paraId="023D7890" w14:textId="77777777" w:rsidR="002B78C2" w:rsidRDefault="00885574">
      <w:pPr>
        <w:pStyle w:val="Zkladntext1"/>
        <w:numPr>
          <w:ilvl w:val="0"/>
          <w:numId w:val="1"/>
        </w:numPr>
        <w:shd w:val="clear" w:color="auto" w:fill="auto"/>
        <w:tabs>
          <w:tab w:val="left" w:pos="644"/>
        </w:tabs>
        <w:spacing w:after="100"/>
        <w:ind w:left="680" w:hanging="680"/>
      </w:pPr>
      <w:r>
        <w:t>Centrální zadavatel je oprávněn pořizovat v rámci centralizovaného zadávání předmětné služby KIVS i pro sebe. V případě, že je Centrální zadavatel současně jediným příjemcem Služeb podle této Smlouvy, neplatí pro tuto Smlouvu písm. E) této preambule;</w:t>
      </w:r>
    </w:p>
    <w:p w14:paraId="0B46D7D9" w14:textId="77777777" w:rsidR="002B78C2" w:rsidRDefault="00885574">
      <w:pPr>
        <w:pStyle w:val="Zkladntext1"/>
        <w:numPr>
          <w:ilvl w:val="0"/>
          <w:numId w:val="1"/>
        </w:numPr>
        <w:shd w:val="clear" w:color="auto" w:fill="auto"/>
        <w:tabs>
          <w:tab w:val="left" w:pos="644"/>
        </w:tabs>
        <w:spacing w:after="100"/>
        <w:ind w:left="680" w:hanging="680"/>
      </w:pPr>
      <w:r>
        <w:lastRenderedPageBreak/>
        <w:t>Centrální zadavatel zavedl DNS v zadávacím řízení v souladu se ZZVZ a v souladu s relevantní právní úpravou zařadil Poskytovatele do DNS;</w:t>
      </w:r>
    </w:p>
    <w:p w14:paraId="37D367C4" w14:textId="77777777" w:rsidR="002B78C2" w:rsidRDefault="00885574">
      <w:pPr>
        <w:pStyle w:val="Zkladntext1"/>
        <w:numPr>
          <w:ilvl w:val="0"/>
          <w:numId w:val="1"/>
        </w:numPr>
        <w:shd w:val="clear" w:color="auto" w:fill="auto"/>
        <w:tabs>
          <w:tab w:val="left" w:pos="644"/>
        </w:tabs>
        <w:spacing w:after="100"/>
        <w:ind w:left="680" w:hanging="680"/>
      </w:pPr>
      <w:r>
        <w:t>Centrální zadavatel a Pověřující zadavatelé spolu uzavřeli Dohodu o centralizovaném zadávání, jejímž předmětem je závazek Centrálního zadavatele provádět zadávací řízení a centrálně zadávat veřejné zakázky na poskytování služeb KIVS na účet těchto Pověřujících zadavatelů (dále jen „</w:t>
      </w:r>
      <w:r>
        <w:rPr>
          <w:b/>
          <w:bCs/>
          <w:sz w:val="19"/>
          <w:szCs w:val="19"/>
        </w:rPr>
        <w:t>Dohoda o centralizovaném zadávání</w:t>
      </w:r>
      <w:r>
        <w:t>“). Text pod písm. E) této preambule se použije pouze ve vztahu k těm příjemcům Služeb podle této Smlouvy, kteří nejsou současně Centrálním zadavatelem;</w:t>
      </w:r>
    </w:p>
    <w:p w14:paraId="4440A30F" w14:textId="77777777" w:rsidR="002B78C2" w:rsidRDefault="00885574">
      <w:pPr>
        <w:pStyle w:val="Zkladntext1"/>
        <w:numPr>
          <w:ilvl w:val="0"/>
          <w:numId w:val="1"/>
        </w:numPr>
        <w:shd w:val="clear" w:color="auto" w:fill="auto"/>
        <w:tabs>
          <w:tab w:val="left" w:pos="644"/>
        </w:tabs>
        <w:spacing w:after="100" w:line="259" w:lineRule="auto"/>
        <w:ind w:left="680" w:hanging="680"/>
      </w:pPr>
      <w:r>
        <w:t>V návaznosti na vymezení konkrétních služeb KIVS poptávaných Pověřujícími zadavateli a, není- li Centrální zadavatel současně jediným příjemcem Služeb podle této Smlouvy, také v návaznosti na uzavření Dohody o centralizovaném zadávání, zahájil Centrální zadavatel dne 23. 6. 2025 zadávací řízení na veřejnou zakázku (dále jen „</w:t>
      </w:r>
      <w:r>
        <w:rPr>
          <w:b/>
          <w:bCs/>
          <w:sz w:val="19"/>
          <w:szCs w:val="19"/>
        </w:rPr>
        <w:t>Veřejná zakázka</w:t>
      </w:r>
      <w:r>
        <w:t>“) na služby KIVS, jejichž bližší specifikace je obsažena v Příloze č. 1 a Příloze č. 2 Smlouvy (dále jen „</w:t>
      </w:r>
      <w:r>
        <w:rPr>
          <w:b/>
          <w:bCs/>
          <w:sz w:val="19"/>
          <w:szCs w:val="19"/>
        </w:rPr>
        <w:t>Služby</w:t>
      </w:r>
      <w:r>
        <w:t>“), a následně v tomto zadávacím řízení (dále jen „</w:t>
      </w:r>
      <w:r>
        <w:rPr>
          <w:b/>
          <w:bCs/>
          <w:sz w:val="19"/>
          <w:szCs w:val="19"/>
        </w:rPr>
        <w:t>Zadávací řízení</w:t>
      </w:r>
      <w:r>
        <w:t>“) vybral nabídku Poskytovatele jako ekonomicky nejvýhodnější; v případě, že Smlouva sdružuje Služby specifikované ve dvou a více Poptávkových listech vymezených v čl. 3.1. Smlouvy, považují se Služby vymezené v každém jednotlivém Poptávkovém listu za jednu Veřejnou zakázku;</w:t>
      </w:r>
    </w:p>
    <w:p w14:paraId="7EBC5155" w14:textId="77777777" w:rsidR="002B78C2" w:rsidRDefault="00885574">
      <w:pPr>
        <w:pStyle w:val="Zkladntext1"/>
        <w:numPr>
          <w:ilvl w:val="0"/>
          <w:numId w:val="1"/>
        </w:numPr>
        <w:shd w:val="clear" w:color="auto" w:fill="auto"/>
        <w:tabs>
          <w:tab w:val="left" w:pos="644"/>
        </w:tabs>
        <w:spacing w:after="360" w:line="259" w:lineRule="auto"/>
        <w:ind w:left="680" w:hanging="680"/>
      </w:pPr>
      <w:r>
        <w:t>Poskytovatel je oprávněn poskytovat Služby dle Smlouvy;</w:t>
      </w:r>
    </w:p>
    <w:p w14:paraId="198936BF" w14:textId="77777777" w:rsidR="002B78C2" w:rsidRDefault="00885574">
      <w:pPr>
        <w:pStyle w:val="Zkladntext1"/>
        <w:shd w:val="clear" w:color="auto" w:fill="auto"/>
        <w:spacing w:after="440" w:line="259" w:lineRule="auto"/>
        <w:ind w:firstLine="0"/>
        <w:jc w:val="left"/>
      </w:pPr>
      <w:r>
        <w:t>SMLUVNÍ STRANY SE DOHODLY NA NÁSLEDUJÍCÍM:</w:t>
      </w:r>
    </w:p>
    <w:p w14:paraId="40060372" w14:textId="77777777" w:rsidR="002B78C2" w:rsidRDefault="00885574">
      <w:pPr>
        <w:pStyle w:val="Nadpis50"/>
        <w:keepNext/>
        <w:keepLines/>
        <w:numPr>
          <w:ilvl w:val="0"/>
          <w:numId w:val="2"/>
        </w:numPr>
        <w:shd w:val="clear" w:color="auto" w:fill="auto"/>
        <w:tabs>
          <w:tab w:val="left" w:pos="644"/>
        </w:tabs>
      </w:pPr>
      <w:bookmarkStart w:id="6" w:name="bookmark6"/>
      <w:r>
        <w:t>PŘEDMĚT, ÚČEL, DOBA TRVÁNÍ A MÍSTO PLNĚNÍ SMLOUVY</w:t>
      </w:r>
      <w:bookmarkEnd w:id="6"/>
    </w:p>
    <w:p w14:paraId="41BEFFE2" w14:textId="77777777" w:rsidR="002B78C2" w:rsidRDefault="00885574">
      <w:pPr>
        <w:pStyle w:val="Zkladntext1"/>
        <w:numPr>
          <w:ilvl w:val="1"/>
          <w:numId w:val="2"/>
        </w:numPr>
        <w:shd w:val="clear" w:color="auto" w:fill="auto"/>
        <w:tabs>
          <w:tab w:val="left" w:pos="644"/>
        </w:tabs>
        <w:spacing w:after="100" w:line="259" w:lineRule="auto"/>
        <w:ind w:firstLine="0"/>
        <w:jc w:val="left"/>
      </w:pPr>
      <w:r>
        <w:rPr>
          <w:u w:val="single"/>
        </w:rPr>
        <w:t>Předmět Smlouvy</w:t>
      </w:r>
    </w:p>
    <w:p w14:paraId="576B6847" w14:textId="77777777" w:rsidR="002B78C2" w:rsidRDefault="00885574">
      <w:pPr>
        <w:pStyle w:val="Zkladntext1"/>
        <w:shd w:val="clear" w:color="auto" w:fill="auto"/>
        <w:spacing w:after="0" w:line="259" w:lineRule="auto"/>
        <w:ind w:left="680"/>
      </w:pPr>
      <w:r>
        <w:t>Předmětem Smlouvy je závazek Poskytovatele poskytovat Pověřujícímu zadavateli příslušné</w:t>
      </w:r>
    </w:p>
    <w:p w14:paraId="4E8C4A34" w14:textId="77777777" w:rsidR="002B78C2" w:rsidRDefault="00885574">
      <w:pPr>
        <w:pStyle w:val="Zkladntext1"/>
        <w:shd w:val="clear" w:color="auto" w:fill="auto"/>
        <w:spacing w:after="100" w:line="259" w:lineRule="auto"/>
        <w:ind w:left="680"/>
      </w:pPr>
      <w:r>
        <w:t>Služby.</w:t>
      </w:r>
    </w:p>
    <w:p w14:paraId="770781A2" w14:textId="77777777" w:rsidR="002B78C2" w:rsidRDefault="00885574">
      <w:pPr>
        <w:pStyle w:val="Zkladntext1"/>
        <w:numPr>
          <w:ilvl w:val="1"/>
          <w:numId w:val="2"/>
        </w:numPr>
        <w:shd w:val="clear" w:color="auto" w:fill="auto"/>
        <w:tabs>
          <w:tab w:val="left" w:pos="644"/>
        </w:tabs>
        <w:spacing w:after="100" w:line="259" w:lineRule="auto"/>
        <w:ind w:firstLine="0"/>
        <w:jc w:val="left"/>
      </w:pPr>
      <w:r>
        <w:rPr>
          <w:u w:val="single"/>
        </w:rPr>
        <w:t>Účel Smlouvy</w:t>
      </w:r>
    </w:p>
    <w:p w14:paraId="76050E66" w14:textId="77777777" w:rsidR="002B78C2" w:rsidRDefault="00885574">
      <w:pPr>
        <w:pStyle w:val="Zkladntext1"/>
        <w:shd w:val="clear" w:color="auto" w:fill="auto"/>
        <w:spacing w:after="100" w:line="233" w:lineRule="auto"/>
        <w:ind w:left="680"/>
      </w:pPr>
      <w:r>
        <w:t>Účelem Smlouvy je dosažení cílů stanovených v Usnesení a zajištění řádného poskytování Služeb Pověřujícímu zadavateli.</w:t>
      </w:r>
    </w:p>
    <w:p w14:paraId="3B064449" w14:textId="77777777" w:rsidR="002B78C2" w:rsidRDefault="00885574">
      <w:pPr>
        <w:pStyle w:val="Zkladntext1"/>
        <w:numPr>
          <w:ilvl w:val="1"/>
          <w:numId w:val="2"/>
        </w:numPr>
        <w:shd w:val="clear" w:color="auto" w:fill="auto"/>
        <w:tabs>
          <w:tab w:val="left" w:pos="644"/>
        </w:tabs>
        <w:spacing w:after="100" w:line="259" w:lineRule="auto"/>
        <w:ind w:firstLine="0"/>
        <w:jc w:val="left"/>
      </w:pPr>
      <w:r>
        <w:rPr>
          <w:u w:val="single"/>
        </w:rPr>
        <w:t>Doba trvání Smlouvy</w:t>
      </w:r>
    </w:p>
    <w:p w14:paraId="7A766747" w14:textId="77777777" w:rsidR="002B78C2" w:rsidRDefault="00885574">
      <w:pPr>
        <w:pStyle w:val="Zkladntext1"/>
        <w:shd w:val="clear" w:color="auto" w:fill="auto"/>
        <w:spacing w:after="100" w:line="233" w:lineRule="auto"/>
        <w:ind w:left="680"/>
      </w:pPr>
      <w:r>
        <w:t>Smlouva je pro Smluvní strany závazná od okamžiku její účinnosti dle čl. 13.2. Smlouvy a po celou dobu jejího trvání, tj. po Dobu zavedení Služby (čl. 5.5. Smlouvy) a po Dobu poskytování Služby (čl. 13.1. Smlouvy).</w:t>
      </w:r>
    </w:p>
    <w:p w14:paraId="2B6508ED" w14:textId="77777777" w:rsidR="002B78C2" w:rsidRDefault="00885574">
      <w:pPr>
        <w:pStyle w:val="Zkladntext1"/>
        <w:numPr>
          <w:ilvl w:val="1"/>
          <w:numId w:val="2"/>
        </w:numPr>
        <w:shd w:val="clear" w:color="auto" w:fill="auto"/>
        <w:tabs>
          <w:tab w:val="left" w:pos="644"/>
        </w:tabs>
        <w:spacing w:after="100" w:line="259" w:lineRule="auto"/>
        <w:ind w:firstLine="0"/>
        <w:jc w:val="left"/>
      </w:pPr>
      <w:r>
        <w:rPr>
          <w:u w:val="single"/>
        </w:rPr>
        <w:t>Místo plnění Smlouvy</w:t>
      </w:r>
    </w:p>
    <w:p w14:paraId="5E1448EF" w14:textId="77777777" w:rsidR="002B78C2" w:rsidRDefault="00885574">
      <w:pPr>
        <w:pStyle w:val="Zkladntext1"/>
        <w:shd w:val="clear" w:color="auto" w:fill="auto"/>
        <w:spacing w:after="100" w:line="259" w:lineRule="auto"/>
        <w:ind w:left="680"/>
      </w:pPr>
      <w:r>
        <w:t>Místem plnění Smlouvy je území České republiky.</w:t>
      </w:r>
    </w:p>
    <w:p w14:paraId="4B3ED4B0" w14:textId="77777777" w:rsidR="002B78C2" w:rsidRDefault="00885574">
      <w:pPr>
        <w:pStyle w:val="Nadpis50"/>
        <w:keepNext/>
        <w:keepLines/>
        <w:numPr>
          <w:ilvl w:val="0"/>
          <w:numId w:val="2"/>
        </w:numPr>
        <w:shd w:val="clear" w:color="auto" w:fill="auto"/>
        <w:tabs>
          <w:tab w:val="left" w:pos="709"/>
        </w:tabs>
      </w:pPr>
      <w:bookmarkStart w:id="7" w:name="bookmark7"/>
      <w:r>
        <w:t>POVĚŘUJÍCÍ ZADAVATEL A CENTRÁLNÍ ZADAVATEL</w:t>
      </w:r>
      <w:bookmarkEnd w:id="7"/>
    </w:p>
    <w:p w14:paraId="447231F0" w14:textId="77777777" w:rsidR="002B78C2" w:rsidRDefault="00885574">
      <w:pPr>
        <w:pStyle w:val="Zkladntext1"/>
        <w:numPr>
          <w:ilvl w:val="1"/>
          <w:numId w:val="2"/>
        </w:numPr>
        <w:shd w:val="clear" w:color="auto" w:fill="auto"/>
        <w:tabs>
          <w:tab w:val="left" w:pos="709"/>
        </w:tabs>
        <w:spacing w:after="100"/>
        <w:ind w:firstLine="0"/>
        <w:jc w:val="left"/>
      </w:pPr>
      <w:r>
        <w:rPr>
          <w:u w:val="single"/>
        </w:rPr>
        <w:t>Pověřující zadavatel</w:t>
      </w:r>
    </w:p>
    <w:p w14:paraId="6BF2A165" w14:textId="77777777" w:rsidR="002B78C2" w:rsidRDefault="00885574">
      <w:pPr>
        <w:pStyle w:val="Zkladntext1"/>
        <w:shd w:val="clear" w:color="auto" w:fill="auto"/>
        <w:spacing w:after="0"/>
        <w:ind w:left="720" w:firstLine="0"/>
      </w:pPr>
      <w:r>
        <w:t>Pověřující zadavatel dle této Smlouvy je příjemcem Služeb a současně koncovým uživatelem ve smysl u § 2 písm. c) zákona č. 127/2005 Sb., o elektronických komunikacích a o změně</w:t>
      </w:r>
    </w:p>
    <w:p w14:paraId="56269E65" w14:textId="77777777" w:rsidR="002B78C2" w:rsidRDefault="00885574">
      <w:pPr>
        <w:pStyle w:val="Zkladntext1"/>
        <w:shd w:val="clear" w:color="auto" w:fill="auto"/>
        <w:spacing w:after="0"/>
        <w:ind w:left="720" w:firstLine="0"/>
      </w:pPr>
      <w:r>
        <w:t>některých souvisejících zákonů (zákon o elektronických komunikacích), ve znění pozdějších</w:t>
      </w:r>
    </w:p>
    <w:p w14:paraId="22976887" w14:textId="77777777" w:rsidR="002B78C2" w:rsidRDefault="00885574">
      <w:pPr>
        <w:pStyle w:val="Zkladntext1"/>
        <w:shd w:val="clear" w:color="auto" w:fill="auto"/>
        <w:spacing w:after="100"/>
        <w:ind w:left="720" w:firstLine="0"/>
      </w:pPr>
      <w:r>
        <w:t>předpisů (dále jen „</w:t>
      </w:r>
      <w:r>
        <w:rPr>
          <w:b/>
          <w:bCs/>
          <w:sz w:val="19"/>
          <w:szCs w:val="19"/>
        </w:rPr>
        <w:t>ZEK</w:t>
      </w:r>
      <w:r>
        <w:t>“).</w:t>
      </w:r>
    </w:p>
    <w:p w14:paraId="2591C2BC" w14:textId="77777777" w:rsidR="002B78C2" w:rsidRDefault="00885574">
      <w:pPr>
        <w:pStyle w:val="Zkladntext1"/>
        <w:numPr>
          <w:ilvl w:val="1"/>
          <w:numId w:val="2"/>
        </w:numPr>
        <w:shd w:val="clear" w:color="auto" w:fill="auto"/>
        <w:tabs>
          <w:tab w:val="left" w:pos="709"/>
        </w:tabs>
        <w:spacing w:after="100"/>
        <w:ind w:firstLine="0"/>
        <w:jc w:val="left"/>
      </w:pPr>
      <w:r>
        <w:rPr>
          <w:u w:val="single"/>
        </w:rPr>
        <w:t>Vztah Pověřujícího zadavatele a Centrálního zadavatele, oprávnění Centrálního zadavatele</w:t>
      </w:r>
    </w:p>
    <w:p w14:paraId="63E868E8" w14:textId="77777777" w:rsidR="002B78C2" w:rsidRDefault="00885574">
      <w:pPr>
        <w:pStyle w:val="Zkladntext1"/>
        <w:shd w:val="clear" w:color="auto" w:fill="auto"/>
        <w:spacing w:after="100" w:line="259" w:lineRule="auto"/>
        <w:ind w:left="720" w:firstLine="0"/>
      </w:pPr>
      <w:r>
        <w:t>Centrální zadavatel je ústředním orgánem státní správy pro vnitřní věci dle § 12 odst. 1 zákona č. 2/1969 Sb., o zřízení ministerstev a jiných ústředních orgánů státní správy České republiky, ve znění pozdějších předpisů, a mimo jiné plní koordinační úlohu pro informační a komunikační technologie.</w:t>
      </w:r>
    </w:p>
    <w:p w14:paraId="660D787A" w14:textId="77777777" w:rsidR="002B78C2" w:rsidRDefault="00885574">
      <w:pPr>
        <w:pStyle w:val="Zkladntext1"/>
        <w:numPr>
          <w:ilvl w:val="0"/>
          <w:numId w:val="3"/>
        </w:numPr>
        <w:shd w:val="clear" w:color="auto" w:fill="auto"/>
        <w:tabs>
          <w:tab w:val="left" w:pos="980"/>
        </w:tabs>
        <w:spacing w:after="100"/>
        <w:ind w:left="720" w:firstLine="0"/>
      </w:pPr>
      <w:r>
        <w:t xml:space="preserve">případě, že Centrální zadavatel není současně příjemcem Služeb podle této Smlouvy a nenáleží mu práva a povinnosti Pověřujícího zadavatele podle této Smlouvy, je oprávněn za účelem plnění koordinační </w:t>
      </w:r>
      <w:r>
        <w:lastRenderedPageBreak/>
        <w:t>úlohy pro informační a komunikační technologie vykonávat pro účely této Veřejné zakázky pouze ty činnosti a náleží mu pouze ta oprávnění, na kterých se Smluvní strany ve Smlouvě výslovně dohodly nebo která vyplývají přímo z právních předpisů.</w:t>
      </w:r>
    </w:p>
    <w:p w14:paraId="2DD3C540" w14:textId="77777777" w:rsidR="002B78C2" w:rsidRDefault="00885574">
      <w:pPr>
        <w:pStyle w:val="Zkladntext1"/>
        <w:shd w:val="clear" w:color="auto" w:fill="auto"/>
        <w:spacing w:after="100"/>
        <w:ind w:left="720" w:firstLine="0"/>
      </w:pPr>
      <w:r>
        <w:t>Smluvní strany se zavazují, že budou plnit v této Smlouvě specifikované povinnosti vůči Centrálnímu zadavateli a že Centrálnímu zadavateli dále přiznávají v této Smlouvě vymezená oprávnění.</w:t>
      </w:r>
    </w:p>
    <w:p w14:paraId="3042F56D" w14:textId="77777777" w:rsidR="002B78C2" w:rsidRDefault="00885574">
      <w:pPr>
        <w:pStyle w:val="Zkladntext1"/>
        <w:shd w:val="clear" w:color="auto" w:fill="auto"/>
        <w:spacing w:after="440"/>
        <w:ind w:left="720" w:firstLine="0"/>
      </w:pPr>
      <w:r>
        <w:t>Je-li Centrální zadavatel současně příjemcem Služeb podle této Smlouvy, náleží mu kromě v této Smlouvě vymezených oprávnění Centrálního zadavatele také v této Smlouvě vymezená oprávnění a povinnosti Pověřujícího zadavatele a veškerá ustanovení podle této Smlouvy, která se týkají Pověřujícího zadavatele, se vztahují na Centrálního zadavatele.</w:t>
      </w:r>
    </w:p>
    <w:p w14:paraId="13CE33E3" w14:textId="77777777" w:rsidR="002B78C2" w:rsidRDefault="00885574">
      <w:pPr>
        <w:pStyle w:val="Nadpis50"/>
        <w:keepNext/>
        <w:keepLines/>
        <w:numPr>
          <w:ilvl w:val="0"/>
          <w:numId w:val="2"/>
        </w:numPr>
        <w:shd w:val="clear" w:color="auto" w:fill="auto"/>
        <w:tabs>
          <w:tab w:val="left" w:pos="709"/>
        </w:tabs>
      </w:pPr>
      <w:bookmarkStart w:id="8" w:name="bookmark8"/>
      <w:r>
        <w:t>CENA ZA SLUŽBY A PLATEBNÍ PODMÍNKY</w:t>
      </w:r>
      <w:bookmarkEnd w:id="8"/>
    </w:p>
    <w:p w14:paraId="68A94468" w14:textId="77777777" w:rsidR="002B78C2" w:rsidRDefault="00885574">
      <w:pPr>
        <w:pStyle w:val="Zkladntext1"/>
        <w:numPr>
          <w:ilvl w:val="1"/>
          <w:numId w:val="2"/>
        </w:numPr>
        <w:shd w:val="clear" w:color="auto" w:fill="auto"/>
        <w:tabs>
          <w:tab w:val="left" w:pos="709"/>
        </w:tabs>
        <w:spacing w:after="100"/>
        <w:ind w:firstLine="0"/>
        <w:jc w:val="left"/>
      </w:pPr>
      <w:r>
        <w:rPr>
          <w:u w:val="single"/>
        </w:rPr>
        <w:t>Cena za Služby poskytované Poskytovatelem dle Smlouvy</w:t>
      </w:r>
    </w:p>
    <w:p w14:paraId="40B24BC8" w14:textId="77777777" w:rsidR="002B78C2" w:rsidRDefault="00885574">
      <w:pPr>
        <w:pStyle w:val="Zkladntext1"/>
        <w:shd w:val="clear" w:color="auto" w:fill="auto"/>
        <w:spacing w:after="100"/>
        <w:ind w:left="720" w:firstLine="0"/>
      </w:pPr>
      <w:r>
        <w:t>Cena za Služby poskytované Poskytovatelem dle Smlouvy vychází z cenové nabídky Poskytovatele podané v Zadávacím řízení, uvedené pro konkrétní Služby na předtisku (dále jen „</w:t>
      </w:r>
      <w:r>
        <w:rPr>
          <w:b/>
          <w:bCs/>
          <w:sz w:val="19"/>
          <w:szCs w:val="19"/>
        </w:rPr>
        <w:t>Poptávkový list</w:t>
      </w:r>
      <w:r>
        <w:t>“), obsahujícím detailní specifikaci poptávaných Služeb, jejich kódy, množství, místo a Dobu poskytování Služby a cenu (Příloha č. 1).</w:t>
      </w:r>
    </w:p>
    <w:p w14:paraId="1312171E" w14:textId="77777777" w:rsidR="002B78C2" w:rsidRDefault="00885574">
      <w:pPr>
        <w:pStyle w:val="Zkladntext1"/>
        <w:shd w:val="clear" w:color="auto" w:fill="auto"/>
        <w:spacing w:after="100"/>
        <w:ind w:left="720" w:firstLine="0"/>
      </w:pPr>
      <w:r>
        <w:t>Cena za Služby podle předchozí věty je cena konečná a nepřekročitelná a zahrnuje zejména veškeré výlohy, výdaje a náklady vzniklé Poskytovateli v souvislosti se zavedením a poskytováním Služeb dle této Smlouvy, s výjimkami stanovenými dále v textu Smlouvy (zejména v čl. 4 Smlouvy).</w:t>
      </w:r>
    </w:p>
    <w:p w14:paraId="380D9D1C" w14:textId="77777777" w:rsidR="002B78C2" w:rsidRDefault="00885574">
      <w:pPr>
        <w:pStyle w:val="Zkladntext1"/>
        <w:numPr>
          <w:ilvl w:val="1"/>
          <w:numId w:val="2"/>
        </w:numPr>
        <w:shd w:val="clear" w:color="auto" w:fill="auto"/>
        <w:tabs>
          <w:tab w:val="left" w:pos="709"/>
        </w:tabs>
        <w:spacing w:after="100"/>
        <w:ind w:firstLine="0"/>
        <w:jc w:val="left"/>
      </w:pPr>
      <w:r>
        <w:rPr>
          <w:u w:val="single"/>
        </w:rPr>
        <w:t>Cena za zavedení Služby (zřizovací poplatek) pro stejné Služby</w:t>
      </w:r>
    </w:p>
    <w:p w14:paraId="7D511263" w14:textId="77777777" w:rsidR="002B78C2" w:rsidRDefault="00885574">
      <w:pPr>
        <w:pStyle w:val="Zkladntext1"/>
        <w:numPr>
          <w:ilvl w:val="0"/>
          <w:numId w:val="3"/>
        </w:numPr>
        <w:shd w:val="clear" w:color="auto" w:fill="auto"/>
        <w:tabs>
          <w:tab w:val="left" w:pos="980"/>
        </w:tabs>
        <w:spacing w:after="100" w:line="259" w:lineRule="auto"/>
        <w:ind w:left="720" w:firstLine="0"/>
      </w:pPr>
      <w:r>
        <w:t>případě, že Pověřujícímu zadavateli byla ke dni předcházejícímu zavedení Služby poskytována Poskytovatelem stejná služba (přičemž není rozhodné, zda Poskytovatel poskytoval Pověřujícímu zadavateli stejnou službu na základě dřívější smlouvy uzavřené v zadávacím řízení v rámci DNS nebo na základě jiné smlouvy), není Poskytovatel oprávněn účtovat za zavedení takové Služby dle Smlouvy zřizovací poplatek. Stejnou službou se rozumí služba, která svými technickými parametry odpovídá parametrům definujícím v Poptávkovém listu Poskytovatelem zaváděnou Službu, včetně shodné konfigurace těchto parametrů a použitých HW komponent, nedohodne-li se Pověřující zadavatel s Poskytovatelem jinak. Tímto</w:t>
      </w:r>
    </w:p>
    <w:p w14:paraId="2A3B4A4A" w14:textId="77777777" w:rsidR="002B78C2" w:rsidRDefault="00885574">
      <w:pPr>
        <w:pStyle w:val="Zkladntext1"/>
        <w:shd w:val="clear" w:color="auto" w:fill="auto"/>
        <w:ind w:left="720"/>
      </w:pPr>
      <w:r>
        <w:t>ustanovením není dotčeno právo Poskytovatele neúčtovat zřizovací poplatek v případech, kdy tak uzná za vhodné nebo kdy se tak písemně dohodne s Pověřujícím zadavatelem.</w:t>
      </w:r>
    </w:p>
    <w:p w14:paraId="3F9DC922" w14:textId="77777777" w:rsidR="002B78C2" w:rsidRDefault="00885574">
      <w:pPr>
        <w:pStyle w:val="Zkladntext1"/>
        <w:numPr>
          <w:ilvl w:val="1"/>
          <w:numId w:val="2"/>
        </w:numPr>
        <w:shd w:val="clear" w:color="auto" w:fill="auto"/>
        <w:tabs>
          <w:tab w:val="left" w:pos="724"/>
        </w:tabs>
        <w:ind w:firstLine="0"/>
        <w:jc w:val="left"/>
      </w:pPr>
      <w:r>
        <w:rPr>
          <w:u w:val="single"/>
        </w:rPr>
        <w:t>Zúčtovací období</w:t>
      </w:r>
    </w:p>
    <w:p w14:paraId="2339E56F" w14:textId="77777777" w:rsidR="002B78C2" w:rsidRDefault="00885574">
      <w:pPr>
        <w:pStyle w:val="Zkladntext1"/>
        <w:shd w:val="clear" w:color="auto" w:fill="auto"/>
        <w:ind w:left="720"/>
      </w:pPr>
      <w:r>
        <w:t>S ohledem na potřebu jednotného systému placení a kontroly se pro účely Smlouvy stanovuje zúčtovací období, za něž Poskytovatel vyúčtuje ceny za poskytnuté Služby, jež odpovídá kalendářnímu měsíci, nedohodnou-li se Smluvní strany jinak.</w:t>
      </w:r>
    </w:p>
    <w:p w14:paraId="7F23A31F" w14:textId="77777777" w:rsidR="002B78C2" w:rsidRDefault="00885574">
      <w:pPr>
        <w:pStyle w:val="Zkladntext1"/>
        <w:numPr>
          <w:ilvl w:val="1"/>
          <w:numId w:val="2"/>
        </w:numPr>
        <w:shd w:val="clear" w:color="auto" w:fill="auto"/>
        <w:tabs>
          <w:tab w:val="left" w:pos="724"/>
        </w:tabs>
        <w:ind w:firstLine="0"/>
        <w:jc w:val="left"/>
      </w:pPr>
      <w:r>
        <w:rPr>
          <w:u w:val="single"/>
        </w:rPr>
        <w:t>Daně a poplatky</w:t>
      </w:r>
    </w:p>
    <w:p w14:paraId="1535C743" w14:textId="77777777" w:rsidR="002B78C2" w:rsidRDefault="00885574">
      <w:pPr>
        <w:pStyle w:val="Zkladntext1"/>
        <w:shd w:val="clear" w:color="auto" w:fill="auto"/>
        <w:spacing w:after="0"/>
        <w:ind w:left="720"/>
      </w:pPr>
      <w:r>
        <w:t>Pokud není výslovně stanoveno jinak, nezahrnuje žádné ujednání o ceně obsažené ve Smlouvě</w:t>
      </w:r>
    </w:p>
    <w:p w14:paraId="4B2A1780" w14:textId="77777777" w:rsidR="002B78C2" w:rsidRDefault="00885574">
      <w:pPr>
        <w:pStyle w:val="Zkladntext1"/>
        <w:shd w:val="clear" w:color="auto" w:fill="auto"/>
        <w:ind w:left="720"/>
      </w:pPr>
      <w:r>
        <w:t>daň z přidané hodnoty ani jiné daně a poplatky, jež se mohou na Služby poskytované dle Smlouvy v daném okamžiku v souladu s účinnými právními předpisy vztahovat. Nestanoví-li pro konkrétní daň nebo poplatek obecně závazný právní předpis výslovně jinak, platí, že takovou daň nebo poplatek hradí Poskytovatel.</w:t>
      </w:r>
    </w:p>
    <w:p w14:paraId="28D47240" w14:textId="77777777" w:rsidR="002B78C2" w:rsidRDefault="00885574">
      <w:pPr>
        <w:pStyle w:val="Zkladntext1"/>
        <w:numPr>
          <w:ilvl w:val="1"/>
          <w:numId w:val="2"/>
        </w:numPr>
        <w:shd w:val="clear" w:color="auto" w:fill="auto"/>
        <w:tabs>
          <w:tab w:val="left" w:pos="724"/>
        </w:tabs>
        <w:ind w:firstLine="0"/>
        <w:jc w:val="left"/>
      </w:pPr>
      <w:r>
        <w:rPr>
          <w:u w:val="single"/>
        </w:rPr>
        <w:t>Úhrada ze strany Pověřujícího zadavatele</w:t>
      </w:r>
    </w:p>
    <w:p w14:paraId="792FD88A" w14:textId="77777777" w:rsidR="002B78C2" w:rsidRDefault="00885574">
      <w:pPr>
        <w:pStyle w:val="Zkladntext1"/>
        <w:shd w:val="clear" w:color="auto" w:fill="auto"/>
        <w:spacing w:after="100"/>
        <w:ind w:left="720"/>
      </w:pPr>
      <w:r>
        <w:t xml:space="preserve">Cenu za Služby dle Smlouvy hradí Poskytovateli příslušný Pověřující zadavatel, není-li písemně dohodnuto jinak. U Služeb sdílených více Pověřujícími zadavateli hradí Služby zcela nebo zčásti Pověřující zadavatel (i) uvedený v příslušném Poptávkovém listu dané Služby, (ii) o němž to stanoví Smlouva, nebo (iii) který </w:t>
      </w:r>
      <w:r>
        <w:lastRenderedPageBreak/>
        <w:t>to písemně sdělí Poskytovateli (a pro informaci též Centrálnímu zadavateli) po uzavření Smlouvy.</w:t>
      </w:r>
    </w:p>
    <w:p w14:paraId="3B93176D" w14:textId="77777777" w:rsidR="002B78C2" w:rsidRDefault="00885574">
      <w:pPr>
        <w:pStyle w:val="Zkladntext1"/>
        <w:shd w:val="clear" w:color="auto" w:fill="auto"/>
        <w:ind w:left="720"/>
      </w:pPr>
      <w:r>
        <w:t>Nárok Poskytovatele na úhradu ceny za každou jednotlivou Službu dle Smlouvy vzniká od okamžiku, kdy jsou Poskytovatelem předány všechny Služby obsažené v Poptávkovém listu, jehož je Služba součástí (tj. od počátku Doby poskytování Služby dle čl. 5.6., resp. čl. 13.1. Smlouvy), není-li Poskytovatelem a Pověřujícím zadavatelem písemně dohodnuto jinak.</w:t>
      </w:r>
    </w:p>
    <w:p w14:paraId="14F67CA7" w14:textId="77777777" w:rsidR="002B78C2" w:rsidRDefault="00885574">
      <w:pPr>
        <w:pStyle w:val="Zkladntext1"/>
        <w:numPr>
          <w:ilvl w:val="1"/>
          <w:numId w:val="2"/>
        </w:numPr>
        <w:shd w:val="clear" w:color="auto" w:fill="auto"/>
        <w:tabs>
          <w:tab w:val="left" w:pos="724"/>
        </w:tabs>
        <w:ind w:firstLine="0"/>
        <w:jc w:val="left"/>
      </w:pPr>
      <w:r>
        <w:rPr>
          <w:u w:val="single"/>
        </w:rPr>
        <w:t>Vymezení ceny poskytnutých Služeb jednotlivým Pověřujícím zadavatelům</w:t>
      </w:r>
    </w:p>
    <w:p w14:paraId="4F18D428" w14:textId="77777777" w:rsidR="002B78C2" w:rsidRDefault="00885574">
      <w:pPr>
        <w:pStyle w:val="Zkladntext1"/>
        <w:shd w:val="clear" w:color="auto" w:fill="auto"/>
        <w:ind w:left="720"/>
      </w:pPr>
      <w:r>
        <w:t>Poskytovatel bude vystavovat daňový doklad, který bude obsahovat příslušné identifikační údaje poskytovaných Služeb obsažené v rámci Poptávkového listu (tj. vždy alespoň KIVS ID Služby, číslo jednací Smlouvy, lokalizace, kapacita Služby) jednotlivě na vrub každého Pověřujícího zadavatele. Nebude-li Pověřující zadavatel písemně požadovat jinak, vystaví Poskytovatel daňový doklad souhrnně pro všechny Služby dle Poptávkového listu, které byly v příslušném období poskytnuty konkrétnímu Pověřujícímu zadavateli. V případě žádosti Pověřujícího zadavatele je Poskytovatel dále povinen:</w:t>
      </w:r>
    </w:p>
    <w:p w14:paraId="068FD2EF" w14:textId="77777777" w:rsidR="002B78C2" w:rsidRDefault="00885574">
      <w:pPr>
        <w:pStyle w:val="Zkladntext1"/>
        <w:numPr>
          <w:ilvl w:val="0"/>
          <w:numId w:val="4"/>
        </w:numPr>
        <w:shd w:val="clear" w:color="auto" w:fill="auto"/>
        <w:tabs>
          <w:tab w:val="left" w:pos="1311"/>
        </w:tabs>
        <w:spacing w:after="60" w:line="257" w:lineRule="auto"/>
        <w:ind w:left="1280" w:hanging="540"/>
      </w:pPr>
      <w:r>
        <w:t>jednotlivé odebrané Služby daným Pověřujícím zadavatelem definovat podle místa poskytnutí Služby; a</w:t>
      </w:r>
    </w:p>
    <w:p w14:paraId="569BCA7A" w14:textId="77777777" w:rsidR="002B78C2" w:rsidRDefault="00885574">
      <w:pPr>
        <w:pStyle w:val="Zkladntext1"/>
        <w:numPr>
          <w:ilvl w:val="0"/>
          <w:numId w:val="4"/>
        </w:numPr>
        <w:shd w:val="clear" w:color="auto" w:fill="auto"/>
        <w:tabs>
          <w:tab w:val="left" w:pos="1311"/>
        </w:tabs>
        <w:spacing w:after="60"/>
        <w:ind w:left="1280" w:hanging="540"/>
      </w:pPr>
      <w:r>
        <w:t>u Služby sdílené více Pověřujícími zadavateli rozdělit fakturované Služby podle jednotlivých Pověřujících zadavatelů v poměru určeném (i) v příslušném Poptávkovém listu dané Služby, (ii) ve Smlouvě, nebo (iii) v písemném sdělení Poskytovateli (a pro informaci též Centrálnímu zadavateli) po uzavření Smlouvy.</w:t>
      </w:r>
    </w:p>
    <w:p w14:paraId="31B3983E" w14:textId="77777777" w:rsidR="002B78C2" w:rsidRDefault="00885574">
      <w:pPr>
        <w:pStyle w:val="Zkladntext1"/>
        <w:numPr>
          <w:ilvl w:val="1"/>
          <w:numId w:val="2"/>
        </w:numPr>
        <w:shd w:val="clear" w:color="auto" w:fill="auto"/>
        <w:tabs>
          <w:tab w:val="left" w:pos="724"/>
        </w:tabs>
        <w:ind w:firstLine="0"/>
        <w:jc w:val="left"/>
      </w:pPr>
      <w:r>
        <w:rPr>
          <w:u w:val="single"/>
        </w:rPr>
        <w:t>Požadavky na zajištění sledování vlastních nákladů Pověřujících zadavatelů</w:t>
      </w:r>
    </w:p>
    <w:p w14:paraId="51E447E8" w14:textId="77777777" w:rsidR="002B78C2" w:rsidRDefault="00885574">
      <w:pPr>
        <w:pStyle w:val="Zkladntext1"/>
        <w:shd w:val="clear" w:color="auto" w:fill="auto"/>
        <w:spacing w:line="259" w:lineRule="auto"/>
        <w:ind w:left="720"/>
      </w:pPr>
      <w:r>
        <w:t>Pověřující zadavatel nebo Centrální zadavatel jsou oprávněni Poskytovateli písemně sdělit požadavky na sledování nákladů ve vztahu ke Službám poskytovaným jednotlivému Pověřujícímu zadavateli. Poskytovatel je v takovém případě povinen ve vztahu k takovému Pověřujícímu zadavateli vystavovat pouze daňové doklady obsahující podrobný rozpis Služeb poskytnutých ze strany Poskytovatele Pověřujícímu zadavateli v příslušném kalendářním měsíci. Takový podrobný rozpis Služeb musí odpovídat Pověřujícím zadavatelem nebo Centrálním zadavatelem oznámeným požadavkům na sledování vlastních nákladů daného</w:t>
      </w:r>
    </w:p>
    <w:p w14:paraId="3DA770C3" w14:textId="77777777" w:rsidR="002B78C2" w:rsidRDefault="00885574">
      <w:pPr>
        <w:pStyle w:val="Zkladntext1"/>
        <w:shd w:val="clear" w:color="auto" w:fill="auto"/>
        <w:ind w:left="720" w:firstLine="0"/>
      </w:pPr>
      <w:r>
        <w:t>Pověřujícího zadavatele. Pokud Pověřující zadavatel nebo Centrální zadavatel nesdělí Poskytovateli své požadavky na sledování vlastních nákladů, platí, že rozpis poskytnutých Služeb bude respektovat členění dle Poptávkového listu.</w:t>
      </w:r>
    </w:p>
    <w:p w14:paraId="5B9DCEBE" w14:textId="77777777" w:rsidR="002B78C2" w:rsidRDefault="00885574">
      <w:pPr>
        <w:pStyle w:val="Zkladntext1"/>
        <w:numPr>
          <w:ilvl w:val="1"/>
          <w:numId w:val="2"/>
        </w:numPr>
        <w:shd w:val="clear" w:color="auto" w:fill="auto"/>
        <w:tabs>
          <w:tab w:val="left" w:pos="718"/>
        </w:tabs>
        <w:ind w:firstLine="0"/>
        <w:jc w:val="left"/>
      </w:pPr>
      <w:r>
        <w:rPr>
          <w:u w:val="single"/>
        </w:rPr>
        <w:t>Splatnost ceny</w:t>
      </w:r>
    </w:p>
    <w:p w14:paraId="50112A10" w14:textId="77777777" w:rsidR="002B78C2" w:rsidRDefault="00885574">
      <w:pPr>
        <w:pStyle w:val="Zkladntext1"/>
        <w:shd w:val="clear" w:color="auto" w:fill="auto"/>
        <w:spacing w:after="0"/>
        <w:ind w:left="720" w:firstLine="0"/>
      </w:pPr>
      <w:r>
        <w:t>Cena za Služby poskytované Poskytovatelem Pověřujícímu zadavateli dle Smlouvy bude</w:t>
      </w:r>
    </w:p>
    <w:p w14:paraId="3D8775E3" w14:textId="77777777" w:rsidR="002B78C2" w:rsidRDefault="00885574">
      <w:pPr>
        <w:pStyle w:val="Zkladntext1"/>
        <w:shd w:val="clear" w:color="auto" w:fill="auto"/>
        <w:spacing w:after="0"/>
        <w:ind w:left="720" w:firstLine="0"/>
      </w:pPr>
      <w:r>
        <w:t>hrazena zpětně za každý kalendářní měsíc, v němž byly příslušné Služby poskytnuty, s tím, že</w:t>
      </w:r>
    </w:p>
    <w:p w14:paraId="10C269A6" w14:textId="77777777" w:rsidR="002B78C2" w:rsidRDefault="00885574">
      <w:pPr>
        <w:pStyle w:val="Zkladntext1"/>
        <w:shd w:val="clear" w:color="auto" w:fill="auto"/>
        <w:spacing w:after="0"/>
        <w:ind w:left="720" w:firstLine="0"/>
      </w:pPr>
      <w:r>
        <w:t>cena je splatná třicet (30) dní poté, co Poskytovatel doručí Pověřujícímu zadavateli daňový</w:t>
      </w:r>
    </w:p>
    <w:p w14:paraId="0D5BB32A" w14:textId="77777777" w:rsidR="002B78C2" w:rsidRDefault="00885574">
      <w:pPr>
        <w:pStyle w:val="Zkladntext1"/>
        <w:shd w:val="clear" w:color="auto" w:fill="auto"/>
        <w:ind w:left="720" w:firstLine="0"/>
      </w:pPr>
      <w:r>
        <w:t>doklad na příslušnou částku. V případě doručení daňového dokladu v období od 10. prosince do 31. března bude cena za Služby splatná šedesát (60) dnů od doručení daňového dokladu.</w:t>
      </w:r>
    </w:p>
    <w:p w14:paraId="11F50C08" w14:textId="77777777" w:rsidR="002B78C2" w:rsidRDefault="00885574">
      <w:pPr>
        <w:pStyle w:val="Zkladntext1"/>
        <w:numPr>
          <w:ilvl w:val="1"/>
          <w:numId w:val="2"/>
        </w:numPr>
        <w:shd w:val="clear" w:color="auto" w:fill="auto"/>
        <w:tabs>
          <w:tab w:val="left" w:pos="718"/>
        </w:tabs>
        <w:ind w:firstLine="0"/>
        <w:jc w:val="left"/>
      </w:pPr>
      <w:r>
        <w:rPr>
          <w:u w:val="single"/>
        </w:rPr>
        <w:t>Obsah daňového dokladu</w:t>
      </w:r>
    </w:p>
    <w:p w14:paraId="00DB441C" w14:textId="77777777" w:rsidR="002B78C2" w:rsidRDefault="00885574">
      <w:pPr>
        <w:pStyle w:val="Zkladntext1"/>
        <w:shd w:val="clear" w:color="auto" w:fill="auto"/>
        <w:spacing w:after="0" w:line="259" w:lineRule="auto"/>
        <w:ind w:left="720" w:firstLine="0"/>
      </w:pPr>
      <w:r>
        <w:t>Jakýkoliv daňový doklad (faktura) musí obsahovat náležitosti stanovené právními předpisy,</w:t>
      </w:r>
    </w:p>
    <w:p w14:paraId="76D0984C" w14:textId="77777777" w:rsidR="002B78C2" w:rsidRDefault="00885574">
      <w:pPr>
        <w:pStyle w:val="Zkladntext1"/>
        <w:shd w:val="clear" w:color="auto" w:fill="auto"/>
        <w:spacing w:line="259" w:lineRule="auto"/>
        <w:ind w:left="720" w:firstLine="0"/>
      </w:pPr>
      <w:r>
        <w:t xml:space="preserve">bude vystaven a doručen Pověřujícímu zadavateli nejpozději do sedmnáctého (17.) dne kalendářního měsíce bezprostředně následujícího po skončení příslušného kalendářního měsíce a bude obsahovat podrobný rozpis Služeb poskytnutých ze strany Poskytovatele Pověřujícímu zadavateli v příslušném kalendářním měsíci, včetně označení čísla jednacího Smlouvy, Služby (vždy prostřednictvím KIVS ID, lokalizace a kapacity Služby dle Poptávkového listu), paušální platby, instalačního poplatku, slevu za nedodržení Kvalitativních ukazatelů v daném měsíci, jakož i dalších náležitostí stanovených ve Smlouvě nebo dohodnutých písemně s Pověřujícím zadavatelem. Cenu za Služby poskytované Poskytovatelem Pověřujícímu zadavateli dle Smlouvy nebude Poskytovatel v rámci daňového dokladu žádným způsobem zaokrouhlovat; v opačném případě se jedná o vadu faktury a Pověřující zadavatel je oprávněn postupovat </w:t>
      </w:r>
      <w:r>
        <w:lastRenderedPageBreak/>
        <w:t>dle čl. 3.10. Smlouvy.</w:t>
      </w:r>
    </w:p>
    <w:p w14:paraId="3B6F894E" w14:textId="77777777" w:rsidR="002B78C2" w:rsidRDefault="00885574">
      <w:pPr>
        <w:pStyle w:val="Zkladntext1"/>
        <w:shd w:val="clear" w:color="auto" w:fill="auto"/>
        <w:ind w:left="720" w:firstLine="0"/>
      </w:pPr>
      <w:r>
        <w:t>K první vystavené faktuře za poskytované Služby je Poskytovatel povinen připojit kopii Předávacího protokolu, dle vzoru v Příloze č. 5, která tvoří nedílnou součást této Smlouvy.</w:t>
      </w:r>
    </w:p>
    <w:p w14:paraId="40F357B8" w14:textId="77777777" w:rsidR="002B78C2" w:rsidRDefault="00885574">
      <w:pPr>
        <w:pStyle w:val="Zkladntext1"/>
        <w:numPr>
          <w:ilvl w:val="0"/>
          <w:numId w:val="3"/>
        </w:numPr>
        <w:shd w:val="clear" w:color="auto" w:fill="auto"/>
        <w:tabs>
          <w:tab w:val="left" w:pos="990"/>
        </w:tabs>
        <w:ind w:left="720" w:firstLine="0"/>
      </w:pPr>
      <w:r>
        <w:t>případě nesplnění povinnosti Poskytovatele dle tohoto odstavce Smlouvy je Poskytovatel povinen uhradit Pověřujícímu zadavateli smluvní pokutu ve výši a za podmínek blíže určených v čl. 12.3. Smlouvy, a to za každé jednotlivé porušení uvedené povinnosti.</w:t>
      </w:r>
    </w:p>
    <w:p w14:paraId="5278F447" w14:textId="77777777" w:rsidR="002B78C2" w:rsidRDefault="00885574">
      <w:pPr>
        <w:pStyle w:val="Zkladntext1"/>
        <w:numPr>
          <w:ilvl w:val="1"/>
          <w:numId w:val="2"/>
        </w:numPr>
        <w:shd w:val="clear" w:color="auto" w:fill="auto"/>
        <w:tabs>
          <w:tab w:val="left" w:pos="718"/>
        </w:tabs>
        <w:ind w:firstLine="0"/>
        <w:jc w:val="left"/>
      </w:pPr>
      <w:r>
        <w:rPr>
          <w:u w:val="single"/>
        </w:rPr>
        <w:t>Vady fakturace a jejich vliv na splatnost ceny</w:t>
      </w:r>
    </w:p>
    <w:p w14:paraId="054017BF" w14:textId="77777777" w:rsidR="002B78C2" w:rsidRDefault="00885574">
      <w:pPr>
        <w:pStyle w:val="Zkladntext1"/>
        <w:shd w:val="clear" w:color="auto" w:fill="auto"/>
        <w:ind w:left="720" w:firstLine="0"/>
      </w:pPr>
      <w:r>
        <w:t>Pověřující zadavatel je oprávněn vrátit Poskytovateli přede dnem splatnosti příslušnou fakturu (daňový doklad) bez zaplacení, pokud taková faktura nemá náležitosti uvedené ve Smlouvě nebo má jiné závady v obsahu nebo formě stanovené obecně závaznými právními předpisy, a to s uvedením důvodu vrácení. Poskytovatel je povinen po vrácení faktury vyhotovit fakturu novou, a to do patnácti (15) kalendářních dnů ode dne doručení vráceného daňového dokladu nebo výhrad k němu. Důvod ným vrácením přestává běžet původní lhůta splatnosti faktury (daňového dokladu). Nová lhůta splatnosti běží ode dne doručení opravené nebo nově vystavené faktury (daňového dokladu).</w:t>
      </w:r>
    </w:p>
    <w:p w14:paraId="06DBA699" w14:textId="77777777" w:rsidR="002B78C2" w:rsidRDefault="00885574">
      <w:pPr>
        <w:pStyle w:val="Zkladntext1"/>
        <w:numPr>
          <w:ilvl w:val="0"/>
          <w:numId w:val="3"/>
        </w:numPr>
        <w:shd w:val="clear" w:color="auto" w:fill="auto"/>
        <w:tabs>
          <w:tab w:val="left" w:pos="990"/>
        </w:tabs>
        <w:spacing w:line="259" w:lineRule="auto"/>
        <w:ind w:left="720" w:firstLine="0"/>
      </w:pPr>
      <w:r>
        <w:t>případě nesplnění povinnosti Poskytovatele dle tohoto odstavce Smlouvy je Poskytovatel povinen uhradit Pověřujícímu zadavateli smluvní pokutu ve výši a za podmínek blíže určených v čl. 12.3. Smlouvy, a to za každé jednotlivé porušení uvedené povinnosti.</w:t>
      </w:r>
    </w:p>
    <w:p w14:paraId="3392F581" w14:textId="77777777" w:rsidR="002B78C2" w:rsidRDefault="00885574">
      <w:pPr>
        <w:pStyle w:val="Zkladntext1"/>
        <w:numPr>
          <w:ilvl w:val="1"/>
          <w:numId w:val="2"/>
        </w:numPr>
        <w:shd w:val="clear" w:color="auto" w:fill="auto"/>
        <w:tabs>
          <w:tab w:val="left" w:pos="718"/>
        </w:tabs>
        <w:ind w:firstLine="0"/>
        <w:jc w:val="left"/>
      </w:pPr>
      <w:r>
        <w:rPr>
          <w:u w:val="single"/>
        </w:rPr>
        <w:t>Vypořádání vadné fakturace</w:t>
      </w:r>
    </w:p>
    <w:p w14:paraId="27E11900" w14:textId="77777777" w:rsidR="002B78C2" w:rsidRDefault="00885574">
      <w:pPr>
        <w:pStyle w:val="Zkladntext1"/>
        <w:numPr>
          <w:ilvl w:val="0"/>
          <w:numId w:val="3"/>
        </w:numPr>
        <w:shd w:val="clear" w:color="auto" w:fill="auto"/>
        <w:tabs>
          <w:tab w:val="left" w:pos="990"/>
        </w:tabs>
        <w:ind w:left="720" w:firstLine="0"/>
      </w:pPr>
      <w:r>
        <w:t>případě, že Pověřující zadavatel uhradí částku, která však byla Poskytovatelem nesprávně vyúčtována, je Poskytovatel povinen provést vypořádání vadné fakturace formou daňového dokladu, obsahujícího mj. i vymezení jednotlivých Služeb (vždy prostřednictvím KIVS ID, čísla jednacího Smlouvy, lokalizace a kapacity Služby dle Poptávkového listu), na které byla provedena vadná fakturace s vyznačením nesprávných i správných částek, které byly uhrazeny a které měly být správně uhrazeny, případně další údaje dle požadavku Pověřujícího zadavatele. Pro vyloučení pochybností Smluvní strany konstatují, že Pověřující zadavatel není za Služby, které byly nesprávně vyúčtovány, povinen platit cenu nebo její část.</w:t>
      </w:r>
    </w:p>
    <w:p w14:paraId="0188E541" w14:textId="77777777" w:rsidR="002B78C2" w:rsidRDefault="00885574">
      <w:pPr>
        <w:pStyle w:val="Zkladntext1"/>
        <w:numPr>
          <w:ilvl w:val="1"/>
          <w:numId w:val="2"/>
        </w:numPr>
        <w:shd w:val="clear" w:color="auto" w:fill="auto"/>
        <w:tabs>
          <w:tab w:val="left" w:pos="724"/>
        </w:tabs>
        <w:spacing w:line="259" w:lineRule="auto"/>
        <w:ind w:firstLine="0"/>
        <w:jc w:val="left"/>
      </w:pPr>
      <w:r>
        <w:rPr>
          <w:u w:val="single"/>
        </w:rPr>
        <w:t>Způsob úhrady ceny</w:t>
      </w:r>
    </w:p>
    <w:p w14:paraId="7BCF9054" w14:textId="77777777" w:rsidR="002B78C2" w:rsidRDefault="00885574">
      <w:pPr>
        <w:pStyle w:val="Zkladntext1"/>
        <w:shd w:val="clear" w:color="auto" w:fill="auto"/>
        <w:spacing w:after="0" w:line="259" w:lineRule="auto"/>
        <w:ind w:left="720" w:firstLine="0"/>
      </w:pPr>
      <w:r>
        <w:t>Cena za Služby poskytované Poskytovatelem Pověřujícímu zadavateli dle Smlouvy bude</w:t>
      </w:r>
    </w:p>
    <w:p w14:paraId="64E0DCAD" w14:textId="77777777" w:rsidR="002B78C2" w:rsidRDefault="00885574">
      <w:pPr>
        <w:pStyle w:val="Zkladntext1"/>
        <w:shd w:val="clear" w:color="auto" w:fill="auto"/>
        <w:spacing w:after="0" w:line="259" w:lineRule="auto"/>
        <w:ind w:left="720" w:firstLine="0"/>
      </w:pPr>
      <w:r>
        <w:t>hrazena bezhotovostním převodem na účet Poskytovatele uvedený ve Smlouvě, nebo</w:t>
      </w:r>
    </w:p>
    <w:p w14:paraId="217ECF76" w14:textId="77777777" w:rsidR="002B78C2" w:rsidRDefault="00885574">
      <w:pPr>
        <w:pStyle w:val="Zkladntext1"/>
        <w:shd w:val="clear" w:color="auto" w:fill="auto"/>
        <w:spacing w:line="259" w:lineRule="auto"/>
        <w:ind w:left="720" w:firstLine="0"/>
      </w:pPr>
      <w:r>
        <w:t>Poskytovatelem písemně oznámený Pověřujícímu zadavateli.</w:t>
      </w:r>
    </w:p>
    <w:p w14:paraId="18E9A9F3" w14:textId="77777777" w:rsidR="002B78C2" w:rsidRDefault="00885574">
      <w:pPr>
        <w:pStyle w:val="Zkladntext1"/>
        <w:numPr>
          <w:ilvl w:val="1"/>
          <w:numId w:val="2"/>
        </w:numPr>
        <w:shd w:val="clear" w:color="auto" w:fill="auto"/>
        <w:tabs>
          <w:tab w:val="left" w:pos="724"/>
        </w:tabs>
        <w:spacing w:line="259" w:lineRule="auto"/>
        <w:ind w:firstLine="0"/>
        <w:jc w:val="left"/>
      </w:pPr>
      <w:r>
        <w:rPr>
          <w:u w:val="single"/>
        </w:rPr>
        <w:t>Prodlení s úhradou ceny</w:t>
      </w:r>
    </w:p>
    <w:p w14:paraId="57299F13" w14:textId="77777777" w:rsidR="002B78C2" w:rsidRDefault="00885574">
      <w:pPr>
        <w:pStyle w:val="Zkladntext1"/>
        <w:shd w:val="clear" w:color="auto" w:fill="auto"/>
        <w:ind w:left="720" w:firstLine="0"/>
      </w:pPr>
      <w:r>
        <w:t>Jestliže Pověřující zadavatel neuhradí Poskytovateli řádně a včas jakoukoliv část ceny řádně uplatněné daňovým dokladem, bude Pověřující zadavatel povinen zaplatit Poskytovateli úrok z prodlení z dlužné části ceny, a to za každý započatý den prodlení. Výše úroku z prodlení se řídí příslušnými právními předpisy.</w:t>
      </w:r>
    </w:p>
    <w:p w14:paraId="72C886E6" w14:textId="77777777" w:rsidR="002B78C2" w:rsidRDefault="00885574">
      <w:pPr>
        <w:pStyle w:val="Zkladntext1"/>
        <w:numPr>
          <w:ilvl w:val="1"/>
          <w:numId w:val="2"/>
        </w:numPr>
        <w:shd w:val="clear" w:color="auto" w:fill="auto"/>
        <w:tabs>
          <w:tab w:val="left" w:pos="724"/>
        </w:tabs>
        <w:spacing w:line="259" w:lineRule="auto"/>
        <w:ind w:firstLine="0"/>
        <w:jc w:val="left"/>
      </w:pPr>
      <w:r>
        <w:rPr>
          <w:u w:val="single"/>
        </w:rPr>
        <w:t>Předběžná kontrola fakturace</w:t>
      </w:r>
    </w:p>
    <w:p w14:paraId="11EC0E15" w14:textId="77777777" w:rsidR="002B78C2" w:rsidRDefault="00885574">
      <w:pPr>
        <w:pStyle w:val="Zkladntext1"/>
        <w:shd w:val="clear" w:color="auto" w:fill="auto"/>
        <w:spacing w:line="259" w:lineRule="auto"/>
        <w:ind w:left="720" w:firstLine="0"/>
      </w:pPr>
      <w:r>
        <w:t xml:space="preserve">Pověřujícímu zadavateli, který to Poskytovateli písemně sdělí, je Poskytovatel povinen elektronicky doručit nejpozději do pěti (5) pracovních dnů po ukončení příslušného zúčtovacího období podklad pro vyúčtování ceny za Služby poskytnuté tomuto Pověřujícímu zadavateli v uplynulém zúčtovacím období. Tento podklad musí splňovat náležitosti daňového dokladu dle příslušných právních předpisů a obsahovat údaje o identifikaci poskytnutých Služeb ve smyslu čl. 3.9. této Smlouvy. Pověřující zadavatel je po doručení podkladů oprávněn nejpozději do pěti (5) pracovních dnů doručit Poskytovateli připomínky k doručeným podkladům. Na základě těchto připomínek Poskytovatel ve vztahu k příslušnému Pověřujícímu zadavateli upraví dané vyúčtování ceny za příslušné zúčtovací období, pokud uzná tyto připomínky jako oprávněné. Tímto není dotčena povinnost Poskytovatele vystavit daňový doklad v řádném termínu v souladu s příslušnými právními předpisy. Doručením či nedoručením </w:t>
      </w:r>
      <w:r>
        <w:lastRenderedPageBreak/>
        <w:t>připomínek ze strany Pověřujícího zadavatele k příslušným podkladům nejsou dotčena práva Pověřujícího zadavatele na reklamaci vyúčtované ceny za danou Službu a dané zúčtovací období, práva z vad plnění Poskytovatele, včetně případných práv na poskytnutí slevy z ceny, uplatnění sankcí apod. Případné reklamační řízení se řídí příslušnými ustanoveními ZEK.</w:t>
      </w:r>
    </w:p>
    <w:p w14:paraId="27E4FE18" w14:textId="77777777" w:rsidR="002B78C2" w:rsidRDefault="00885574">
      <w:pPr>
        <w:pStyle w:val="Zkladntext1"/>
        <w:shd w:val="clear" w:color="auto" w:fill="auto"/>
        <w:ind w:left="720" w:firstLine="0"/>
      </w:pPr>
      <w:r>
        <w:t>V případě nesplnění povinnosti Poskytovatele dle tohoto odstavce Smlouvy, je Poskytovatel povinen uhradit Pověřujícímu zadavateli smluvní pokutu ve výši a za podmínek blíže určených v čl. 12.3. Smlouvy, a to za každé jednotlivé porušení uvedené povinnosti.</w:t>
      </w:r>
    </w:p>
    <w:p w14:paraId="16F4969E" w14:textId="77777777" w:rsidR="002B78C2" w:rsidRDefault="00885574">
      <w:pPr>
        <w:pStyle w:val="Zkladntext1"/>
        <w:numPr>
          <w:ilvl w:val="1"/>
          <w:numId w:val="2"/>
        </w:numPr>
        <w:shd w:val="clear" w:color="auto" w:fill="auto"/>
        <w:tabs>
          <w:tab w:val="left" w:pos="724"/>
        </w:tabs>
        <w:spacing w:line="259" w:lineRule="auto"/>
        <w:ind w:firstLine="0"/>
        <w:jc w:val="left"/>
      </w:pPr>
      <w:r>
        <w:rPr>
          <w:u w:val="single"/>
        </w:rPr>
        <w:t>Elektronické doručení daňového dokladu</w:t>
      </w:r>
    </w:p>
    <w:p w14:paraId="4042F235" w14:textId="77777777" w:rsidR="002B78C2" w:rsidRDefault="00885574">
      <w:pPr>
        <w:pStyle w:val="Zkladntext1"/>
        <w:shd w:val="clear" w:color="auto" w:fill="auto"/>
        <w:spacing w:line="259" w:lineRule="auto"/>
        <w:ind w:left="720" w:firstLine="0"/>
      </w:pPr>
      <w:r>
        <w:t>Jakýkoliv řádný nebo opravný daňový doklad, vč. případného vypořádání fakturace daňovým dokladem dle čl. 3.11. Smlouvy, doručený dle Smlouvy příslušnému Pověřujícímu zadavateli, musí být současně doručen Pověřujícímu zadavateli také v elektronické podobě, podepsaný uznávaným elektronickým podpisem osoby oprávněné za Poskytovatele jednat, a to na elektronickou adresu určenou tímto Pověřujícím zadavatelem.</w:t>
      </w:r>
    </w:p>
    <w:p w14:paraId="6352A7AE" w14:textId="77777777" w:rsidR="002B78C2" w:rsidRDefault="00885574">
      <w:pPr>
        <w:pStyle w:val="Zkladntext1"/>
        <w:numPr>
          <w:ilvl w:val="1"/>
          <w:numId w:val="2"/>
        </w:numPr>
        <w:shd w:val="clear" w:color="auto" w:fill="auto"/>
        <w:tabs>
          <w:tab w:val="left" w:pos="724"/>
        </w:tabs>
        <w:spacing w:line="259" w:lineRule="auto"/>
        <w:ind w:firstLine="0"/>
        <w:jc w:val="left"/>
      </w:pPr>
      <w:r>
        <w:rPr>
          <w:u w:val="single"/>
        </w:rPr>
        <w:t>Zálohové platby</w:t>
      </w:r>
    </w:p>
    <w:p w14:paraId="74F7A289" w14:textId="77777777" w:rsidR="002B78C2" w:rsidRDefault="00885574">
      <w:pPr>
        <w:pStyle w:val="Zkladntext1"/>
        <w:shd w:val="clear" w:color="auto" w:fill="auto"/>
        <w:spacing w:line="259" w:lineRule="auto"/>
        <w:ind w:left="720" w:firstLine="0"/>
      </w:pPr>
      <w:r>
        <w:t>Pověřující zadavatelé neposkytují zálohové platby na cenu Služeb.</w:t>
      </w:r>
    </w:p>
    <w:p w14:paraId="5B236A4A" w14:textId="77777777" w:rsidR="002B78C2" w:rsidRDefault="00885574">
      <w:pPr>
        <w:pStyle w:val="Nadpis50"/>
        <w:keepNext/>
        <w:keepLines/>
        <w:numPr>
          <w:ilvl w:val="0"/>
          <w:numId w:val="2"/>
        </w:numPr>
        <w:shd w:val="clear" w:color="auto" w:fill="auto"/>
        <w:tabs>
          <w:tab w:val="left" w:pos="714"/>
        </w:tabs>
        <w:spacing w:after="120"/>
      </w:pPr>
      <w:bookmarkStart w:id="9" w:name="bookmark9"/>
      <w:r>
        <w:t>VYHRAZENÉ ZMĚNY ZÁVAZKU</w:t>
      </w:r>
      <w:bookmarkEnd w:id="9"/>
    </w:p>
    <w:p w14:paraId="78B170EC" w14:textId="77777777" w:rsidR="002B78C2" w:rsidRDefault="00885574">
      <w:pPr>
        <w:pStyle w:val="Zkladntext1"/>
        <w:numPr>
          <w:ilvl w:val="1"/>
          <w:numId w:val="2"/>
        </w:numPr>
        <w:shd w:val="clear" w:color="auto" w:fill="auto"/>
        <w:tabs>
          <w:tab w:val="left" w:pos="714"/>
        </w:tabs>
        <w:spacing w:line="259" w:lineRule="auto"/>
        <w:ind w:firstLine="0"/>
        <w:jc w:val="left"/>
      </w:pPr>
      <w:r>
        <w:rPr>
          <w:u w:val="single"/>
        </w:rPr>
        <w:t>Právo Pověřujících zadavatelů uplatňovat změnové požadavky</w:t>
      </w:r>
    </w:p>
    <w:p w14:paraId="4A45F7FB" w14:textId="77777777" w:rsidR="002B78C2" w:rsidRDefault="00885574">
      <w:pPr>
        <w:pStyle w:val="Zkladntext1"/>
        <w:shd w:val="clear" w:color="auto" w:fill="auto"/>
        <w:spacing w:line="259" w:lineRule="auto"/>
        <w:ind w:left="720"/>
      </w:pPr>
      <w:r>
        <w:t>Vzhledem k tomu, že uspokojování potřeb veřejného zájmu a plnění činnosti Pověřujících zadavatelů s sebou nese dynamické nároky Pověřujících zadavatelů na zajišťování Služeb, jež není s ohledem na standardní průběh zadávacího řízení možné smluvně zajistit bezodkladně, a s ohledem na povahu Služeb, vyhradil Centrální zadavatel dle § 100 odst. 1 ZZVZ v zadávací dokumentaci Veřejné zakázky oprávnění Pověřujícího zadavatele během účinnosti Smlouvy písemně uplatnit u Poskytovatele změnové požadavky ohledně Služeb specifikovaných v Poptávkovém listu, které jsou dle Smlouvy poskytovány Pověřujícímu zadavateli, a to zejména co do počtu přípojek, rychlosti nebo jiných parametrů Služeb (dále jen „</w:t>
      </w:r>
      <w:r>
        <w:rPr>
          <w:b/>
          <w:bCs/>
          <w:sz w:val="19"/>
          <w:szCs w:val="19"/>
        </w:rPr>
        <w:t>Vyhrazené změny</w:t>
      </w:r>
      <w:r>
        <w:t>“). Vyhrazené změny budou Pověřujícím zadavatelem uplatněny v případech potřeby změn Služeb vyvolaných zejm. v důsledku nutnosti přijetí bezpečnostních opatření (např. opatření vyplývající ze zákona č. 181/2014 Sb., o kybernetické bezpečnosti či opatření v souvislosti se správou prvků kritické infrastruktury, ve znění pozdějších předpisů), v případech vyvolaných v důsledku úprav a optimalizace infrastruktury státu v odvětví komunikačních a informačních systémů (zejm. stěhování, stavební úpravy, rušení koncových bodů Služeb, navyšování a snižování kapacit Služeb při rozšiřování a zužování personálních kapacit), následná dohoda Smluvních stran o absenci důvodů pro úhradu zřizovacího poplatku. Poskytovatel je povinen Vyhrazenou změnu uplatněnou Pověřujícím zadavatelem provést, neznamená-li její provedení mimořádné technické nároky. Mimořádnými technickými nároky na zavedení příslušné služby se rozumí okolnosti, pro které Poskytovatel postupující s vynaložením odborné péče není schopen z důvodů, za něž není Poskytovatel odpovědný, dodržet maximální Dobu zavedení Služby dle Smlouvy. Uplatnění Vyhrazené změny je Pověřující zadavatel oprávněn učinit v souladu a v rozsahu upraveném ZZVZ, Smlouvou a zadávacími podmínkami Zadávacího řízení.</w:t>
      </w:r>
    </w:p>
    <w:p w14:paraId="794747E6" w14:textId="77777777" w:rsidR="002B78C2" w:rsidRDefault="00885574">
      <w:pPr>
        <w:pStyle w:val="Zkladntext1"/>
        <w:numPr>
          <w:ilvl w:val="1"/>
          <w:numId w:val="2"/>
        </w:numPr>
        <w:shd w:val="clear" w:color="auto" w:fill="auto"/>
        <w:tabs>
          <w:tab w:val="left" w:pos="714"/>
        </w:tabs>
        <w:spacing w:line="259" w:lineRule="auto"/>
        <w:ind w:firstLine="0"/>
        <w:jc w:val="left"/>
      </w:pPr>
      <w:r>
        <w:rPr>
          <w:u w:val="single"/>
        </w:rPr>
        <w:t>Maximální rozsah Vyhrazené změny</w:t>
      </w:r>
    </w:p>
    <w:p w14:paraId="3E9E3C17" w14:textId="77777777" w:rsidR="002B78C2" w:rsidRDefault="00885574">
      <w:pPr>
        <w:pStyle w:val="Zkladntext1"/>
        <w:shd w:val="clear" w:color="auto" w:fill="auto"/>
        <w:ind w:left="720"/>
      </w:pPr>
      <w:r>
        <w:t>Na základě Vyhrazené změny může být celková cena Služeb dle Poptávkového listu specifikovaných ve vztahu k určitému Pověřujícímu zadavateli navýšena či snížena nejvýše o 30 % výchozí hodnoty. Výchozí hodnotou je cena Služeb, jež byla nabídnuta Poskytovatelem v nabídce v Zadávacím řízení na Veřejnou zakázku v rámci DNS, o níž Centrální zadavatel rozhodl jako o ekonomicky nejvýhodnější; uplatnění Vyhrazené změny nemá na určení výchozí hodnoty vliv. Cena za Služby poskytované po uplatnění Vyhrazené změny bude stanovena způsobem dle Smlouvy, resp. bude vycházet z výchozí hodnoty Služeb nabídnuté Poskytovatelem v nabídce podané v Zadávacím řízení.</w:t>
      </w:r>
    </w:p>
    <w:p w14:paraId="577409CF" w14:textId="77777777" w:rsidR="002B78C2" w:rsidRDefault="00885574">
      <w:pPr>
        <w:pStyle w:val="Zkladntext1"/>
        <w:numPr>
          <w:ilvl w:val="1"/>
          <w:numId w:val="2"/>
        </w:numPr>
        <w:shd w:val="clear" w:color="auto" w:fill="auto"/>
        <w:tabs>
          <w:tab w:val="left" w:pos="714"/>
        </w:tabs>
        <w:spacing w:line="259" w:lineRule="auto"/>
        <w:ind w:firstLine="0"/>
        <w:jc w:val="left"/>
      </w:pPr>
      <w:r>
        <w:rPr>
          <w:u w:val="single"/>
        </w:rPr>
        <w:t>Organizační vyhrazené změny</w:t>
      </w:r>
    </w:p>
    <w:p w14:paraId="19A920AB" w14:textId="77777777" w:rsidR="002B78C2" w:rsidRDefault="00885574">
      <w:pPr>
        <w:pStyle w:val="Zkladntext1"/>
        <w:shd w:val="clear" w:color="auto" w:fill="auto"/>
        <w:spacing w:line="259" w:lineRule="auto"/>
        <w:ind w:left="720"/>
      </w:pPr>
      <w:r>
        <w:lastRenderedPageBreak/>
        <w:t>Pověřující zadavatel je oprávněn opakovaně uplatňovat Vyhrazené změny, které jsou vyvolány organizačními změnami ve struktuře Pověřujícího zadavatele (dále jen „</w:t>
      </w:r>
      <w:r>
        <w:rPr>
          <w:b/>
          <w:bCs/>
          <w:sz w:val="19"/>
          <w:szCs w:val="19"/>
        </w:rPr>
        <w:t>Organizační vyhrazené změny</w:t>
      </w:r>
      <w:r>
        <w:t>“), včetně snížení množství Služeb, změny kvality Služeb, změny místa poskytování Služeb, převedení práv na poskytování Služeb (či jen některých z nich) na jiného Pověřujícího zadavatele apod. Uplatnění Organizační vyhrazené změny musí být doloženo řádným odůvodněním Pověřujícího zadavatele. Předpokládá-li realizace Organizační vyhrazené změny změnu poštovní adresy poskytování Služby, provede Poskytovatel s příslušným Pověřujícím zadavatelem technické šetření. Cena za Služby poskytované po uplatnění Organizační vyhrazené změny bude stanovena způsobem dle Smlouvy.</w:t>
      </w:r>
    </w:p>
    <w:p w14:paraId="08570B21" w14:textId="77777777" w:rsidR="002B78C2" w:rsidRDefault="00885574">
      <w:pPr>
        <w:pStyle w:val="Zkladntext1"/>
        <w:numPr>
          <w:ilvl w:val="1"/>
          <w:numId w:val="2"/>
        </w:numPr>
        <w:shd w:val="clear" w:color="auto" w:fill="auto"/>
        <w:tabs>
          <w:tab w:val="left" w:pos="728"/>
        </w:tabs>
        <w:ind w:firstLine="0"/>
        <w:jc w:val="left"/>
      </w:pPr>
      <w:r>
        <w:rPr>
          <w:u w:val="single"/>
        </w:rPr>
        <w:t>Nové služby</w:t>
      </w:r>
    </w:p>
    <w:p w14:paraId="0E529DA6" w14:textId="77777777" w:rsidR="002B78C2" w:rsidRDefault="00885574">
      <w:pPr>
        <w:pStyle w:val="Zkladntext1"/>
        <w:shd w:val="clear" w:color="auto" w:fill="auto"/>
        <w:ind w:left="720"/>
      </w:pPr>
      <w:r>
        <w:t>Pověřující zadavatel si vyhrazuje právo použít jednací řízení bez uveřejnění pro poskytnutí nových služeb Poskytovatelem dle § 100 odst. 3 ZZVZ a za podmínek stanovených v § 66 ZZVZ. Novými službami se rozumí obdobné služby odpovídající Veřejné zakázce. Předpokládaná hodnota nových služeb nepřevýší 30 % předpokládané hodnoty Veřejné zakázky. Cena za tyto nové služby nepřesáhne o více než 30 % jejich předpokládanou hodnotu ani nepřesáhne 30 % ceny uhrazené za Veřejnou zakázku. Nové služby mohou být sjednány v rozsahu odpovídajícímu výši předpokládané hodnoty nových služeb a poskytovány po dobu, která se odvíjí od sjednaného rozsahu nových služeb a předpokládané hodnoty nových služeb, to vše s přihlédnutím ke stanovené hranici ceny za nové služby dle věty čtvrté tohoto odstavce. Pověřující zadavatel je oprávněn zahájit jednací řízení bez uveřejnění do 3 let ode dne uzavření Smlouvy.</w:t>
      </w:r>
    </w:p>
    <w:p w14:paraId="1276A6AD" w14:textId="77777777" w:rsidR="002B78C2" w:rsidRDefault="00885574">
      <w:pPr>
        <w:pStyle w:val="Zkladntext1"/>
        <w:shd w:val="clear" w:color="auto" w:fill="auto"/>
        <w:spacing w:line="257" w:lineRule="auto"/>
        <w:ind w:left="720"/>
      </w:pPr>
      <w:r>
        <w:t>Následující ustanovení Smlouvy o Vyhrazených změnách se použijí též pro poskytování nových služeb, není-li ve Smlouvě výslovně stanoveno jinak.</w:t>
      </w:r>
    </w:p>
    <w:p w14:paraId="6CE4E541" w14:textId="77777777" w:rsidR="002B78C2" w:rsidRDefault="00885574">
      <w:pPr>
        <w:pStyle w:val="Zkladntext1"/>
        <w:numPr>
          <w:ilvl w:val="1"/>
          <w:numId w:val="2"/>
        </w:numPr>
        <w:shd w:val="clear" w:color="auto" w:fill="auto"/>
        <w:tabs>
          <w:tab w:val="left" w:pos="728"/>
        </w:tabs>
        <w:ind w:firstLine="0"/>
        <w:jc w:val="left"/>
      </w:pPr>
      <w:r>
        <w:rPr>
          <w:u w:val="single"/>
        </w:rPr>
        <w:t>Centrální registr vyhrazených změn KIVS</w:t>
      </w:r>
    </w:p>
    <w:p w14:paraId="243BE77A" w14:textId="77777777" w:rsidR="002B78C2" w:rsidRDefault="00885574">
      <w:pPr>
        <w:pStyle w:val="Zkladntext1"/>
        <w:shd w:val="clear" w:color="auto" w:fill="auto"/>
        <w:spacing w:line="259" w:lineRule="auto"/>
        <w:ind w:left="720"/>
      </w:pPr>
      <w:r>
        <w:t>Smluvní strany souhlasí s tím, že všechny Vyhrazené změny musí být uplatněny následujícím způsobem. Identifikuje-li Pověřující zadavatel potřebu Vyhrazené změny, je povinen takovou změnu a její realizaci projednat s Poskytovatelem, včetně vlivu na cenu Služeb poskytovaných na základě Smlouvy. Následně Pověřující zadavatel prostřednictvím portálu KIVS zašle Centrálnímu zadavateli písemný požadavek na změnu Smlouvy, ke kterému přiloží souhlas Poskytovatele s provedením změny Smlouvy, jeho cenovou nabídku na poskytování Služeb v souladu se změnou Smlouvy a požadované datum realizace Vyhrazené změny. Centrální zadavatel zaznamená požadavek do své evidence (dále jen „</w:t>
      </w:r>
      <w:r>
        <w:rPr>
          <w:b/>
          <w:bCs/>
          <w:sz w:val="19"/>
          <w:szCs w:val="19"/>
        </w:rPr>
        <w:t>Centrální registr vyhrazených změn KIVS</w:t>
      </w:r>
      <w:r>
        <w:t>“) a po jeho vyhodnocení z hlediska přípustnosti dle ZZVZ připraví návrh dodatku ke Smlouvě, který předloží Pověřujícímu zadavateli a Poskytovateli k podpisu. Centrální registr vyhrazených změn KIVS administruje Centrální zadavatel a shromažďuje v něm všechny změnové požadavky Pověřujících zadavatelů uplatněné dle Smlouvy. Údaje shromážděné v Centrálním registru vyhrazených změn KIVS, které se týkají příslušného Pověřujícího zadavatele, jsou tomuto Pověřujícímu zadavateli zpřístupněny v portálu KIVS.</w:t>
      </w:r>
    </w:p>
    <w:p w14:paraId="292BE659" w14:textId="77777777" w:rsidR="002B78C2" w:rsidRDefault="00885574">
      <w:pPr>
        <w:pStyle w:val="Zkladntext1"/>
        <w:numPr>
          <w:ilvl w:val="1"/>
          <w:numId w:val="2"/>
        </w:numPr>
        <w:shd w:val="clear" w:color="auto" w:fill="auto"/>
        <w:tabs>
          <w:tab w:val="left" w:pos="728"/>
        </w:tabs>
        <w:ind w:firstLine="0"/>
        <w:jc w:val="left"/>
      </w:pPr>
      <w:r>
        <w:rPr>
          <w:u w:val="single"/>
        </w:rPr>
        <w:t>Účinnost Vyhrazené změny</w:t>
      </w:r>
    </w:p>
    <w:p w14:paraId="1430B28F" w14:textId="77777777" w:rsidR="002B78C2" w:rsidRDefault="00885574">
      <w:pPr>
        <w:pStyle w:val="Zkladntext1"/>
        <w:shd w:val="clear" w:color="auto" w:fill="auto"/>
        <w:ind w:left="720"/>
      </w:pPr>
      <w:r>
        <w:t>Pokud není v rámci Vyhrazené změny uplatněné Pověřujícím zadavatelem požadováno pozdější provedení změny Služby nebo nové služby, je Poskytovatel povinen zavést požadovanou změnu Služby nebo novou službu nejpozději ve lhůtě odpovídající příslušné Době zavedení Služby, která běží od okamžiku doručení požadavku na uplatnění Vyhrazené změny Poskytovateli. Dojde-li uplatněním Vyhrazené změny k rušení Služby, je Poskytovatel povinen poskytování Služby zrušit nejpozději ke konci měsíce, pokud mu byl požadavek na zrušení Služby doručen do patnáctého (15.) dne předmětného měsíce, jinak od patnáctého (15.) dne měsíce následujícího po doručení požadavku na zrušení Služby.</w:t>
      </w:r>
    </w:p>
    <w:p w14:paraId="2B3EE3B4" w14:textId="77777777" w:rsidR="002B78C2" w:rsidRDefault="00885574">
      <w:pPr>
        <w:pStyle w:val="Zkladntext1"/>
        <w:numPr>
          <w:ilvl w:val="1"/>
          <w:numId w:val="2"/>
        </w:numPr>
        <w:shd w:val="clear" w:color="auto" w:fill="auto"/>
        <w:tabs>
          <w:tab w:val="left" w:pos="728"/>
        </w:tabs>
        <w:ind w:firstLine="0"/>
        <w:jc w:val="left"/>
      </w:pPr>
      <w:r>
        <w:rPr>
          <w:u w:val="single"/>
        </w:rPr>
        <w:t>Zřizovací poplatek při uplatnění Vyhrazené změny</w:t>
      </w:r>
    </w:p>
    <w:p w14:paraId="26B23C5F" w14:textId="77777777" w:rsidR="002B78C2" w:rsidRDefault="00885574">
      <w:pPr>
        <w:pStyle w:val="Zkladntext1"/>
        <w:shd w:val="clear" w:color="auto" w:fill="auto"/>
        <w:ind w:left="720"/>
      </w:pPr>
      <w:r>
        <w:t>Poskytovatel je oprávněn účtovat zřizovací poplatek při uplatnění Vyhrazené změny maximálně ve výši odpovídající rozdílu mezi zřizovacím poplatkem za změněnou nebo novou službu a zřizovacím poplatkem za dosavadní Službu, a to pouze v případě, že změněná nebo nová služba neodpovídá svými technologickými parametry původní Službě.</w:t>
      </w:r>
    </w:p>
    <w:p w14:paraId="1EC2C308" w14:textId="77777777" w:rsidR="002B78C2" w:rsidRDefault="00885574">
      <w:pPr>
        <w:pStyle w:val="Zkladntext1"/>
        <w:shd w:val="clear" w:color="auto" w:fill="auto"/>
        <w:ind w:left="720"/>
      </w:pPr>
      <w:r>
        <w:lastRenderedPageBreak/>
        <w:t>Od tohoto ustanovení je možné se odchýlit na základě písemné dohody mezi Pověřujícím zadavatelem a Poskytovatelem, pokud Poskytovatel předloží Pověřujícímu zadavateli zdůvodněný požadavek na uhrazení zřizovacího poplatku při uplatnění Vyhrazené změny a</w:t>
      </w:r>
    </w:p>
    <w:p w14:paraId="30C0DE6D" w14:textId="77777777" w:rsidR="002B78C2" w:rsidRDefault="00885574">
      <w:pPr>
        <w:pStyle w:val="Zkladntext1"/>
        <w:shd w:val="clear" w:color="auto" w:fill="auto"/>
        <w:ind w:left="720"/>
      </w:pPr>
      <w:r>
        <w:t>Pověřující zadavatel tento požadavek schválí; uvedené platí i pro případ, že změněná nebo nová služba bude odpovídat svými technologickými parametry původní Službě.</w:t>
      </w:r>
    </w:p>
    <w:p w14:paraId="7221D13D" w14:textId="77777777" w:rsidR="002B78C2" w:rsidRDefault="00885574">
      <w:pPr>
        <w:pStyle w:val="Zkladntext1"/>
        <w:numPr>
          <w:ilvl w:val="1"/>
          <w:numId w:val="2"/>
        </w:numPr>
        <w:shd w:val="clear" w:color="auto" w:fill="auto"/>
        <w:tabs>
          <w:tab w:val="left" w:pos="727"/>
        </w:tabs>
        <w:spacing w:line="259" w:lineRule="auto"/>
        <w:ind w:firstLine="0"/>
        <w:jc w:val="left"/>
      </w:pPr>
      <w:r>
        <w:rPr>
          <w:u w:val="single"/>
        </w:rPr>
        <w:t>Postoupení Vyhrazených změn</w:t>
      </w:r>
    </w:p>
    <w:p w14:paraId="1665029B" w14:textId="77777777" w:rsidR="002B78C2" w:rsidRDefault="00885574">
      <w:pPr>
        <w:pStyle w:val="Zkladntext1"/>
        <w:shd w:val="clear" w:color="auto" w:fill="auto"/>
        <w:spacing w:line="259" w:lineRule="auto"/>
        <w:ind w:left="720"/>
      </w:pPr>
      <w:r>
        <w:t>Každý Pověřující zadavatel je oprávněn uplatňovat Vyhrazenou změnu v povoleném rozsahu pouze ve vztahu ke Službám, které odebírá, ledaže mu jiný Pověřující zadavatel postoupí své právo na uplatnění Vyhrazených změn dle Smlouvy v rozsahu, jakým k okamžiku postoupení práva disponuje; postoupit lze pouze právo na uplatnění Vyhrazených změn, kterým jiný Pověřující zadavatel disponuje v rámci této Veřejné zakázky. Postoupení musí být uplatněno následujícím způsobem. Pověřující zadavatelé, kteří mají zájem mezi sebou provést postoupení práva na uplatnění Vyhrazených změn, musejí spolu takové postoupení, jeho podmínky a realizaci projednat. Následně Pověřující zadavatel, jenž má zájem být postupníkem, prostřednictvím portálu KIVS zašle Centrálnímu zadavateli písemný požadavek na postoupení práva na uplatnění Vyhrazených změn, ke kterému přiloží souhlas Pověřujícího zadavatele, jenž má zájem být postupitelem. Centrální zadavatel po vyhodnocení zaslaného požadavku z hlediska přípustnosti dle ZZVZ připraví písemnou dohodu o postoupení, jejíž uzavření je oprávněn zprostředkovat. O čerpání Vyhrazených změn jednotlivými Pověřujícími zadavateli a rozsahu postoupení práva na uplatnění Vyhrazených změn vede Centrální zadavatel evidenci v Centrálním registru vyhrazených změn KIVS.</w:t>
      </w:r>
    </w:p>
    <w:p w14:paraId="3C21A816" w14:textId="77777777" w:rsidR="002B78C2" w:rsidRDefault="00885574">
      <w:pPr>
        <w:pStyle w:val="Zkladntext1"/>
        <w:numPr>
          <w:ilvl w:val="1"/>
          <w:numId w:val="2"/>
        </w:numPr>
        <w:shd w:val="clear" w:color="auto" w:fill="auto"/>
        <w:tabs>
          <w:tab w:val="left" w:pos="727"/>
        </w:tabs>
        <w:spacing w:line="259" w:lineRule="auto"/>
        <w:ind w:firstLine="0"/>
        <w:jc w:val="left"/>
      </w:pPr>
      <w:r>
        <w:rPr>
          <w:u w:val="single"/>
        </w:rPr>
        <w:t>Poskytování Služeb dle Vyhrazených změn</w:t>
      </w:r>
    </w:p>
    <w:p w14:paraId="723A1B2C" w14:textId="77777777" w:rsidR="002B78C2" w:rsidRDefault="00885574">
      <w:pPr>
        <w:pStyle w:val="Zkladntext1"/>
        <w:shd w:val="clear" w:color="auto" w:fill="auto"/>
        <w:ind w:left="720"/>
      </w:pPr>
      <w:r>
        <w:t xml:space="preserve">Nabytím účinnosti dodatku ke Smlouvě mezi Pověřujícím zadavatelem a Poskytovatelem o uplatnění Vyhrazených změn vzniká povinnost Poskytovatele k poskytování Služeb Pověřujícímu zadavateli v požadovaném rozsahu, technických parametrech a dle příslušného katalogového listu. Pověřující zadavatel a Poskytovatel jsou povinni potvrdit den realizace Vyhrazených změn, od nějž Poskytovatel zahájí či zahájil poskytování Služeb v rozsahu dotčeném uplatněním Vyhrazené změny, a to oběma Smluvními stranami podepsaným předávacím protokolem o převzetí Služeb, který tvoří přílohu č. 5, jehož kopii Pověřující zadavatel do sedmi (7) dnů od jeho podpisu vloží do portálu KIVS ke každé převzaté Službě nebo zašle prostřednictvím e-mailu </w:t>
      </w:r>
      <w:hyperlink r:id="rId8" w:history="1">
        <w:r>
          <w:rPr>
            <w:color w:val="0000FF"/>
            <w:u w:val="single"/>
            <w:lang w:val="en-US" w:eastAsia="en-US" w:bidi="en-US"/>
          </w:rPr>
          <w:t>kivs@mv.gov.cz</w:t>
        </w:r>
      </w:hyperlink>
      <w:r>
        <w:rPr>
          <w:lang w:val="en-US" w:eastAsia="en-US" w:bidi="en-US"/>
        </w:rPr>
        <w:t>.</w:t>
      </w:r>
    </w:p>
    <w:p w14:paraId="3A315641" w14:textId="77777777" w:rsidR="002B78C2" w:rsidRDefault="00885574">
      <w:pPr>
        <w:pStyle w:val="Zkladntext1"/>
        <w:numPr>
          <w:ilvl w:val="1"/>
          <w:numId w:val="2"/>
        </w:numPr>
        <w:shd w:val="clear" w:color="auto" w:fill="auto"/>
        <w:tabs>
          <w:tab w:val="left" w:pos="727"/>
        </w:tabs>
        <w:spacing w:line="259" w:lineRule="auto"/>
        <w:ind w:firstLine="0"/>
        <w:jc w:val="left"/>
      </w:pPr>
      <w:r>
        <w:rPr>
          <w:u w:val="single"/>
        </w:rPr>
        <w:t>Změny závazku mimo režim Vyhrazených změn</w:t>
      </w:r>
    </w:p>
    <w:p w14:paraId="11C6CB6A" w14:textId="77777777" w:rsidR="002B78C2" w:rsidRDefault="00885574">
      <w:pPr>
        <w:pStyle w:val="Zkladntext1"/>
        <w:shd w:val="clear" w:color="auto" w:fill="auto"/>
        <w:spacing w:line="259" w:lineRule="auto"/>
        <w:ind w:left="720"/>
      </w:pPr>
      <w:r>
        <w:t>Oprávněním Pověřujícího zadavatele k uplatnění Vyhrazené změny dle Smlouvy není dotčeno právo Pověřujícího zadavatele a Poskytovatele dohodnout se o změně Služeb poskytovaných dle Smlouvy za podmínek stanovených v ZZVZ, zejména v § 222 ZZVZ.</w:t>
      </w:r>
    </w:p>
    <w:p w14:paraId="12766625" w14:textId="77777777" w:rsidR="002B78C2" w:rsidRDefault="00885574">
      <w:pPr>
        <w:pStyle w:val="Zkladntext1"/>
        <w:numPr>
          <w:ilvl w:val="1"/>
          <w:numId w:val="2"/>
        </w:numPr>
        <w:shd w:val="clear" w:color="auto" w:fill="auto"/>
        <w:tabs>
          <w:tab w:val="left" w:pos="727"/>
        </w:tabs>
        <w:spacing w:line="259" w:lineRule="auto"/>
        <w:ind w:firstLine="0"/>
        <w:jc w:val="left"/>
      </w:pPr>
      <w:r>
        <w:rPr>
          <w:u w:val="single"/>
        </w:rPr>
        <w:t>Specifické požadavky Pověřujících zadavatelů</w:t>
      </w:r>
    </w:p>
    <w:p w14:paraId="63395B9A" w14:textId="77777777" w:rsidR="002B78C2" w:rsidRDefault="00885574">
      <w:pPr>
        <w:pStyle w:val="Zkladntext1"/>
        <w:shd w:val="clear" w:color="auto" w:fill="auto"/>
        <w:ind w:left="720"/>
      </w:pPr>
      <w:r>
        <w:t>Pověřující zadavatelé jsou oprávněni u jednotlivých Služeb uvést své požadavky na jejich poskytování dané zejména zvláštními technickými podmínkami u příslušného Pověřujícího zadavatele. Poskytovatel je povinen k těmto požadavkům při poskytování Služeb přihlédnout.</w:t>
      </w:r>
    </w:p>
    <w:p w14:paraId="2A7C0BB2" w14:textId="77777777" w:rsidR="002B78C2" w:rsidRDefault="00885574">
      <w:pPr>
        <w:pStyle w:val="Zkladntext1"/>
        <w:numPr>
          <w:ilvl w:val="1"/>
          <w:numId w:val="2"/>
        </w:numPr>
        <w:shd w:val="clear" w:color="auto" w:fill="auto"/>
        <w:tabs>
          <w:tab w:val="left" w:pos="727"/>
        </w:tabs>
        <w:spacing w:line="259" w:lineRule="auto"/>
        <w:ind w:firstLine="0"/>
        <w:jc w:val="left"/>
      </w:pPr>
      <w:r>
        <w:rPr>
          <w:u w:val="single"/>
        </w:rPr>
        <w:t>Vyhrazené změny závazku - právo na změnu dodavatele</w:t>
      </w:r>
    </w:p>
    <w:p w14:paraId="73D982F4" w14:textId="77777777" w:rsidR="002B78C2" w:rsidRDefault="00885574">
      <w:pPr>
        <w:pStyle w:val="Zkladntext1"/>
        <w:shd w:val="clear" w:color="auto" w:fill="auto"/>
        <w:spacing w:line="259" w:lineRule="auto"/>
        <w:ind w:left="720"/>
      </w:pPr>
      <w:r>
        <w:t>Pověřující zadavatel je oprávněn realizovat vyhrazenou změnu závazku spočívající ve změně dodavatele, pokud za podmínek stanovených touto smlouvou ukončí plnění s Poskytovatelem. Poskytovatel je povinen v souvislosti s ukončením plnění dle této smlouvy poskytnout Zadavateli veškerou možnou součinnost tak, aby Zadavatel mohl začít plnit předmět této smlouvy s novým dodavatelem. Poskytnutím součinnosti se rozumí zejména předání</w:t>
      </w:r>
    </w:p>
    <w:p w14:paraId="7A81BBEE" w14:textId="77777777" w:rsidR="002B78C2" w:rsidRDefault="00885574">
      <w:pPr>
        <w:pStyle w:val="Zkladntext1"/>
        <w:shd w:val="clear" w:color="auto" w:fill="auto"/>
        <w:ind w:left="720"/>
      </w:pPr>
      <w:r>
        <w:t>technických a administrativních informací nebo zajištění neomezeného přístupu k nim Zadavateli nebo novému dodavateli dle pokynů Zadavatele.</w:t>
      </w:r>
    </w:p>
    <w:p w14:paraId="5E138BE0" w14:textId="77777777" w:rsidR="002B78C2" w:rsidRDefault="00885574">
      <w:pPr>
        <w:pStyle w:val="Zkladntext1"/>
        <w:shd w:val="clear" w:color="auto" w:fill="auto"/>
        <w:spacing w:after="460"/>
        <w:ind w:left="720"/>
      </w:pPr>
      <w:r>
        <w:lastRenderedPageBreak/>
        <w:t>V případě nesplnění povinnosti Poskytovatele dle tohoto odstavce Smlouvy je Poskytovatel povinen uhradit Pověřujícímu zadavateli smluvní pokutu ve výši a za podmínek blíže určených v čl. 12.3. Smlouvy, a to za každé jednotlivé porušení uvedené povinnosti.</w:t>
      </w:r>
    </w:p>
    <w:p w14:paraId="2EE9F84D" w14:textId="77777777" w:rsidR="002B78C2" w:rsidRDefault="00885574">
      <w:pPr>
        <w:pStyle w:val="Nadpis50"/>
        <w:keepNext/>
        <w:keepLines/>
        <w:numPr>
          <w:ilvl w:val="0"/>
          <w:numId w:val="2"/>
        </w:numPr>
        <w:shd w:val="clear" w:color="auto" w:fill="auto"/>
        <w:tabs>
          <w:tab w:val="left" w:pos="718"/>
        </w:tabs>
      </w:pPr>
      <w:bookmarkStart w:id="10" w:name="bookmark10"/>
      <w:r>
        <w:t>UJEDNÁNÍ O ÚROVNI A MONITORINGU SLUŽEB</w:t>
      </w:r>
      <w:bookmarkEnd w:id="10"/>
    </w:p>
    <w:p w14:paraId="60E77956" w14:textId="77777777" w:rsidR="002B78C2" w:rsidRDefault="00885574">
      <w:pPr>
        <w:pStyle w:val="Zkladntext1"/>
        <w:numPr>
          <w:ilvl w:val="1"/>
          <w:numId w:val="2"/>
        </w:numPr>
        <w:shd w:val="clear" w:color="auto" w:fill="auto"/>
        <w:tabs>
          <w:tab w:val="left" w:pos="718"/>
        </w:tabs>
        <w:spacing w:line="259" w:lineRule="auto"/>
        <w:ind w:firstLine="0"/>
        <w:jc w:val="left"/>
      </w:pPr>
      <w:r>
        <w:rPr>
          <w:u w:val="single"/>
        </w:rPr>
        <w:t>Kvalitativní ukazatele Služby</w:t>
      </w:r>
    </w:p>
    <w:p w14:paraId="2B26D081" w14:textId="77777777" w:rsidR="002B78C2" w:rsidRDefault="00885574">
      <w:pPr>
        <w:pStyle w:val="Zkladntext1"/>
        <w:shd w:val="clear" w:color="auto" w:fill="auto"/>
        <w:spacing w:after="100" w:line="259" w:lineRule="auto"/>
        <w:ind w:left="720"/>
      </w:pPr>
      <w:r>
        <w:t>Poskytovatel je povinen poskytovat Služby s příslušnou odbornou péčí a s využitím posledního stavu techniky. Poskytovatel je povinen poskytovat Služby v souladu s požadavky zadávací dokumentace (především v souladu s Katalogovými listy Služeb). Služba musí být předána v souladu s technickými podmínkami zadávací dokumentace. Za správnost poskytovaných Služeb odpovídá v plném rozsahu Poskytovatel. Poskytovatel rovněž zajistí dodržování kvalitativních ukazatelů Služby dle Poptávkového listu (dále jen „</w:t>
      </w:r>
      <w:r>
        <w:rPr>
          <w:b/>
          <w:bCs/>
          <w:sz w:val="19"/>
          <w:szCs w:val="19"/>
        </w:rPr>
        <w:t>Kvalitativní ukazatele</w:t>
      </w:r>
      <w:r>
        <w:t>“). Kvalitativními ukazateli, které jsou měřeny a jejichž porušení je sankcionováno, jsou dostupnost (SLA) vše v souladu s parametry definovanými Poptávkovými listy, a to u každé jednotlivé Služby (vztahuje se na všechna definovaná SLA) a Doba zavedení Služby (jak je tento pojem dále definován), pokud není sjednáno jinak. Při zjišťování, zda byly dodrženy Kvalitativní ukazatele, nebudou brány v úvahu pro Poskytovatele nepříznivé hodnoty:</w:t>
      </w:r>
    </w:p>
    <w:p w14:paraId="0B19ACCC" w14:textId="77777777" w:rsidR="002B78C2" w:rsidRDefault="00885574">
      <w:pPr>
        <w:pStyle w:val="Zkladntext1"/>
        <w:numPr>
          <w:ilvl w:val="0"/>
          <w:numId w:val="5"/>
        </w:numPr>
        <w:shd w:val="clear" w:color="auto" w:fill="auto"/>
        <w:tabs>
          <w:tab w:val="left" w:pos="1311"/>
        </w:tabs>
        <w:spacing w:after="40" w:line="240" w:lineRule="auto"/>
        <w:ind w:left="1280" w:hanging="540"/>
      </w:pPr>
      <w:r>
        <w:t>vzniklé v důsledku nedodržení povinností ze strany Pověřujícího zadavatele (ať již vyplývajících ze zákona nebo ze Smlouvy); nebo</w:t>
      </w:r>
    </w:p>
    <w:p w14:paraId="7306CFF8" w14:textId="77777777" w:rsidR="002B78C2" w:rsidRDefault="00885574">
      <w:pPr>
        <w:pStyle w:val="Zkladntext1"/>
        <w:numPr>
          <w:ilvl w:val="0"/>
          <w:numId w:val="5"/>
        </w:numPr>
        <w:shd w:val="clear" w:color="auto" w:fill="auto"/>
        <w:tabs>
          <w:tab w:val="left" w:pos="1311"/>
        </w:tabs>
        <w:spacing w:after="40" w:line="240" w:lineRule="auto"/>
        <w:ind w:left="1280" w:hanging="540"/>
      </w:pPr>
      <w:r>
        <w:t>vzniklé v důsledku jakékoliv události nebo okolnosti, již nemohl Poskytovatel s vynaložením odborné péče rozumně předpokládat ani jí zcela nebo zčásti zabránit; nebo</w:t>
      </w:r>
    </w:p>
    <w:p w14:paraId="67655055" w14:textId="77777777" w:rsidR="002B78C2" w:rsidRDefault="00885574">
      <w:pPr>
        <w:pStyle w:val="Zkladntext1"/>
        <w:numPr>
          <w:ilvl w:val="0"/>
          <w:numId w:val="5"/>
        </w:numPr>
        <w:shd w:val="clear" w:color="auto" w:fill="auto"/>
        <w:tabs>
          <w:tab w:val="left" w:pos="1311"/>
        </w:tabs>
        <w:spacing w:after="40" w:line="257" w:lineRule="auto"/>
        <w:ind w:left="1280" w:hanging="540"/>
        <w:rPr>
          <w:sz w:val="24"/>
          <w:szCs w:val="24"/>
        </w:rPr>
      </w:pPr>
      <w:r>
        <w:t>vzniklé v důsledku plánované provozní výluky poskytované Služby, o které musí Poskytovatel předem informovat odpovědné pracoviště Pověřujícího zadavatele, se kterým navržený termín plánované výluky musí být prokazatelně písemně odsouhlasen. Hlášení plánovaných provozních výluk ze strany Poskytovatele budou obsahovat řádnou specifikaci Služeb, jichž se výluka týká, tj. minimálně KIVS ID, číslo jednací Smlouvy, lokalizaci a kapacitu Služby dle Poptávkového listu</w:t>
      </w:r>
      <w:r>
        <w:rPr>
          <w:sz w:val="24"/>
          <w:szCs w:val="24"/>
        </w:rPr>
        <w:t>.</w:t>
      </w:r>
    </w:p>
    <w:p w14:paraId="34C7B4CE" w14:textId="77777777" w:rsidR="002B78C2" w:rsidRDefault="00885574">
      <w:pPr>
        <w:pStyle w:val="Zkladntext1"/>
        <w:shd w:val="clear" w:color="auto" w:fill="auto"/>
        <w:ind w:left="1280"/>
      </w:pPr>
      <w:r>
        <w:t>V případě nesplnění povinnosti Poskytovatele dle tohoto odstavce Smlouvy je Poskytovatel povinen uhradit Pověřujícímu zadavateli smluvní pokutu ve výši a za podmínek blíže určených v čl. 12.3. Smlouvy, a to za každé jednotlivé porušení uvedené povinnosti.</w:t>
      </w:r>
    </w:p>
    <w:p w14:paraId="6C701A33" w14:textId="77777777" w:rsidR="002B78C2" w:rsidRDefault="00885574">
      <w:pPr>
        <w:pStyle w:val="Zkladntext1"/>
        <w:shd w:val="clear" w:color="auto" w:fill="auto"/>
        <w:ind w:left="720"/>
      </w:pPr>
      <w:r>
        <w:t>Kvalitativní ukazatele budou posuzovány vždy odděleně pro jednotlivé Služby poskytované dle Poptávkového listu jednomu Pověřujícímu zadavateli.</w:t>
      </w:r>
    </w:p>
    <w:p w14:paraId="23AA0ECA" w14:textId="77777777" w:rsidR="002B78C2" w:rsidRDefault="00885574">
      <w:pPr>
        <w:pStyle w:val="Zkladntext1"/>
        <w:numPr>
          <w:ilvl w:val="1"/>
          <w:numId w:val="2"/>
        </w:numPr>
        <w:shd w:val="clear" w:color="auto" w:fill="auto"/>
        <w:tabs>
          <w:tab w:val="left" w:pos="718"/>
        </w:tabs>
        <w:spacing w:line="259" w:lineRule="auto"/>
        <w:ind w:firstLine="0"/>
        <w:jc w:val="left"/>
      </w:pPr>
      <w:r>
        <w:rPr>
          <w:u w:val="single"/>
        </w:rPr>
        <w:t>Měření Kvalitativních ukazatelů Poskytovatelem</w:t>
      </w:r>
    </w:p>
    <w:p w14:paraId="4E062363" w14:textId="77777777" w:rsidR="002B78C2" w:rsidRDefault="00885574">
      <w:pPr>
        <w:pStyle w:val="Zkladntext1"/>
        <w:shd w:val="clear" w:color="auto" w:fill="auto"/>
        <w:spacing w:line="259" w:lineRule="auto"/>
        <w:ind w:left="720"/>
      </w:pPr>
      <w:r>
        <w:t xml:space="preserve">Poskytovatel bude nepřetržitě měřit veškeré Kvalitativní ukazatele, vést prokazatelným způsobem evidenci o těchto měřeních a zpracovávat výkazy, přehledy a výstupy z měření a provozního sledování tak, aby z nich byla zřejmá úroveň plnění Kvalitativních ukazatelů (v podobě přesných hodnot výsledků měření Kvalitativních ukazatelů), a to za období každého kalendářního měsíce poskytování Služeb. Poskytovatel zajistí úplnost, správnost a pravdivost takové evidence, výkazů a výstupů a bude udržovat tyto informace na svých nosičích dat </w:t>
      </w:r>
      <w:r>
        <w:rPr>
          <w:b/>
          <w:bCs/>
          <w:sz w:val="19"/>
          <w:szCs w:val="19"/>
        </w:rPr>
        <w:t xml:space="preserve">po dobu trvání Smlouvy, </w:t>
      </w:r>
      <w:r>
        <w:t>nedohodne-li se Poskytovatel s Pověřujícím zadavatelem na delší době uchování.</w:t>
      </w:r>
    </w:p>
    <w:p w14:paraId="5C887C28" w14:textId="77777777" w:rsidR="002B78C2" w:rsidRDefault="00885574">
      <w:pPr>
        <w:pStyle w:val="Zkladntext1"/>
        <w:numPr>
          <w:ilvl w:val="0"/>
          <w:numId w:val="3"/>
        </w:numPr>
        <w:shd w:val="clear" w:color="auto" w:fill="auto"/>
        <w:tabs>
          <w:tab w:val="left" w:pos="975"/>
        </w:tabs>
        <w:spacing w:after="100"/>
        <w:ind w:left="720"/>
      </w:pPr>
      <w:r>
        <w:t>případě nesplnění povinnosti Poskytovatele dle tohoto odstavce Smlouvy, je Poskytovatel povinen uhradit Pověřujícímu zadavateli smluvní pokutu ve výši a za podmínek blíže určených v čl. 12.3. Smlouvy, a to za každé jednotlivé porušení uvedené povinnosti.</w:t>
      </w:r>
    </w:p>
    <w:p w14:paraId="7B0FF9A6" w14:textId="77777777" w:rsidR="002B78C2" w:rsidRDefault="00885574">
      <w:pPr>
        <w:pStyle w:val="Zkladntext1"/>
        <w:numPr>
          <w:ilvl w:val="1"/>
          <w:numId w:val="2"/>
        </w:numPr>
        <w:shd w:val="clear" w:color="auto" w:fill="auto"/>
        <w:tabs>
          <w:tab w:val="left" w:pos="720"/>
        </w:tabs>
        <w:spacing w:after="100"/>
        <w:ind w:firstLine="0"/>
        <w:jc w:val="left"/>
      </w:pPr>
      <w:r>
        <w:rPr>
          <w:u w:val="single"/>
        </w:rPr>
        <w:t>Vykazování Kvalitativních ukazatelů</w:t>
      </w:r>
    </w:p>
    <w:p w14:paraId="2EE93D75" w14:textId="77777777" w:rsidR="002B78C2" w:rsidRDefault="00885574">
      <w:pPr>
        <w:pStyle w:val="Zkladntext1"/>
        <w:shd w:val="clear" w:color="auto" w:fill="auto"/>
        <w:spacing w:after="100"/>
        <w:ind w:left="720"/>
      </w:pPr>
      <w:r>
        <w:t xml:space="preserve">Poskytovatel je povinen, a to po celou dobu trvání Smlouvy k žádosti Pověřujícího zadavatele a/nebo Centrálního zadavatele, popř. osoby pověřené ze strany Centrálního zadavatele nebo Pověřujícího zadavatele sledováním dodržování Kvalitativních ukazatelů, sdělit bez zbytečného odkladu, nejpozději do </w:t>
      </w:r>
      <w:r>
        <w:lastRenderedPageBreak/>
        <w:t>jednoho (1) pracovního dne, aktuální hodnoty Kvalitativních ukazatelů. Do sedmi (7) dnů od konce každého kalendářního měsíce Poskytovatel zpřístupní příslušnému Pověřujícímu zadavateli a/nebo Centrálnímu zadavateli, popř. osobě pověřené ze strany Centrálního zadavatele nebo Pověřujícího zadavatele sledováním dodržování Kvalitativních ukazatelů, souhrnné výkazy a přehledy plnění Kvalitativních ukazatelů v právě uplynulém kalendářním měsíci, viz Příloha č. 6 této Smlouvy které budou obsahovat čísla evidovaných incidentů, definované SLA a skutečně dosažené SLA, řádnou specifikaci Služeb, tj. minimálně vymezení KIVS ID, čísla jednacího Smlouvy, lokalizace a kapacity Služby, dle Poptávkového listu. Souhrnné výkazy a přehledy plnění dle tohoto odstavce Smlouvy je Poskytovatel povinen předkládat v přehledné formě tak, že jejich obsahem budou výlučně údaje ke Službám, které jsou poskytovány na základě této Smlouvy.</w:t>
      </w:r>
    </w:p>
    <w:p w14:paraId="44E77790" w14:textId="77777777" w:rsidR="002B78C2" w:rsidRDefault="00885574">
      <w:pPr>
        <w:pStyle w:val="Zkladntext1"/>
        <w:numPr>
          <w:ilvl w:val="0"/>
          <w:numId w:val="3"/>
        </w:numPr>
        <w:shd w:val="clear" w:color="auto" w:fill="auto"/>
        <w:tabs>
          <w:tab w:val="left" w:pos="980"/>
        </w:tabs>
        <w:spacing w:after="100"/>
        <w:ind w:left="720"/>
      </w:pPr>
      <w:r>
        <w:t>těchto výkazech a přehledech bude rovněž specifikován výpočet smluvních pokut uplatnitelných v důsledku nesplnění Kvalitativních ukazatelů, dle vzoru, který tvoří Přílohu č. 6 této Smlouvy. V případě, že má Pověřující zadavatel nebo Centrální zadavatel, popř. osoba pověřená ze strany Centrálního zadavatele nebo Pověřujícího zadavatele sledováním dodržování Kvalitativních ukazatelů, oprávněné pochybnosti o úplnosti, správnosti či pravdivosti takovýchto výkazů či přehledů, je Poskytovatel povinen doložit zde uvedené údaje dodatečnými údaji tak, aby umožnil jejich ověření z těchto hledisek nejpozději do dvou (2) kalendářních dnů. Pověřující zadavatel je po doručení správných výkazů a přehledů oprávněn nejpozději do pěti (5) kalendářních dnů odpovědět.</w:t>
      </w:r>
    </w:p>
    <w:p w14:paraId="7EE2A2C7" w14:textId="77777777" w:rsidR="002B78C2" w:rsidRDefault="00885574">
      <w:pPr>
        <w:pStyle w:val="Zkladntext1"/>
        <w:numPr>
          <w:ilvl w:val="0"/>
          <w:numId w:val="3"/>
        </w:numPr>
        <w:shd w:val="clear" w:color="auto" w:fill="auto"/>
        <w:tabs>
          <w:tab w:val="left" w:pos="975"/>
        </w:tabs>
        <w:spacing w:after="100"/>
        <w:ind w:left="720"/>
      </w:pPr>
      <w:r>
        <w:t>případě nesplnění povinností Poskytovatele dle tohoto odstavce Smlouvy je Poskytovatel povinen uhradit Pověřujícímu zadavateli smluvní pokutu ve výši a za podmínek blíže určených v čl. 12.3. Smlouvy, a to za každé jednotlivé porušení takové povinnosti.</w:t>
      </w:r>
    </w:p>
    <w:p w14:paraId="578BB9D5" w14:textId="77777777" w:rsidR="002B78C2" w:rsidRDefault="00885574">
      <w:pPr>
        <w:pStyle w:val="Zkladntext1"/>
        <w:numPr>
          <w:ilvl w:val="1"/>
          <w:numId w:val="2"/>
        </w:numPr>
        <w:shd w:val="clear" w:color="auto" w:fill="auto"/>
        <w:tabs>
          <w:tab w:val="left" w:pos="720"/>
        </w:tabs>
        <w:spacing w:after="100"/>
        <w:ind w:firstLine="0"/>
        <w:jc w:val="left"/>
      </w:pPr>
      <w:r>
        <w:rPr>
          <w:u w:val="single"/>
        </w:rPr>
        <w:t>Vlastní měření Centrálního zadavatele</w:t>
      </w:r>
    </w:p>
    <w:p w14:paraId="2664FEDE" w14:textId="77777777" w:rsidR="002B78C2" w:rsidRDefault="00885574">
      <w:pPr>
        <w:pStyle w:val="Zkladntext1"/>
        <w:shd w:val="clear" w:color="auto" w:fill="auto"/>
        <w:spacing w:after="0" w:line="259" w:lineRule="auto"/>
        <w:ind w:left="720"/>
      </w:pPr>
      <w:r>
        <w:t>Žádné ustanovení ve Smlouvě neomezuje možnost Centrálního zadavatele, Pověřujícího zadavatele, popř. osoby pověřené ze strany Centrálního zadavatele nebo Pověřujícího zadavatele sledováním dodržování Kvalitativních ukazatelů, provádět vlastní nezávislé měření Kvalitativních ukazatelů, k čemuž je Poskytovatel povinen poskytnout nezbytnou součinnost.</w:t>
      </w:r>
    </w:p>
    <w:p w14:paraId="0B924000" w14:textId="77777777" w:rsidR="002B78C2" w:rsidRDefault="00885574">
      <w:pPr>
        <w:pStyle w:val="Zkladntext1"/>
        <w:numPr>
          <w:ilvl w:val="0"/>
          <w:numId w:val="3"/>
        </w:numPr>
        <w:shd w:val="clear" w:color="auto" w:fill="auto"/>
        <w:tabs>
          <w:tab w:val="left" w:pos="975"/>
        </w:tabs>
        <w:spacing w:after="100" w:line="259" w:lineRule="auto"/>
        <w:ind w:left="720"/>
      </w:pPr>
      <w:r>
        <w:t xml:space="preserve">případě rozdílných hodnot měření a vykazování Kvalitativních ukazatelů ze strany Poskytovatele </w:t>
      </w:r>
      <w:r>
        <w:rPr>
          <w:b/>
          <w:bCs/>
          <w:sz w:val="19"/>
          <w:szCs w:val="19"/>
        </w:rPr>
        <w:t xml:space="preserve">je rozhodný výsledek měření </w:t>
      </w:r>
      <w:r>
        <w:t>Centrálního zadavatele nebo Pověřujícího zadavatele.</w:t>
      </w:r>
    </w:p>
    <w:p w14:paraId="04AE0011" w14:textId="77777777" w:rsidR="002B78C2" w:rsidRDefault="00885574">
      <w:pPr>
        <w:pStyle w:val="Zkladntext1"/>
        <w:numPr>
          <w:ilvl w:val="1"/>
          <w:numId w:val="2"/>
        </w:numPr>
        <w:shd w:val="clear" w:color="auto" w:fill="auto"/>
        <w:tabs>
          <w:tab w:val="left" w:pos="720"/>
        </w:tabs>
        <w:spacing w:after="100"/>
        <w:ind w:firstLine="0"/>
        <w:jc w:val="left"/>
      </w:pPr>
      <w:r>
        <w:rPr>
          <w:u w:val="single"/>
        </w:rPr>
        <w:t>Doba zavedení Služby</w:t>
      </w:r>
    </w:p>
    <w:p w14:paraId="22454B44" w14:textId="77777777" w:rsidR="002B78C2" w:rsidRDefault="00885574">
      <w:pPr>
        <w:pStyle w:val="Zkladntext1"/>
        <w:shd w:val="clear" w:color="auto" w:fill="auto"/>
        <w:spacing w:after="100"/>
        <w:ind w:left="720"/>
      </w:pPr>
      <w:r>
        <w:t>Poskytovatel je vždy povinen postupovat tak, aby zahájení poskytování Služby Pověřujícímu zadavateli plynule a bezproblémově navázalo na dosavadní poskytování Služby Pověřujícímu zadavateli. Poskytovatel je povinen zahájit řádné poskytování Služby nejpozději na konci lhůty k tomu stanovené (dále jen „</w:t>
      </w:r>
      <w:r>
        <w:rPr>
          <w:b/>
          <w:bCs/>
          <w:sz w:val="19"/>
          <w:szCs w:val="19"/>
        </w:rPr>
        <w:t>Doba zavedení Služby</w:t>
      </w:r>
      <w:r>
        <w:t>“) (i) v zadávacích podmínkách Zadávacího řízení (zejména v příslušném Katalogovém listu Služby), (ii) ve Smlouvě nebo (iii) v písemné dohodě (individuálním harmonogramu) sjednané na základě Smlouvy mezi Pověřujícím zadavatelem a Poskytovatelem. Odlišné ujednání Doby zavedení Služby v rámci individuálního</w:t>
      </w:r>
    </w:p>
    <w:p w14:paraId="5765474B" w14:textId="77777777" w:rsidR="002B78C2" w:rsidRDefault="00885574">
      <w:pPr>
        <w:pStyle w:val="Zkladntext1"/>
        <w:shd w:val="clear" w:color="auto" w:fill="auto"/>
        <w:ind w:left="720"/>
      </w:pPr>
      <w:r>
        <w:t>harmonogramu (viz výše bod iii) bude aplikováno přednostně před stanovením Doby zavedení Služby v příslušném Katalogovém listu Služby.</w:t>
      </w:r>
    </w:p>
    <w:p w14:paraId="636CEF0C" w14:textId="77777777" w:rsidR="002B78C2" w:rsidRDefault="00885574">
      <w:pPr>
        <w:pStyle w:val="Zkladntext1"/>
        <w:numPr>
          <w:ilvl w:val="1"/>
          <w:numId w:val="2"/>
        </w:numPr>
        <w:shd w:val="clear" w:color="auto" w:fill="auto"/>
        <w:tabs>
          <w:tab w:val="left" w:pos="725"/>
        </w:tabs>
        <w:ind w:firstLine="0"/>
        <w:jc w:val="left"/>
      </w:pPr>
      <w:r>
        <w:rPr>
          <w:u w:val="single"/>
        </w:rPr>
        <w:t>Běh Doby zavedení Služby</w:t>
      </w:r>
    </w:p>
    <w:p w14:paraId="651B814A" w14:textId="77777777" w:rsidR="002B78C2" w:rsidRDefault="00885574">
      <w:pPr>
        <w:pStyle w:val="Zkladntext1"/>
        <w:shd w:val="clear" w:color="auto" w:fill="auto"/>
        <w:spacing w:line="259" w:lineRule="auto"/>
        <w:ind w:left="720"/>
      </w:pPr>
      <w:r>
        <w:t xml:space="preserve">Není-li ve Smlouvě stanoveno jinak, počíná Doba zavedení Služby běžet nabytím účinnosti Smlouvy, a končí okamžikem, kdy Poskytovatel zahájil řádné poskytování všech Služeb obsažených v Poptávkovém listu, jehož je Služba součástí, Pověřujícímu zadavateli a Pověřující zadavatel je schopen a oprávněn Službu v plném rozsahu odebírat, tj. dnem podepsání Předávacího protokolu, který tvoří Přílohu č. 5 této Smlouvy, ze strany Poskytovatele a Pověřujícího zadavatele, nejpozději však uplynutím Doby zavedení Služby, bez ohledu na to, zda je Poskytovatelem Služba skutečně zavedena a zda je tedy Pověřující zadavatel schopen a oprávněn Službu v plném rozsahu odebírat. Doba poskytování Služby dle čl. 13.1. Smlouvy běží od okamžiku, kdy jsou Poskytovatelem předány všechny Služby obsažené v Poptávkovém </w:t>
      </w:r>
      <w:r>
        <w:lastRenderedPageBreak/>
        <w:t>listu, jehož je Služba součástí. Doba poskytování Služby se zkracuje o dobu, o kterou skutečná doba zavedení Služby přesáhne Dobu zavedení Služby dle této Smlouvy.</w:t>
      </w:r>
    </w:p>
    <w:p w14:paraId="6B3BDD3B" w14:textId="77777777" w:rsidR="002B78C2" w:rsidRDefault="00885574">
      <w:pPr>
        <w:pStyle w:val="Zkladntext1"/>
        <w:shd w:val="clear" w:color="auto" w:fill="auto"/>
        <w:ind w:left="720"/>
      </w:pPr>
      <w:r>
        <w:t>Zavedení Služby musí být potvrzeno Poskytovatelem a Pověřujícím zadavatelem na Předávacím protokolu, který tvoří Přílohu č. 5 této Smlouvy. Den následující po dni podpisu Předávacího protokolu ze strany Poskytovatele a Pověřujícího zadavatele nebo uplynutím Doby zavedení Služby začíná běžet Doba poskytování Služby dle čl. 13.1. této Smlouvy. Poskytovatel je povinen alespoň patnáct (15) pracovních dnů přede dnem plánovaného zavedení Služby, tedy podepsání Předávacího protokolu dle věty první, zaslat Pověřujícímu zadavateli harmonogram postupu při zavedení Služby tak, aby mohla být zajištěna maximální součinnost při zavedení Služby a podepsání Předávacího protokolu ze strany Pověřujícího zadavatele.</w:t>
      </w:r>
    </w:p>
    <w:p w14:paraId="72A3091B" w14:textId="77777777" w:rsidR="002B78C2" w:rsidRDefault="00885574">
      <w:pPr>
        <w:pStyle w:val="Zkladntext1"/>
        <w:numPr>
          <w:ilvl w:val="0"/>
          <w:numId w:val="3"/>
        </w:numPr>
        <w:shd w:val="clear" w:color="auto" w:fill="auto"/>
        <w:tabs>
          <w:tab w:val="left" w:pos="980"/>
        </w:tabs>
        <w:ind w:left="720"/>
      </w:pPr>
      <w:r>
        <w:t>případě využití přenosové technologie prostřednictvím radiového spoje, Poskytovatel přiloží k Předávacímu protokolu, který tvoří Přílohu č. 5 této Smlouvy, vydané úplné a platné individuální oprávnění Českého telekomunikačního úřadu („ČTÚ“) s vymezením vlastníka oprávnění, lokalizací včetně kmitočtů a dobou, po kterou je licence vydaná. V případě, že předložená licence nebude vystavena na celé období poskytování služby, je povinností Poskytovatele doložit prodloužení individuálního oprávnění ČTÚ na další období či na celou dobu poskytování služby v rámci uzavřené Smlouvy.</w:t>
      </w:r>
    </w:p>
    <w:p w14:paraId="73A14791" w14:textId="77777777" w:rsidR="002B78C2" w:rsidRDefault="00885574">
      <w:pPr>
        <w:pStyle w:val="Zkladntext1"/>
        <w:shd w:val="clear" w:color="auto" w:fill="auto"/>
        <w:ind w:left="720"/>
      </w:pPr>
      <w:r>
        <w:t>Přílohou k předávacímu protokolu bude Poskytovatelem předložena fotodokumentace přesného umístění radiového spoje, vč. GPS souřadnic v obecně dostupném formátu a rozlišení hodiny, minuty, vteřiny.</w:t>
      </w:r>
    </w:p>
    <w:p w14:paraId="0D438223" w14:textId="77777777" w:rsidR="002B78C2" w:rsidRDefault="00885574">
      <w:pPr>
        <w:pStyle w:val="Zkladntext1"/>
        <w:numPr>
          <w:ilvl w:val="0"/>
          <w:numId w:val="3"/>
        </w:numPr>
        <w:shd w:val="clear" w:color="auto" w:fill="auto"/>
        <w:tabs>
          <w:tab w:val="left" w:pos="975"/>
        </w:tabs>
        <w:ind w:left="720"/>
      </w:pPr>
      <w:r>
        <w:t>případě nesplnění povinnosti Poskytovatele dle tohoto odstavce Smlouvy je Poskytovatel povinen uhradit Pověřujícímu zadavateli smluvní pokutu ve výši a za podmínek blíže určených v čl. 12.3. Smlouvy.</w:t>
      </w:r>
    </w:p>
    <w:p w14:paraId="71E420F3" w14:textId="77777777" w:rsidR="002B78C2" w:rsidRDefault="00885574">
      <w:pPr>
        <w:pStyle w:val="Zkladntext1"/>
        <w:shd w:val="clear" w:color="auto" w:fill="auto"/>
        <w:spacing w:line="259" w:lineRule="auto"/>
        <w:ind w:left="720"/>
      </w:pPr>
      <w:r>
        <w:t>Pověřující zadavatel je povinen předat Předávací protokol podepsaný Pověřujícím zadavatelem a Poskytovatelem Centrálnímu zadavateli, a to do sedmi (7) dnů od jeho podpisu prostřednictvím e-mailu KIVS, a dále je povinen vložit podepsaný Předávací protokol obsahující specifikaci data zavedení Služby do provozu do portálu KIVS.</w:t>
      </w:r>
    </w:p>
    <w:p w14:paraId="57D0F8DF" w14:textId="77777777" w:rsidR="002B78C2" w:rsidRDefault="00885574">
      <w:pPr>
        <w:pStyle w:val="Zkladntext1"/>
        <w:numPr>
          <w:ilvl w:val="1"/>
          <w:numId w:val="2"/>
        </w:numPr>
        <w:shd w:val="clear" w:color="auto" w:fill="auto"/>
        <w:tabs>
          <w:tab w:val="left" w:pos="725"/>
        </w:tabs>
        <w:ind w:firstLine="0"/>
        <w:jc w:val="left"/>
      </w:pPr>
      <w:r>
        <w:rPr>
          <w:u w:val="single"/>
        </w:rPr>
        <w:t>Stavení Doby zavedení Služby</w:t>
      </w:r>
    </w:p>
    <w:p w14:paraId="06E860C0" w14:textId="77777777" w:rsidR="002B78C2" w:rsidRDefault="00885574">
      <w:pPr>
        <w:pStyle w:val="Zkladntext1"/>
        <w:shd w:val="clear" w:color="auto" w:fill="auto"/>
        <w:ind w:left="720"/>
      </w:pPr>
      <w:r>
        <w:t>Po dobu, kdy Pověřující zadavatel neposkytnul potřebnou součinnost pro zahájení poskytování Služby v Době zavedení Služby a Poskytovatel na neposkytnutí této součinnosti bezodkladně Pověřujícího zadavatele a Centrálního zadavatele písemně upozornil, včetně uvedení důsledků neposkytnutí vymezené součinnosti (tj. stavení běhu Doby zavedení Služby), neběží Doba zavedení Služby. Po odpadnutí prodlení Pověřujícího zadavatele běh Doby zavedení Služby</w:t>
      </w:r>
    </w:p>
    <w:p w14:paraId="1BD46225" w14:textId="77777777" w:rsidR="002B78C2" w:rsidRDefault="00885574">
      <w:pPr>
        <w:pStyle w:val="Zkladntext1"/>
        <w:shd w:val="clear" w:color="auto" w:fill="auto"/>
        <w:ind w:left="720"/>
      </w:pPr>
      <w:r>
        <w:t>pokračuje (tj. od skončení prodlení Pověřujícího zadavatele neběží nová Doba zavedení Služby, nýbrž pokračuje stavená dosavadní Doba zavedení Služby).</w:t>
      </w:r>
    </w:p>
    <w:p w14:paraId="3DC5E85A" w14:textId="77777777" w:rsidR="002B78C2" w:rsidRDefault="00885574">
      <w:pPr>
        <w:pStyle w:val="Zkladntext1"/>
        <w:numPr>
          <w:ilvl w:val="1"/>
          <w:numId w:val="2"/>
        </w:numPr>
        <w:shd w:val="clear" w:color="auto" w:fill="auto"/>
        <w:tabs>
          <w:tab w:val="left" w:pos="711"/>
        </w:tabs>
        <w:ind w:firstLine="0"/>
        <w:jc w:val="left"/>
      </w:pPr>
      <w:r>
        <w:rPr>
          <w:u w:val="single"/>
        </w:rPr>
        <w:t>Měřící protokol</w:t>
      </w:r>
    </w:p>
    <w:p w14:paraId="6C6FA666" w14:textId="77777777" w:rsidR="002B78C2" w:rsidRDefault="00885574">
      <w:pPr>
        <w:pStyle w:val="Zkladntext1"/>
        <w:shd w:val="clear" w:color="auto" w:fill="auto"/>
        <w:spacing w:line="259" w:lineRule="auto"/>
        <w:ind w:left="720"/>
      </w:pPr>
      <w:r>
        <w:t>Poskytovatel je povinen pro každou zřízenou a předávanou Službu v rámci uzavřené Smlouvy předložit měřící protokoly, které budou prokazovat, že Služba je zřízena v souladu s podmínkami zadávací dokumentace KIVS 2017-2041 (především v souladu s technickými parametry Služby uvedenými v tzv. Katalogovém listu Služby a v Poptávkovém listu Služby). Po vyhotovení daného měřícího protokolu, na základě provedeného měření a kontroly u konkrétní zřízené Služby, bude tento měřící protokol zaslán v elektronické formě na určené kontaktní osoby ke kontrole a schválení. Měřící protokol bude vždy součástí Předávacího protokolu, který tvoří Přílohu č. 5 této Smlouvy, k dané zřízené a předávané Službě.</w:t>
      </w:r>
    </w:p>
    <w:p w14:paraId="124F91DE" w14:textId="77777777" w:rsidR="002B78C2" w:rsidRDefault="00885574">
      <w:pPr>
        <w:pStyle w:val="Zkladntext1"/>
        <w:shd w:val="clear" w:color="auto" w:fill="auto"/>
        <w:spacing w:after="440" w:line="259" w:lineRule="auto"/>
        <w:ind w:left="720"/>
      </w:pPr>
      <w:r>
        <w:t>V případě nesplnění povinnosti Poskytovatele dle tohoto odstavce Smlouvy je Poskytovatel povinen uhradit Pověřujícímu zadavateli smluvní pokutu ve výši a za podmínek blíže určených v čl. 12.3. Smlouvy, a to za každé jednotlivé porušení uvedené povinnosti.</w:t>
      </w:r>
    </w:p>
    <w:p w14:paraId="119B9A0A" w14:textId="77777777" w:rsidR="002B78C2" w:rsidRDefault="00885574">
      <w:pPr>
        <w:pStyle w:val="Nadpis50"/>
        <w:keepNext/>
        <w:keepLines/>
        <w:numPr>
          <w:ilvl w:val="0"/>
          <w:numId w:val="2"/>
        </w:numPr>
        <w:shd w:val="clear" w:color="auto" w:fill="auto"/>
        <w:tabs>
          <w:tab w:val="left" w:pos="711"/>
        </w:tabs>
        <w:spacing w:after="120"/>
      </w:pPr>
      <w:bookmarkStart w:id="11" w:name="bookmark11"/>
      <w:r>
        <w:lastRenderedPageBreak/>
        <w:t>INTERCONNECT CMS</w:t>
      </w:r>
      <w:bookmarkEnd w:id="11"/>
    </w:p>
    <w:p w14:paraId="19712171" w14:textId="77777777" w:rsidR="002B78C2" w:rsidRDefault="00885574">
      <w:pPr>
        <w:pStyle w:val="Zkladntext1"/>
        <w:numPr>
          <w:ilvl w:val="1"/>
          <w:numId w:val="2"/>
        </w:numPr>
        <w:shd w:val="clear" w:color="auto" w:fill="auto"/>
        <w:tabs>
          <w:tab w:val="left" w:pos="711"/>
        </w:tabs>
        <w:ind w:firstLine="0"/>
        <w:jc w:val="left"/>
      </w:pPr>
      <w:r>
        <w:rPr>
          <w:u w:val="single"/>
        </w:rPr>
        <w:t>Připojení do InterConnectu Centrálního místa služeb</w:t>
      </w:r>
    </w:p>
    <w:p w14:paraId="241C9B2F" w14:textId="77777777" w:rsidR="002B78C2" w:rsidRDefault="00885574">
      <w:pPr>
        <w:pStyle w:val="Zkladntext1"/>
        <w:shd w:val="clear" w:color="auto" w:fill="auto"/>
        <w:spacing w:line="259" w:lineRule="auto"/>
        <w:ind w:left="720"/>
      </w:pPr>
      <w:r>
        <w:t>Poskytovatel je před zahájením poskytování Služeb povinen zřídit a provozovat propojení sítě tohoto Poskytovatele do InterConnectu Centrálního místa služeb (dále jen „</w:t>
      </w:r>
      <w:r>
        <w:rPr>
          <w:b/>
          <w:bCs/>
          <w:sz w:val="19"/>
          <w:szCs w:val="19"/>
        </w:rPr>
        <w:t>CMS</w:t>
      </w:r>
      <w:r>
        <w:t>“). Technická specifikace pro realizaci propojení sítě Poskytovatele je blíže specifikována v Příloze č. 8 Smlouvy. V případě, že Poskytovatel po dobu trvání Smlouvy připojení do InterConnectu CMS řádně a včas neprovozuje, je Pověřující zadavatel oprávněn Smlouvu vypovědět s výpovědní dobou ke konci měsíce, v němž bude výpověď Poskytovateli doručena.</w:t>
      </w:r>
    </w:p>
    <w:p w14:paraId="787A1736" w14:textId="77777777" w:rsidR="002B78C2" w:rsidRDefault="00885574">
      <w:pPr>
        <w:pStyle w:val="Zkladntext1"/>
        <w:numPr>
          <w:ilvl w:val="1"/>
          <w:numId w:val="2"/>
        </w:numPr>
        <w:shd w:val="clear" w:color="auto" w:fill="auto"/>
        <w:tabs>
          <w:tab w:val="left" w:pos="711"/>
        </w:tabs>
        <w:ind w:firstLine="0"/>
        <w:jc w:val="left"/>
      </w:pPr>
      <w:r>
        <w:rPr>
          <w:u w:val="single"/>
        </w:rPr>
        <w:t>Vytíženost propojení do InterConnectu CMS</w:t>
      </w:r>
    </w:p>
    <w:p w14:paraId="7ED97B35" w14:textId="77777777" w:rsidR="002B78C2" w:rsidRDefault="00885574">
      <w:pPr>
        <w:pStyle w:val="Zkladntext1"/>
        <w:shd w:val="clear" w:color="auto" w:fill="auto"/>
        <w:ind w:left="720"/>
      </w:pPr>
      <w:r>
        <w:t>Pokud bude na základě sledování provozních charakteristik zjištěno, že průměrná vytíženost kapacity propojení do InterConnectu CMS za poslední kalendářní měsíc je v době od 7:00 hod. do 16:00 hod. vyšší než 75 % kapacity tohoto propojení, je Poskytovatel povinen na základě jednání s Ministerstvem navýšit přiměřeně kapacitu propojení. Vytížením propojení do InterConnectu CMS je rozuměno vytížení propojení mezi Poskytovatelem a InterConnectem CMS. Analýza vytížení propojení Poskytovatele a InterConnectu CMS je prováděna na základě dat poskytnutých provozovatelem CMS (tzn. osoby poskytující služby CMS pro Ministerstvo) a Poskytovatelem, který má povinnost zřídit propojení do InterConnectu CMS. V případě rozdílných analýz vytížení propojení do InterConnectu CMS ze strany provozovatele CMS a Poskytovatele je pro určení výše průměrné vytíženosti kapacity propojení do InterConnectu CMS ve smyslu tohoto ustanovení rozhodující údaje naměřené provozovatelem CMS. Cena za vybudování přípojky Pověřujícího zadavatele do Centrálního místa služeb dle předchozí věty, resp. za navýšení její kapacity je zahrnuta v ceně Služeb poskytovaných Poskytovatelem Pověřujícímu zadavateli dle Smlouvy a jakékoli případné dodatečné náklady související s vybudováním uvedené přípojky Pověřujícího zadavatele do Centrálního místa služeb půjdou k tíži Poskytovatele.</w:t>
      </w:r>
    </w:p>
    <w:p w14:paraId="7858A58C" w14:textId="77777777" w:rsidR="002B78C2" w:rsidRDefault="00885574">
      <w:pPr>
        <w:pStyle w:val="Zkladntext1"/>
        <w:numPr>
          <w:ilvl w:val="1"/>
          <w:numId w:val="2"/>
        </w:numPr>
        <w:shd w:val="clear" w:color="auto" w:fill="auto"/>
        <w:tabs>
          <w:tab w:val="left" w:pos="711"/>
        </w:tabs>
        <w:ind w:firstLine="0"/>
        <w:jc w:val="left"/>
      </w:pPr>
      <w:r>
        <w:rPr>
          <w:u w:val="single"/>
        </w:rPr>
        <w:t>Pracovní skupina InterConnectu CMS</w:t>
      </w:r>
    </w:p>
    <w:p w14:paraId="7BD3F174" w14:textId="77777777" w:rsidR="002B78C2" w:rsidRDefault="00885574">
      <w:pPr>
        <w:pStyle w:val="Zkladntext1"/>
        <w:shd w:val="clear" w:color="auto" w:fill="auto"/>
        <w:ind w:left="720"/>
      </w:pPr>
      <w:r>
        <w:t>Vzhledem ke komplexní problematice propojení Poskytovatele a jiných subjektů do InterConnectu CMS zřídilo Ministerstvo pracovní skupinu InterConnectu CMS, do níž je Poskytovatel povinen nominovat jednoho specialistu na MPLS technologie. Tato pracovní skupina se bude scházet ad hoc dle potřeb Ministerstva nebo k žádosti Poskytovatele či jiných</w:t>
      </w:r>
    </w:p>
    <w:p w14:paraId="0CE2EA40" w14:textId="77777777" w:rsidR="002B78C2" w:rsidRDefault="00885574">
      <w:pPr>
        <w:pStyle w:val="Zkladntext1"/>
        <w:shd w:val="clear" w:color="auto" w:fill="auto"/>
        <w:spacing w:after="460"/>
        <w:ind w:left="720"/>
      </w:pPr>
      <w:r>
        <w:t>subjektů a bude si vzájemně předávat implementační technické informace pro připojení, provoz a diagnostiku v rámci prostředí InterConnectu CMS. Pracovní skupina InterConnectu bude rovněž vyhodnocovat vytíženost kapacity propojení do InterConnectu CMS; k vyhodnocení je Poskytovatel povinen poskytovat potřebnou součinnost Ministerstvu.</w:t>
      </w:r>
    </w:p>
    <w:p w14:paraId="78415D82" w14:textId="77777777" w:rsidR="002B78C2" w:rsidRDefault="00885574">
      <w:pPr>
        <w:pStyle w:val="Nadpis50"/>
        <w:keepNext/>
        <w:keepLines/>
        <w:numPr>
          <w:ilvl w:val="0"/>
          <w:numId w:val="2"/>
        </w:numPr>
        <w:shd w:val="clear" w:color="auto" w:fill="auto"/>
        <w:tabs>
          <w:tab w:val="left" w:pos="708"/>
        </w:tabs>
        <w:spacing w:after="120"/>
      </w:pPr>
      <w:bookmarkStart w:id="12" w:name="bookmark12"/>
      <w:r>
        <w:t>CENTRÁLNÍ DOHLEDOVÉ MÍSTO A SERVICEDESK</w:t>
      </w:r>
      <w:bookmarkEnd w:id="12"/>
    </w:p>
    <w:p w14:paraId="7EAD3045" w14:textId="77777777" w:rsidR="002B78C2" w:rsidRDefault="00885574">
      <w:pPr>
        <w:pStyle w:val="Zkladntext1"/>
        <w:numPr>
          <w:ilvl w:val="1"/>
          <w:numId w:val="2"/>
        </w:numPr>
        <w:shd w:val="clear" w:color="auto" w:fill="auto"/>
        <w:tabs>
          <w:tab w:val="left" w:pos="708"/>
        </w:tabs>
        <w:spacing w:line="259" w:lineRule="auto"/>
        <w:ind w:firstLine="0"/>
        <w:jc w:val="left"/>
      </w:pPr>
      <w:r>
        <w:rPr>
          <w:u w:val="single"/>
        </w:rPr>
        <w:t>Centrální dohledové místo</w:t>
      </w:r>
    </w:p>
    <w:p w14:paraId="5521C492" w14:textId="77777777" w:rsidR="002B78C2" w:rsidRDefault="00885574">
      <w:pPr>
        <w:pStyle w:val="Zkladntext1"/>
        <w:shd w:val="clear" w:color="auto" w:fill="auto"/>
        <w:spacing w:after="0" w:line="259" w:lineRule="auto"/>
        <w:ind w:left="720"/>
      </w:pPr>
      <w:r>
        <w:t xml:space="preserve">Centrální zadavatel je oprávněn zřídit centrální dohledové místo, jehož prostřednictvím budou jakékoli incidenty a závady ve vztahu ke Službám poskytovaným dle Smlouvy Pověřujícím zadavatelům hlášeny příslušnému Poskytovateli. Poskytovatel se zavazuje, že bude centrálnímu dohledovému místu poskytovat aktuální informace o Službách poskytovaných Poskytovatelem dle Smlouvy Pověřujícím zadavatelům, a to v elektronické formě (formát XML), a umožní centrálnímu dohledovému místu, resp. Centrálnímu zadavateli nebo Pověřujícímu zadavateli přímý přístup do systému Poskytovatele obsahujícího aktuální (on-line) informace o Službách poskytovaných Poskytovatelem dle Smlouvy Pověřujícím zadavatelům. Pokud nebude sjednáno jinak, bude mít centrální dohledové místo přímý přístup do systému Poskytovatele obsahujícího aktuální (on-line) informace o Službách poskytovaných Poskytovatelem dle Smlouvy minimálně v rozsahu umožňujícím: (i) ověřování fakturace za Služby poskytované Poskytovatelem dle Smlouvy, (ii) ověřování informace o poskytovaných Službách danému </w:t>
      </w:r>
      <w:r>
        <w:lastRenderedPageBreak/>
        <w:t xml:space="preserve">Pověřujícímu zadavateli, a to dle </w:t>
      </w:r>
      <w:r>
        <w:rPr>
          <w:b/>
          <w:bCs/>
          <w:sz w:val="19"/>
          <w:szCs w:val="19"/>
        </w:rPr>
        <w:t>Poptávkového listu</w:t>
      </w:r>
      <w:r>
        <w:t>, minimálně vymezením KIVS ID, čísla jednacího Smlouvy, lokalizace a kapacity Služby a dni zahájení Doby poskytování Služby, (iii) sledování změn Služeb poskytovaných Poskytovatelem dle Smlouvy, a to vč. údajů o doručení požadavku na změnu, stavu změny a datu provedení změny a (iv) ověřování incidentů a závad ve vztahu ke Službám poskytovaným Poskytovatelem dle Smlouvy a sledování jejich řešení (servicedesk). Bez ohledu na existenci centrálního dohledového místa a jeho činnost při sledování závad a incidentů bude Poskytovatel po dobu trvání Smlouvy průběžně prostřednictvím svých dohledových systémů preventivně kontrolovat a monitorovat poskytování a zajištění Služeb dle Smlouvy, a to za účelem prevence incidentů a závad a jejich případného odstranění ještě před nahlášením ze strany centrálního dohledového místa.</w:t>
      </w:r>
    </w:p>
    <w:p w14:paraId="0B7EF879" w14:textId="77777777" w:rsidR="002B78C2" w:rsidRDefault="00885574">
      <w:pPr>
        <w:pStyle w:val="Zkladntext1"/>
        <w:numPr>
          <w:ilvl w:val="0"/>
          <w:numId w:val="3"/>
        </w:numPr>
        <w:shd w:val="clear" w:color="auto" w:fill="auto"/>
        <w:tabs>
          <w:tab w:val="left" w:pos="980"/>
        </w:tabs>
        <w:spacing w:line="259" w:lineRule="auto"/>
        <w:ind w:left="720"/>
      </w:pPr>
      <w:r>
        <w:t>případě, že centrální dohledové místo nevznikne, je Poskytovatel povinen Centrálnímu zadavateli a Pověřujícím zadavatelům dálkovým přístupem do vlastního systému zpřístupnit alespoň informace uvedené v tomto článku Smlouvy. Poskytovatel je povinen zřídit přístup pro dohledový systém centrálního dohledového místa Centrálního zadavatele na CPE zařízeních Poskytovatele umístěných u Pověřujících zadavatelů.</w:t>
      </w:r>
    </w:p>
    <w:p w14:paraId="210EEEDC" w14:textId="77777777" w:rsidR="002B78C2" w:rsidRDefault="00885574">
      <w:pPr>
        <w:pStyle w:val="Zkladntext1"/>
        <w:numPr>
          <w:ilvl w:val="1"/>
          <w:numId w:val="2"/>
        </w:numPr>
        <w:shd w:val="clear" w:color="auto" w:fill="auto"/>
        <w:tabs>
          <w:tab w:val="left" w:pos="708"/>
        </w:tabs>
        <w:spacing w:line="259" w:lineRule="auto"/>
        <w:ind w:firstLine="0"/>
        <w:jc w:val="left"/>
      </w:pPr>
      <w:r>
        <w:rPr>
          <w:u w:val="single"/>
        </w:rPr>
        <w:t>Povinnosti Pověřujícího zadavatele</w:t>
      </w:r>
    </w:p>
    <w:p w14:paraId="54EE2A8A" w14:textId="77777777" w:rsidR="002B78C2" w:rsidRDefault="00885574">
      <w:pPr>
        <w:pStyle w:val="Zkladntext1"/>
        <w:shd w:val="clear" w:color="auto" w:fill="auto"/>
        <w:spacing w:line="259" w:lineRule="auto"/>
        <w:ind w:left="720"/>
      </w:pPr>
      <w:r>
        <w:t>Pověřující zadavatel poskytne Poskytovateli v nezbytném rozsahu (a v závislosti na charakteru incidentu či závady) rozumnou součinnost, jež je potřebná k dodržení závazků Poskytovatele ohledně dodržení Kvalitativních ukazatelů, zejména pak veškeré nezbytné informace a přístup do vlastních prostor. Pověřující zadavatel bude rovněž v dostatečném předstihu Poskytovatele informovat o veškerých opatřeních na své straně, jež by mohly mít vliv na poskytování Služeb dle Smlouvy, zejména pak ve vztahu k předpokládanému rozsahu využití Služeb ze strany Pověřujícího zadavatele a softwarovým a hardwarovým aplikacím a zařízením Pověřujícího zadavatele.</w:t>
      </w:r>
    </w:p>
    <w:p w14:paraId="4FE2C7F3" w14:textId="77777777" w:rsidR="002B78C2" w:rsidRDefault="00885574">
      <w:pPr>
        <w:pStyle w:val="Zkladntext1"/>
        <w:numPr>
          <w:ilvl w:val="1"/>
          <w:numId w:val="2"/>
        </w:numPr>
        <w:shd w:val="clear" w:color="auto" w:fill="auto"/>
        <w:tabs>
          <w:tab w:val="left" w:pos="708"/>
        </w:tabs>
        <w:spacing w:line="259" w:lineRule="auto"/>
        <w:ind w:firstLine="0"/>
        <w:jc w:val="left"/>
      </w:pPr>
      <w:r>
        <w:rPr>
          <w:u w:val="single"/>
        </w:rPr>
        <w:t>Bezplatnost řešení incidentů</w:t>
      </w:r>
    </w:p>
    <w:p w14:paraId="4A1D8A9F" w14:textId="77777777" w:rsidR="002B78C2" w:rsidRDefault="00885574">
      <w:pPr>
        <w:pStyle w:val="Zkladntext1"/>
        <w:numPr>
          <w:ilvl w:val="0"/>
          <w:numId w:val="3"/>
        </w:numPr>
        <w:shd w:val="clear" w:color="auto" w:fill="auto"/>
        <w:tabs>
          <w:tab w:val="left" w:pos="980"/>
        </w:tabs>
        <w:ind w:left="720"/>
      </w:pPr>
      <w:r>
        <w:t>případě, že bude ze strany centrálního dohledového místa nahlášen Poskytovateli incident či závada, které se nepotvrdí být incidentem či závadou, nebude centrální dohledové místo,</w:t>
      </w:r>
    </w:p>
    <w:p w14:paraId="6A5BCB54" w14:textId="77777777" w:rsidR="002B78C2" w:rsidRDefault="00885574">
      <w:pPr>
        <w:pStyle w:val="Zkladntext1"/>
        <w:shd w:val="clear" w:color="auto" w:fill="auto"/>
        <w:ind w:left="720"/>
      </w:pPr>
      <w:r>
        <w:t>Pověřující zadavatel ani Centrální zadavatel povinen Poskytovateli uhradit jakékoli náklady, jež Poskytovatel v souvislosti s nahlášeným incidentem či závadou vynaložil (tj. zejména náklady na analýzu a vyhodnocení incidentu či závady a veškeré ostatní aktivity s tím související).</w:t>
      </w:r>
    </w:p>
    <w:p w14:paraId="5E943FFD" w14:textId="77777777" w:rsidR="002B78C2" w:rsidRDefault="00885574">
      <w:pPr>
        <w:pStyle w:val="Zkladntext1"/>
        <w:numPr>
          <w:ilvl w:val="1"/>
          <w:numId w:val="2"/>
        </w:numPr>
        <w:shd w:val="clear" w:color="auto" w:fill="auto"/>
        <w:tabs>
          <w:tab w:val="left" w:pos="730"/>
        </w:tabs>
        <w:ind w:firstLine="0"/>
        <w:jc w:val="left"/>
      </w:pPr>
      <w:r>
        <w:rPr>
          <w:u w:val="single"/>
        </w:rPr>
        <w:t>Řešení incidentů a závad Služeb</w:t>
      </w:r>
    </w:p>
    <w:p w14:paraId="7867AB04" w14:textId="77777777" w:rsidR="002B78C2" w:rsidRDefault="00885574">
      <w:pPr>
        <w:pStyle w:val="Zkladntext1"/>
        <w:shd w:val="clear" w:color="auto" w:fill="auto"/>
        <w:ind w:left="720"/>
      </w:pPr>
      <w:r>
        <w:t>Evidence incidentů a závad Služeb a jejich řešení a sledování se řídí dle následujících ustanovení, a to po celou dobu trvání Smlouvy:</w:t>
      </w:r>
    </w:p>
    <w:p w14:paraId="3C18BE0D" w14:textId="77777777" w:rsidR="002B78C2" w:rsidRDefault="00885574">
      <w:pPr>
        <w:pStyle w:val="Zkladntext1"/>
        <w:numPr>
          <w:ilvl w:val="0"/>
          <w:numId w:val="6"/>
        </w:numPr>
        <w:shd w:val="clear" w:color="auto" w:fill="auto"/>
        <w:tabs>
          <w:tab w:val="left" w:pos="1306"/>
        </w:tabs>
        <w:spacing w:after="40"/>
        <w:ind w:left="1280" w:hanging="540"/>
      </w:pPr>
      <w:r>
        <w:t>Poskytovatel je bezodkladně po nabytí účinnosti Smlouvy povinen písemným vyjádřením adresovaným všem příslušným Pověřujícím zadavatelům uvést telefonní číslo a další kontaktní údaje, na kterém bude existovat non-stop služba, která bude zaznamenávat všechny hlášené incidenty Pověřujících zadavatelů;</w:t>
      </w:r>
    </w:p>
    <w:p w14:paraId="1C3FCD78" w14:textId="77777777" w:rsidR="002B78C2" w:rsidRDefault="00885574">
      <w:pPr>
        <w:pStyle w:val="Zkladntext1"/>
        <w:numPr>
          <w:ilvl w:val="0"/>
          <w:numId w:val="6"/>
        </w:numPr>
        <w:shd w:val="clear" w:color="auto" w:fill="auto"/>
        <w:tabs>
          <w:tab w:val="left" w:pos="1306"/>
        </w:tabs>
        <w:spacing w:after="40"/>
        <w:ind w:left="1280" w:hanging="540"/>
      </w:pPr>
      <w:r>
        <w:t>evidence hlášených incidentů bude obsahovat minimálně vymezení KIVS ID, čísla jednacího Smlouvy, lokalizace a kapacity Služby dle Poptávkového listu a dále informaci o začátku a konci trvání incidentů včetně uvedení příčiny incidentu, přičemž tyto informace budou vždy vzájemně písemně odsouhlaseny Pověřujícím zadavatelem a Poskytovatelem. Evidenci hlášených incidentů jsou Pověřující zadavatel a Poskytovatel povinni provádět s využitím Přílohy č. 6 této Smlouvy;</w:t>
      </w:r>
    </w:p>
    <w:p w14:paraId="56BA38C7" w14:textId="77777777" w:rsidR="002B78C2" w:rsidRDefault="00885574">
      <w:pPr>
        <w:pStyle w:val="Zkladntext1"/>
        <w:numPr>
          <w:ilvl w:val="0"/>
          <w:numId w:val="6"/>
        </w:numPr>
        <w:shd w:val="clear" w:color="auto" w:fill="auto"/>
        <w:tabs>
          <w:tab w:val="left" w:pos="1306"/>
        </w:tabs>
        <w:spacing w:after="40"/>
        <w:ind w:left="1280" w:hanging="540"/>
      </w:pPr>
      <w:r>
        <w:t>v případě, kdy Pověřující zadavatel zjistí závadu poskytované Služby, jíž se rozumí nesoulad (zhoršení) poskytovaných parametrů Služeb se sjednanými parametry Služby, bez zbytečného odkladu ji nahlásí Poskytovateli na jeho kontaktní údaje;</w:t>
      </w:r>
    </w:p>
    <w:p w14:paraId="41210F5F" w14:textId="77777777" w:rsidR="002B78C2" w:rsidRDefault="00885574">
      <w:pPr>
        <w:pStyle w:val="Zkladntext1"/>
        <w:numPr>
          <w:ilvl w:val="0"/>
          <w:numId w:val="6"/>
        </w:numPr>
        <w:shd w:val="clear" w:color="auto" w:fill="auto"/>
        <w:tabs>
          <w:tab w:val="left" w:pos="1306"/>
        </w:tabs>
        <w:spacing w:after="40"/>
        <w:ind w:left="1280" w:hanging="540"/>
      </w:pPr>
      <w:r>
        <w:t>Poskytovatel je povinen po nahlášení závady provést bez zbytečného odkladu analýzu závady včetně provedení záznamu o začátku incidentů, a pokud zjistí, že je závada na straně Poskytovatele, závadu odstranit v souladu s čl. 12.4. Smlouvy, kde po oboustranném odsouhlasení ukončení závady incident uzavře;</w:t>
      </w:r>
    </w:p>
    <w:p w14:paraId="2C578AA0" w14:textId="77777777" w:rsidR="002B78C2" w:rsidRDefault="00885574">
      <w:pPr>
        <w:pStyle w:val="Zkladntext1"/>
        <w:numPr>
          <w:ilvl w:val="0"/>
          <w:numId w:val="6"/>
        </w:numPr>
        <w:shd w:val="clear" w:color="auto" w:fill="auto"/>
        <w:tabs>
          <w:tab w:val="left" w:pos="1306"/>
        </w:tabs>
        <w:spacing w:after="40"/>
        <w:ind w:left="1280" w:hanging="540"/>
      </w:pPr>
      <w:r>
        <w:lastRenderedPageBreak/>
        <w:t>v případě, že po nahlášení závady Poskytovatel zjistí, že příčina nahlášené závady spočívá v jednání Pověřujícího zadavatele nebo třetích osob, bez zbytečného odkladu po tomto zjištění jej vyzve k realizaci kroků, které závadu odstraní, jsou-li mu známy nebo měly-li by mu být známy s přihlédnutím k jeho odborným schopnostem a znalostem;</w:t>
      </w:r>
    </w:p>
    <w:p w14:paraId="356DF12B" w14:textId="77777777" w:rsidR="002B78C2" w:rsidRDefault="00885574">
      <w:pPr>
        <w:pStyle w:val="Zkladntext1"/>
        <w:numPr>
          <w:ilvl w:val="0"/>
          <w:numId w:val="6"/>
        </w:numPr>
        <w:shd w:val="clear" w:color="auto" w:fill="auto"/>
        <w:tabs>
          <w:tab w:val="left" w:pos="1306"/>
        </w:tabs>
        <w:spacing w:after="40" w:line="259" w:lineRule="auto"/>
        <w:ind w:left="1280" w:hanging="540"/>
      </w:pPr>
      <w:r>
        <w:t>incident nebo závada Služby se považují za vyřešené okamžikem, kdy dané řešení incidentu nebo závady Služby bude vzájemně písemně odsouhlaseno Pověřujícím zadavatelem a Poskytovatelem. Incident nebo závada Služby se nepovažují za odstraněné, jestliže se ve lhůtě jedné (1) hodiny od jejich odstranění opětovně vyskytnou či se Služba z jakéhokoli jiného důvodu stane opětovně nefunkční;</w:t>
      </w:r>
    </w:p>
    <w:p w14:paraId="55C9DEAE" w14:textId="77777777" w:rsidR="002B78C2" w:rsidRDefault="00885574">
      <w:pPr>
        <w:pStyle w:val="Zkladntext1"/>
        <w:numPr>
          <w:ilvl w:val="0"/>
          <w:numId w:val="6"/>
        </w:numPr>
        <w:shd w:val="clear" w:color="auto" w:fill="auto"/>
        <w:tabs>
          <w:tab w:val="left" w:pos="1306"/>
        </w:tabs>
        <w:spacing w:after="40"/>
        <w:ind w:left="1280" w:hanging="540"/>
      </w:pPr>
      <w:r>
        <w:t>Pověřující zadavatel a Poskytovatel vzájemně písemně odsouhlasí odstranění incidentu nebo závady Služby vždy nejdříve v okamžiku, kdy uplynula jedna (1) hodina nepřetržitého provozu Služby bez incidentů a závad. Toto odsouhlasení se provádí zpětně k okamžiku odstranění incidentu nebo závady Služby, po němž následovala jedna (1) hodina nepřetržitého provozu Služby bez incidentů a závad.</w:t>
      </w:r>
    </w:p>
    <w:p w14:paraId="3C708DCE" w14:textId="77777777" w:rsidR="002B78C2" w:rsidRDefault="00885574">
      <w:pPr>
        <w:pStyle w:val="Zkladntext1"/>
        <w:shd w:val="clear" w:color="auto" w:fill="auto"/>
        <w:ind w:left="720"/>
      </w:pPr>
      <w:r>
        <w:t>V případě nesplnění povinností Poskytovatele dle tohoto odstavce Smlouvy je Poskytovatel povinen uhradit Pověřujícímu zadavateli smluvní pokutu ve výši a za podmínek blíže určených v čl. 12.3. Smlouvy, a to za každé jednotlivé porušení takové povinnosti.</w:t>
      </w:r>
    </w:p>
    <w:p w14:paraId="44FCF473" w14:textId="77777777" w:rsidR="002B78C2" w:rsidRDefault="00885574">
      <w:pPr>
        <w:pStyle w:val="Zkladntext1"/>
        <w:numPr>
          <w:ilvl w:val="1"/>
          <w:numId w:val="2"/>
        </w:numPr>
        <w:shd w:val="clear" w:color="auto" w:fill="auto"/>
        <w:tabs>
          <w:tab w:val="left" w:pos="730"/>
        </w:tabs>
        <w:ind w:firstLine="0"/>
        <w:jc w:val="left"/>
      </w:pPr>
      <w:r>
        <w:rPr>
          <w:u w:val="single"/>
        </w:rPr>
        <w:t>Kontaktní údaje Smluvních stran pro účely HelpDesk/ServiceDesk</w:t>
      </w:r>
    </w:p>
    <w:p w14:paraId="373AA6BC" w14:textId="77777777" w:rsidR="002B78C2" w:rsidRDefault="00885574">
      <w:pPr>
        <w:pStyle w:val="Zkladntext1"/>
        <w:pBdr>
          <w:top w:val="single" w:sz="4" w:space="0" w:color="auto"/>
        </w:pBdr>
        <w:shd w:val="clear" w:color="auto" w:fill="auto"/>
        <w:spacing w:after="0"/>
        <w:ind w:left="720"/>
      </w:pPr>
      <w:r>
        <w:t>Pověřující zadavatel:</w:t>
      </w:r>
    </w:p>
    <w:tbl>
      <w:tblPr>
        <w:tblOverlap w:val="never"/>
        <w:tblW w:w="0" w:type="auto"/>
        <w:jc w:val="right"/>
        <w:tblLayout w:type="fixed"/>
        <w:tblCellMar>
          <w:left w:w="10" w:type="dxa"/>
          <w:right w:w="10" w:type="dxa"/>
        </w:tblCellMar>
        <w:tblLook w:val="0000" w:firstRow="0" w:lastRow="0" w:firstColumn="0" w:lastColumn="0" w:noHBand="0" w:noVBand="0"/>
      </w:tblPr>
      <w:tblGrid>
        <w:gridCol w:w="2050"/>
        <w:gridCol w:w="6307"/>
      </w:tblGrid>
      <w:tr w:rsidR="002B78C2" w14:paraId="71715896" w14:textId="77777777">
        <w:trPr>
          <w:trHeight w:hRule="exact" w:val="682"/>
          <w:jc w:val="right"/>
        </w:trPr>
        <w:tc>
          <w:tcPr>
            <w:tcW w:w="2050" w:type="dxa"/>
            <w:tcBorders>
              <w:top w:val="single" w:sz="4" w:space="0" w:color="auto"/>
              <w:left w:val="single" w:sz="4" w:space="0" w:color="auto"/>
              <w:bottom w:val="single" w:sz="4" w:space="0" w:color="auto"/>
            </w:tcBorders>
            <w:shd w:val="clear" w:color="auto" w:fill="FFFFFF"/>
          </w:tcPr>
          <w:p w14:paraId="601B54A9" w14:textId="77777777" w:rsidR="002B78C2" w:rsidRDefault="00885574">
            <w:pPr>
              <w:pStyle w:val="Jin0"/>
              <w:shd w:val="clear" w:color="auto" w:fill="auto"/>
              <w:spacing w:after="0"/>
              <w:ind w:firstLine="140"/>
            </w:pPr>
            <w:r>
              <w:t>Název Pověřujícího zadavatele:</w:t>
            </w:r>
          </w:p>
        </w:tc>
        <w:tc>
          <w:tcPr>
            <w:tcW w:w="6307" w:type="dxa"/>
            <w:tcBorders>
              <w:top w:val="single" w:sz="4" w:space="0" w:color="auto"/>
              <w:left w:val="single" w:sz="4" w:space="0" w:color="auto"/>
              <w:bottom w:val="single" w:sz="4" w:space="0" w:color="auto"/>
              <w:right w:val="single" w:sz="4" w:space="0" w:color="auto"/>
            </w:tcBorders>
            <w:shd w:val="clear" w:color="auto" w:fill="FFFFFF"/>
            <w:vAlign w:val="center"/>
          </w:tcPr>
          <w:p w14:paraId="138BB37C" w14:textId="77777777" w:rsidR="002B78C2" w:rsidRDefault="00885574">
            <w:pPr>
              <w:pStyle w:val="Jin0"/>
              <w:shd w:val="clear" w:color="auto" w:fill="auto"/>
              <w:spacing w:after="0" w:line="240" w:lineRule="auto"/>
              <w:ind w:left="840" w:firstLine="0"/>
              <w:jc w:val="left"/>
            </w:pPr>
            <w:r>
              <w:t>Město Bruntál</w:t>
            </w:r>
          </w:p>
        </w:tc>
      </w:tr>
    </w:tbl>
    <w:p w14:paraId="246069B5" w14:textId="77777777" w:rsidR="002B78C2" w:rsidRDefault="00885574">
      <w:pPr>
        <w:pStyle w:val="Zkladntext1"/>
        <w:shd w:val="clear" w:color="auto" w:fill="auto"/>
        <w:spacing w:after="100"/>
        <w:ind w:left="860" w:right="6380" w:firstLine="0"/>
        <w:jc w:val="left"/>
      </w:pPr>
      <w:r>
        <w:t>Telefonní číslo HD/ SD:</w:t>
      </w:r>
    </w:p>
    <w:p w14:paraId="21C3F7EF" w14:textId="77777777" w:rsidR="002B78C2" w:rsidRDefault="00885574">
      <w:pPr>
        <w:pStyle w:val="Zkladntext1"/>
        <w:shd w:val="clear" w:color="auto" w:fill="auto"/>
        <w:spacing w:after="100"/>
        <w:ind w:left="860" w:firstLine="0"/>
        <w:jc w:val="left"/>
      </w:pPr>
      <w:r>
        <w:t>E-mail HD/SD:</w:t>
      </w:r>
    </w:p>
    <w:p w14:paraId="760B419F" w14:textId="77777777" w:rsidR="002B78C2" w:rsidRDefault="00885574">
      <w:pPr>
        <w:pStyle w:val="Zkladntext1"/>
        <w:shd w:val="clear" w:color="auto" w:fill="auto"/>
        <w:spacing w:after="0"/>
        <w:ind w:left="860" w:firstLine="0"/>
        <w:jc w:val="left"/>
      </w:pPr>
      <w:r>
        <w:t>Ostatní</w:t>
      </w:r>
    </w:p>
    <w:p w14:paraId="28E15AA3" w14:textId="77777777" w:rsidR="002B78C2" w:rsidRDefault="00885574">
      <w:pPr>
        <w:pStyle w:val="Zkladntext1"/>
        <w:shd w:val="clear" w:color="auto" w:fill="auto"/>
        <w:spacing w:after="480"/>
        <w:ind w:left="860" w:firstLine="0"/>
        <w:jc w:val="left"/>
      </w:pPr>
      <w:r>
        <w:t>komunikační kanály:</w:t>
      </w:r>
    </w:p>
    <w:p w14:paraId="685EEC04" w14:textId="77777777" w:rsidR="002B78C2" w:rsidRDefault="00885574">
      <w:pPr>
        <w:pStyle w:val="Titulektabulky0"/>
        <w:shd w:val="clear" w:color="auto" w:fill="auto"/>
      </w:pPr>
      <w:r>
        <w:t>Poskytovatel:</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74"/>
        <w:gridCol w:w="6283"/>
      </w:tblGrid>
      <w:tr w:rsidR="002B78C2" w14:paraId="037FE2ED" w14:textId="77777777">
        <w:trPr>
          <w:trHeight w:hRule="exact" w:val="672"/>
          <w:jc w:val="center"/>
        </w:trPr>
        <w:tc>
          <w:tcPr>
            <w:tcW w:w="2074" w:type="dxa"/>
            <w:tcBorders>
              <w:top w:val="single" w:sz="4" w:space="0" w:color="auto"/>
              <w:left w:val="single" w:sz="4" w:space="0" w:color="auto"/>
            </w:tcBorders>
            <w:shd w:val="clear" w:color="auto" w:fill="FFFFFF"/>
          </w:tcPr>
          <w:p w14:paraId="1C913643" w14:textId="77777777" w:rsidR="002B78C2" w:rsidRDefault="00885574">
            <w:pPr>
              <w:pStyle w:val="Jin0"/>
              <w:shd w:val="clear" w:color="auto" w:fill="auto"/>
              <w:spacing w:after="0" w:line="240" w:lineRule="auto"/>
              <w:ind w:firstLine="0"/>
            </w:pPr>
            <w:r>
              <w:t>Název</w:t>
            </w:r>
          </w:p>
          <w:p w14:paraId="09DB75E5" w14:textId="77777777" w:rsidR="002B78C2" w:rsidRDefault="00885574">
            <w:pPr>
              <w:pStyle w:val="Jin0"/>
              <w:shd w:val="clear" w:color="auto" w:fill="auto"/>
              <w:spacing w:after="0" w:line="240" w:lineRule="auto"/>
              <w:ind w:firstLine="0"/>
            </w:pPr>
            <w:r>
              <w:t>Poskytovatele:</w:t>
            </w:r>
          </w:p>
        </w:tc>
        <w:tc>
          <w:tcPr>
            <w:tcW w:w="6283" w:type="dxa"/>
            <w:tcBorders>
              <w:top w:val="single" w:sz="4" w:space="0" w:color="auto"/>
              <w:left w:val="single" w:sz="4" w:space="0" w:color="auto"/>
              <w:right w:val="single" w:sz="4" w:space="0" w:color="auto"/>
            </w:tcBorders>
            <w:shd w:val="clear" w:color="auto" w:fill="FFFFFF"/>
            <w:vAlign w:val="center"/>
          </w:tcPr>
          <w:p w14:paraId="43468598" w14:textId="77777777" w:rsidR="002B78C2" w:rsidRDefault="00885574">
            <w:pPr>
              <w:pStyle w:val="Jin0"/>
              <w:shd w:val="clear" w:color="auto" w:fill="auto"/>
              <w:spacing w:after="0" w:line="240" w:lineRule="auto"/>
              <w:ind w:left="820" w:firstLine="0"/>
              <w:jc w:val="left"/>
            </w:pPr>
            <w:r>
              <w:t>O2 Czech Republic a.s.</w:t>
            </w:r>
          </w:p>
        </w:tc>
      </w:tr>
      <w:tr w:rsidR="002B78C2" w14:paraId="6CA3058E" w14:textId="77777777">
        <w:trPr>
          <w:trHeight w:hRule="exact" w:val="667"/>
          <w:jc w:val="center"/>
        </w:trPr>
        <w:tc>
          <w:tcPr>
            <w:tcW w:w="2074" w:type="dxa"/>
            <w:tcBorders>
              <w:top w:val="single" w:sz="4" w:space="0" w:color="auto"/>
              <w:left w:val="single" w:sz="4" w:space="0" w:color="auto"/>
            </w:tcBorders>
            <w:shd w:val="clear" w:color="auto" w:fill="FFFFFF"/>
          </w:tcPr>
          <w:p w14:paraId="5C31553E" w14:textId="77777777" w:rsidR="002B78C2" w:rsidRDefault="00885574">
            <w:pPr>
              <w:pStyle w:val="Jin0"/>
              <w:shd w:val="clear" w:color="auto" w:fill="auto"/>
              <w:tabs>
                <w:tab w:val="left" w:pos="1435"/>
              </w:tabs>
              <w:spacing w:after="0" w:line="240" w:lineRule="auto"/>
              <w:ind w:firstLine="0"/>
            </w:pPr>
            <w:r>
              <w:t>Telefonní</w:t>
            </w:r>
            <w:r>
              <w:tab/>
              <w:t>číslo</w:t>
            </w:r>
          </w:p>
          <w:p w14:paraId="6BA01FBC" w14:textId="77777777" w:rsidR="002B78C2" w:rsidRDefault="00885574">
            <w:pPr>
              <w:pStyle w:val="Jin0"/>
              <w:shd w:val="clear" w:color="auto" w:fill="auto"/>
              <w:spacing w:after="0" w:line="240" w:lineRule="auto"/>
              <w:ind w:firstLine="0"/>
            </w:pPr>
            <w:r>
              <w:t>HD/SD:</w:t>
            </w:r>
          </w:p>
        </w:tc>
        <w:tc>
          <w:tcPr>
            <w:tcW w:w="6283" w:type="dxa"/>
            <w:tcBorders>
              <w:top w:val="single" w:sz="4" w:space="0" w:color="auto"/>
              <w:left w:val="single" w:sz="4" w:space="0" w:color="auto"/>
              <w:right w:val="single" w:sz="4" w:space="0" w:color="auto"/>
            </w:tcBorders>
            <w:shd w:val="clear" w:color="auto" w:fill="FFFFFF"/>
            <w:vAlign w:val="center"/>
          </w:tcPr>
          <w:p w14:paraId="78EE64EE" w14:textId="77777777" w:rsidR="002B78C2" w:rsidRDefault="00885574">
            <w:pPr>
              <w:pStyle w:val="Jin0"/>
              <w:shd w:val="clear" w:color="auto" w:fill="auto"/>
              <w:spacing w:after="0" w:line="240" w:lineRule="auto"/>
              <w:ind w:left="820" w:firstLine="0"/>
              <w:jc w:val="left"/>
            </w:pPr>
            <w:r>
              <w:t>+420 800 111 777</w:t>
            </w:r>
          </w:p>
        </w:tc>
      </w:tr>
      <w:tr w:rsidR="002B78C2" w14:paraId="48252156" w14:textId="77777777">
        <w:trPr>
          <w:trHeight w:hRule="exact" w:val="398"/>
          <w:jc w:val="center"/>
        </w:trPr>
        <w:tc>
          <w:tcPr>
            <w:tcW w:w="2074" w:type="dxa"/>
            <w:tcBorders>
              <w:top w:val="single" w:sz="4" w:space="0" w:color="auto"/>
              <w:left w:val="single" w:sz="4" w:space="0" w:color="auto"/>
            </w:tcBorders>
            <w:shd w:val="clear" w:color="auto" w:fill="FFFFFF"/>
          </w:tcPr>
          <w:p w14:paraId="4519059B" w14:textId="77777777" w:rsidR="002B78C2" w:rsidRDefault="00885574">
            <w:pPr>
              <w:pStyle w:val="Jin0"/>
              <w:shd w:val="clear" w:color="auto" w:fill="auto"/>
              <w:spacing w:after="0" w:line="240" w:lineRule="auto"/>
              <w:ind w:firstLine="0"/>
            </w:pPr>
            <w:r>
              <w:t>E-mail HD/SD:</w:t>
            </w:r>
          </w:p>
        </w:tc>
        <w:tc>
          <w:tcPr>
            <w:tcW w:w="6283" w:type="dxa"/>
            <w:tcBorders>
              <w:top w:val="single" w:sz="4" w:space="0" w:color="auto"/>
              <w:left w:val="single" w:sz="4" w:space="0" w:color="auto"/>
              <w:right w:val="single" w:sz="4" w:space="0" w:color="auto"/>
            </w:tcBorders>
            <w:shd w:val="clear" w:color="auto" w:fill="FFFFFF"/>
          </w:tcPr>
          <w:p w14:paraId="6BF8F03C" w14:textId="77777777" w:rsidR="002B78C2" w:rsidRDefault="00885574">
            <w:pPr>
              <w:pStyle w:val="Jin0"/>
              <w:shd w:val="clear" w:color="auto" w:fill="auto"/>
              <w:spacing w:after="0" w:line="240" w:lineRule="auto"/>
              <w:ind w:left="820" w:firstLine="0"/>
              <w:jc w:val="left"/>
            </w:pPr>
            <w:hyperlink r:id="rId9" w:history="1">
              <w:r>
                <w:rPr>
                  <w:lang w:val="en-US" w:eastAsia="en-US" w:bidi="en-US"/>
                </w:rPr>
                <w:t>sd@o2.cz</w:t>
              </w:r>
            </w:hyperlink>
          </w:p>
        </w:tc>
      </w:tr>
      <w:tr w:rsidR="002B78C2" w14:paraId="6403031D" w14:textId="77777777">
        <w:trPr>
          <w:trHeight w:hRule="exact" w:val="677"/>
          <w:jc w:val="center"/>
        </w:trPr>
        <w:tc>
          <w:tcPr>
            <w:tcW w:w="2074" w:type="dxa"/>
            <w:tcBorders>
              <w:top w:val="single" w:sz="4" w:space="0" w:color="auto"/>
              <w:left w:val="single" w:sz="4" w:space="0" w:color="auto"/>
              <w:bottom w:val="single" w:sz="4" w:space="0" w:color="auto"/>
            </w:tcBorders>
            <w:shd w:val="clear" w:color="auto" w:fill="FFFFFF"/>
          </w:tcPr>
          <w:p w14:paraId="537CBDAD" w14:textId="77777777" w:rsidR="002B78C2" w:rsidRDefault="00885574">
            <w:pPr>
              <w:pStyle w:val="Jin0"/>
              <w:shd w:val="clear" w:color="auto" w:fill="auto"/>
              <w:spacing w:after="0"/>
              <w:ind w:firstLine="0"/>
            </w:pPr>
            <w:r>
              <w:t>Ostatní komunikační kanály:</w:t>
            </w:r>
          </w:p>
        </w:tc>
        <w:tc>
          <w:tcPr>
            <w:tcW w:w="6283" w:type="dxa"/>
            <w:tcBorders>
              <w:top w:val="single" w:sz="4" w:space="0" w:color="auto"/>
              <w:left w:val="single" w:sz="4" w:space="0" w:color="auto"/>
              <w:bottom w:val="single" w:sz="4" w:space="0" w:color="auto"/>
              <w:right w:val="single" w:sz="4" w:space="0" w:color="auto"/>
            </w:tcBorders>
            <w:shd w:val="clear" w:color="auto" w:fill="FFFFFF"/>
          </w:tcPr>
          <w:p w14:paraId="73858317" w14:textId="77777777" w:rsidR="002B78C2" w:rsidRDefault="002B78C2">
            <w:pPr>
              <w:rPr>
                <w:sz w:val="10"/>
                <w:szCs w:val="10"/>
              </w:rPr>
            </w:pPr>
          </w:p>
        </w:tc>
      </w:tr>
    </w:tbl>
    <w:p w14:paraId="629B4FD1" w14:textId="77777777" w:rsidR="002B78C2" w:rsidRDefault="00885574">
      <w:pPr>
        <w:pStyle w:val="Titulektabulky0"/>
        <w:shd w:val="clear" w:color="auto" w:fill="auto"/>
        <w:tabs>
          <w:tab w:val="left" w:pos="648"/>
        </w:tabs>
        <w:spacing w:line="276" w:lineRule="auto"/>
        <w:jc w:val="both"/>
        <w:rPr>
          <w:sz w:val="19"/>
          <w:szCs w:val="19"/>
        </w:rPr>
      </w:pPr>
      <w:r>
        <w:rPr>
          <w:b/>
          <w:bCs/>
          <w:sz w:val="19"/>
          <w:szCs w:val="19"/>
        </w:rPr>
        <w:t>8.</w:t>
      </w:r>
      <w:r>
        <w:rPr>
          <w:b/>
          <w:bCs/>
          <w:sz w:val="19"/>
          <w:szCs w:val="19"/>
        </w:rPr>
        <w:tab/>
        <w:t>KOORDINACE, INTEGRACE, MIGRACE</w:t>
      </w:r>
    </w:p>
    <w:p w14:paraId="7B51EE6C" w14:textId="77777777" w:rsidR="002B78C2" w:rsidRDefault="002B78C2">
      <w:pPr>
        <w:spacing w:after="86" w:line="14" w:lineRule="exact"/>
      </w:pPr>
    </w:p>
    <w:p w14:paraId="11349BD9" w14:textId="77777777" w:rsidR="002B78C2" w:rsidRDefault="00885574">
      <w:pPr>
        <w:pStyle w:val="Zkladntext1"/>
        <w:numPr>
          <w:ilvl w:val="0"/>
          <w:numId w:val="7"/>
        </w:numPr>
        <w:shd w:val="clear" w:color="auto" w:fill="auto"/>
        <w:tabs>
          <w:tab w:val="left" w:pos="730"/>
        </w:tabs>
        <w:spacing w:after="100" w:line="259" w:lineRule="auto"/>
        <w:ind w:firstLine="0"/>
        <w:jc w:val="left"/>
      </w:pPr>
      <w:r>
        <w:rPr>
          <w:u w:val="single"/>
        </w:rPr>
        <w:t>Koordinace Služeb poskytovaných na základě Smlouvy</w:t>
      </w:r>
    </w:p>
    <w:p w14:paraId="2A4B9BFD" w14:textId="77777777" w:rsidR="002B78C2" w:rsidRDefault="00885574">
      <w:pPr>
        <w:pStyle w:val="Zkladntext1"/>
        <w:shd w:val="clear" w:color="auto" w:fill="auto"/>
        <w:spacing w:after="0"/>
        <w:ind w:left="720"/>
      </w:pPr>
      <w:r>
        <w:t>Koordinaci Služeb poskytovaných na základě Smlouvy a služeb v rámci KIVS poskytovaných na</w:t>
      </w:r>
    </w:p>
    <w:p w14:paraId="31AC0FAE" w14:textId="77777777" w:rsidR="002B78C2" w:rsidRDefault="00885574">
      <w:pPr>
        <w:pStyle w:val="Zkladntext1"/>
        <w:shd w:val="clear" w:color="auto" w:fill="auto"/>
        <w:spacing w:after="100"/>
        <w:ind w:left="720"/>
      </w:pPr>
      <w:r>
        <w:t xml:space="preserve">základě dalších smluv uzavřených s poskytovateli zařazenými do DNS provádí primárně každý Pověřující zadavatel samostatně, popř. tak činí osoba určená Pověřujícím zadavatelem a oznámená Poskytovateli. Centrální zadavatel na základě pokynů Pověřujících zadavatelů závazně stanoví požadavky na poskytované Služby z hlediska koordinace, integrace a migrace, a to již ve výzvě k podání nabídek na uzavření Smlouvy. Koordinace Služeb poskytovaných na základě Smlouvy je prováděna z hlediska vzájemného souladu služeb poskytovaných v rámci KIVS a dále též z hlediska vzájemného souladu těchto služeb v rámci jednotlivých komunikačních infrastruktur Pověřujících zadavatelů. Zvláštní požadavky na </w:t>
      </w:r>
      <w:r>
        <w:lastRenderedPageBreak/>
        <w:t>Služby poskytované dle Smlouvy z hlediska jejich koordinace s jinými službami poskytovanými v rámci KIVS či v rámci komunikačních infrastruktur Pověřujících zadavatelů budou ve vztahu ke Službám poskytovaným na základě Smlouvy vždy uvedeny ve Smlouvě.</w:t>
      </w:r>
    </w:p>
    <w:p w14:paraId="30E246BA" w14:textId="77777777" w:rsidR="002B78C2" w:rsidRDefault="00885574">
      <w:pPr>
        <w:pStyle w:val="Zkladntext1"/>
        <w:numPr>
          <w:ilvl w:val="0"/>
          <w:numId w:val="7"/>
        </w:numPr>
        <w:shd w:val="clear" w:color="auto" w:fill="auto"/>
        <w:tabs>
          <w:tab w:val="left" w:pos="730"/>
        </w:tabs>
        <w:spacing w:after="100" w:line="259" w:lineRule="auto"/>
        <w:ind w:firstLine="0"/>
        <w:jc w:val="left"/>
      </w:pPr>
      <w:r>
        <w:rPr>
          <w:u w:val="single"/>
        </w:rPr>
        <w:t>Integrace Služeb poskytovaných na základě Smlouvy</w:t>
      </w:r>
    </w:p>
    <w:p w14:paraId="73C0101B" w14:textId="77777777" w:rsidR="002B78C2" w:rsidRDefault="00885574">
      <w:pPr>
        <w:pStyle w:val="Zkladntext1"/>
        <w:shd w:val="clear" w:color="auto" w:fill="auto"/>
        <w:spacing w:after="100" w:line="259" w:lineRule="auto"/>
        <w:ind w:left="720"/>
      </w:pPr>
      <w:r>
        <w:t>Služby poskytované na základě Smlouvy budou integrovány do komunikačních infrastruktur Pověřujících zadavatelů a tyto umožní, aby komunikační infrastruktury Pověřujících zadavatelů mohly být integrovány do KIVS. Smluvní strany se zavazují vyvinout úsilí nezbytné k tomu, aby veškeré komunikační infrastruktury Pověřujících zadavatelů byly plně integrovány do KIVS. Při shora popsaném procesu integrace komunikačních infrastruktur Pověřujících zadavatelů do KIVS budou Smluvní strany brát ohled na stávající řešení komunikačních infrastruktur Pověřujících zadavatelů (včetně existujících sítí) s cílem účelného využití již vynaložených prostředků (investic) na straně Pověřujících zadavatelů (ochrana investic), na provozní potřeby Pověřujících zadavatelů a bezpečnostní politiku komunikačních infrastruktur Pověřujících zadavatelů. Zvláštní požadavky na Služby poskytované dle Smlouvy z hlediska jejich integrace do komunikačních infrastruktur Pověřujících zadavatelů a z hlediska integrace komunikačních infrastruktur Pověřujících zadavatelů do KIVS budou ve vztahu ke Službám poskytovaným na základě Smlouvy vždy uvedeny ve Smlouvě. Zadavatel je oprávněn svým pokynem stanovit</w:t>
      </w:r>
      <w:r>
        <w:br w:type="page"/>
      </w:r>
    </w:p>
    <w:p w14:paraId="2A36C10A" w14:textId="77777777" w:rsidR="002B78C2" w:rsidRDefault="00885574">
      <w:pPr>
        <w:pStyle w:val="Zkladntext1"/>
        <w:shd w:val="clear" w:color="auto" w:fill="auto"/>
        <w:ind w:left="720"/>
      </w:pPr>
      <w:r>
        <w:lastRenderedPageBreak/>
        <w:t>specifické podmínky zapojení a integrace Služeb v lokalitách podléhajících zvláštním omezením (zejm. historické budovy či lokality podléhající zvláštním bezpečnostním podmínkám), a to v podrobnostech a rozsahu uvedeném ve výzvě k podání nabídek.</w:t>
      </w:r>
    </w:p>
    <w:p w14:paraId="11985F66" w14:textId="77777777" w:rsidR="002B78C2" w:rsidRDefault="00885574">
      <w:pPr>
        <w:pStyle w:val="Zkladntext1"/>
        <w:numPr>
          <w:ilvl w:val="0"/>
          <w:numId w:val="7"/>
        </w:numPr>
        <w:shd w:val="clear" w:color="auto" w:fill="auto"/>
        <w:tabs>
          <w:tab w:val="left" w:pos="726"/>
        </w:tabs>
        <w:ind w:firstLine="0"/>
        <w:jc w:val="left"/>
      </w:pPr>
      <w:r>
        <w:rPr>
          <w:u w:val="single"/>
        </w:rPr>
        <w:t>Migrace Služeb při změně jejich Poskytovatele</w:t>
      </w:r>
    </w:p>
    <w:p w14:paraId="1D907977" w14:textId="77777777" w:rsidR="002B78C2" w:rsidRDefault="00885574">
      <w:pPr>
        <w:pStyle w:val="Zkladntext1"/>
        <w:shd w:val="clear" w:color="auto" w:fill="auto"/>
        <w:spacing w:after="0" w:line="259" w:lineRule="auto"/>
        <w:ind w:left="720"/>
      </w:pPr>
      <w:r>
        <w:t>Poskytovatel je povinen poskytnout, a to i po skončení poskytování Služeb Pověřujícímu</w:t>
      </w:r>
    </w:p>
    <w:p w14:paraId="4A90808E" w14:textId="77777777" w:rsidR="002B78C2" w:rsidRDefault="00885574">
      <w:pPr>
        <w:pStyle w:val="Zkladntext1"/>
        <w:shd w:val="clear" w:color="auto" w:fill="auto"/>
        <w:spacing w:line="259" w:lineRule="auto"/>
        <w:ind w:left="720"/>
      </w:pPr>
      <w:r>
        <w:t>zadavateli, maximální součinnost novému Poskytovateli a Pověřujícímu zadavateli při migraci (převodu) Služeb na služby v rámci KIVS dle nově uzavřené smlouvy s jiným Poskytovatelem tak, aby kontinuita poskytování služeb Pověřujícímu zadavateli nebyla narušena. Sdělí-li Pověřující zadavatel takový požadavek Poskytovateli, jsou Poskytovatel a nový Poskytovatel povinni bezodkladně po uzavření příslušné smlouvy s novým Poskytovatelem zpracovat návrh migrace Služeb a předat jej Pověřujícímu zadavateli k odsouhlasení navrhovaného termínu. Pověřující zadavatel, Poskytovatel a nový poskytovatel dohodnou organizaci ukončení stávajících a zahájení poskytování nových služeb tak, aby nedocházelo k čerpání finančních prostředků ze státního rozpočtu dvakrát, a to z důvodu dvojí fakturace stávajících a nově zřízených a předaných služeb.</w:t>
      </w:r>
    </w:p>
    <w:p w14:paraId="24A09583" w14:textId="77777777" w:rsidR="002B78C2" w:rsidRDefault="00885574">
      <w:pPr>
        <w:pStyle w:val="Zkladntext1"/>
        <w:shd w:val="clear" w:color="auto" w:fill="auto"/>
        <w:ind w:left="720"/>
      </w:pPr>
      <w:r>
        <w:t>V případě nesplnění povinností Poskytovatele dle tohoto odstavce Smlouvy je Poskytovatel povinen postupovat dle čl. 13.5.</w:t>
      </w:r>
    </w:p>
    <w:p w14:paraId="3F9498D5" w14:textId="77777777" w:rsidR="002B78C2" w:rsidRDefault="00885574">
      <w:pPr>
        <w:pStyle w:val="Zkladntext1"/>
        <w:numPr>
          <w:ilvl w:val="0"/>
          <w:numId w:val="7"/>
        </w:numPr>
        <w:shd w:val="clear" w:color="auto" w:fill="auto"/>
        <w:tabs>
          <w:tab w:val="left" w:pos="726"/>
        </w:tabs>
        <w:spacing w:after="100"/>
        <w:ind w:firstLine="0"/>
        <w:jc w:val="left"/>
      </w:pPr>
      <w:r>
        <w:rPr>
          <w:u w:val="single"/>
        </w:rPr>
        <w:t>Migrace, změna Služeb stávajícím Poskytovatelem</w:t>
      </w:r>
    </w:p>
    <w:p w14:paraId="42B7FFD7" w14:textId="77777777" w:rsidR="002B78C2" w:rsidRDefault="00885574">
      <w:pPr>
        <w:pStyle w:val="Zkladntext1"/>
        <w:shd w:val="clear" w:color="auto" w:fill="auto"/>
        <w:ind w:left="720"/>
      </w:pPr>
      <w:r>
        <w:t>Poskytovatel zajistí, aby kontinuita služeb poskytovaných Pověřujícímu zadavateli při změně nebo migraci nebyla narušena. Sdělí-li Pověřující zadavatel_takový požadavek Poskytovateli, je Poskytovatel povinen bezodkladně po uzavření příslušné nové smlouvy nebo při uplatnění změny zpracovat zdarma návrh migrace nebo změny Služeb a předat jej Pověřujícímu zadavateli. Pověřující zadavatel a Poskytovatel dohodnou organizaci ukončení stávajících a zahájení poskytování nových nebo měněných Služeb tak, aby nedocházelo k čerpání finančních prostředků ze státního rozpočtu dvakrát a to z důvodu dvojí fakturace stávajících a nově zřízených a předaných služeb.</w:t>
      </w:r>
    </w:p>
    <w:p w14:paraId="27DEBA7E" w14:textId="77777777" w:rsidR="002B78C2" w:rsidRDefault="00885574">
      <w:pPr>
        <w:pStyle w:val="Zkladntext1"/>
        <w:numPr>
          <w:ilvl w:val="0"/>
          <w:numId w:val="7"/>
        </w:numPr>
        <w:shd w:val="clear" w:color="auto" w:fill="auto"/>
        <w:tabs>
          <w:tab w:val="left" w:pos="726"/>
        </w:tabs>
        <w:ind w:firstLine="0"/>
        <w:jc w:val="left"/>
      </w:pPr>
      <w:r>
        <w:rPr>
          <w:u w:val="single"/>
        </w:rPr>
        <w:t>Součinnost Poskytovatele před migrací Služeb, zápis o podmínkách migrace Služeb</w:t>
      </w:r>
    </w:p>
    <w:p w14:paraId="26A53005" w14:textId="77777777" w:rsidR="002B78C2" w:rsidRDefault="00885574">
      <w:pPr>
        <w:pStyle w:val="Zkladntext1"/>
        <w:shd w:val="clear" w:color="auto" w:fill="auto"/>
        <w:spacing w:after="160"/>
        <w:ind w:left="720"/>
      </w:pPr>
      <w:r>
        <w:t xml:space="preserve">Na výzvu pověřeného zástupce příslušného Pověřujícího zadavatele je Poskytovatel povinen zajistit účast svého zástupce na osobní schůzce s osobou nebo osobami pověřenými Pověřujícím zadavatelem, za účelem dohodnutí konkrétních podmínek migrace Služeb. Zástupce Poskytovatele je povinen poskytnout součinnost při vyhotovení zápisu z uvedeného osobního jednání, který bude obsahovat závazně dohodnuté podmínky migrace Služeb, a opatřit jej svým podpisem (dále jen </w:t>
      </w:r>
      <w:r>
        <w:rPr>
          <w:b/>
          <w:bCs/>
          <w:sz w:val="19"/>
          <w:szCs w:val="19"/>
        </w:rPr>
        <w:t>„Zápis“</w:t>
      </w:r>
      <w:r>
        <w:t>). Nezávazný vzor Zápisu je Přílohou č. 7 této Smlouvy. Výše uvedenou povinnost Poskytovatel nemá, dohodne-li se s příslušnými Pověřujícími zadavateli, že splnění uvedené povinnosti nebude vyžadováno.</w:t>
      </w:r>
    </w:p>
    <w:p w14:paraId="2A2FE4CB" w14:textId="77777777" w:rsidR="002B78C2" w:rsidRDefault="00885574">
      <w:pPr>
        <w:pStyle w:val="Zkladntext1"/>
        <w:shd w:val="clear" w:color="auto" w:fill="auto"/>
        <w:spacing w:after="100" w:line="312" w:lineRule="auto"/>
        <w:ind w:left="240" w:firstLine="0"/>
        <w:jc w:val="left"/>
      </w:pPr>
      <w:r>
        <w:rPr>
          <w:noProof/>
        </w:rPr>
        <mc:AlternateContent>
          <mc:Choice Requires="wps">
            <w:drawing>
              <wp:anchor distT="0" distB="0" distL="114300" distR="114300" simplePos="0" relativeHeight="125829380" behindDoc="0" locked="0" layoutInCell="1" allowOverlap="1" wp14:anchorId="61BA6CD9" wp14:editId="47EEB7BE">
                <wp:simplePos x="0" y="0"/>
                <wp:positionH relativeFrom="page">
                  <wp:posOffset>883920</wp:posOffset>
                </wp:positionH>
                <wp:positionV relativeFrom="margin">
                  <wp:posOffset>6638290</wp:posOffset>
                </wp:positionV>
                <wp:extent cx="201295" cy="179705"/>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201295" cy="179705"/>
                        </a:xfrm>
                        <a:prstGeom prst="rect">
                          <a:avLst/>
                        </a:prstGeom>
                        <a:noFill/>
                      </wps:spPr>
                      <wps:txbx>
                        <w:txbxContent>
                          <w:p w14:paraId="45E3093D" w14:textId="77777777" w:rsidR="002B78C2" w:rsidRDefault="00885574">
                            <w:pPr>
                              <w:pStyle w:val="Zkladntext1"/>
                              <w:shd w:val="clear" w:color="auto" w:fill="auto"/>
                              <w:spacing w:after="0" w:line="240" w:lineRule="auto"/>
                              <w:ind w:firstLine="0"/>
                              <w:jc w:val="left"/>
                            </w:pPr>
                            <w:r>
                              <w:t>8.6</w:t>
                            </w:r>
                          </w:p>
                        </w:txbxContent>
                      </wps:txbx>
                      <wps:bodyPr lIns="0" tIns="0" rIns="0" bIns="0">
                        <a:spAutoFit/>
                      </wps:bodyPr>
                    </wps:wsp>
                  </a:graphicData>
                </a:graphic>
              </wp:anchor>
            </w:drawing>
          </mc:Choice>
          <mc:Fallback>
            <w:pict>
              <v:shape w14:anchorId="61BA6CD9" id="Shape 7" o:spid="_x0000_s1027" type="#_x0000_t202" style="position:absolute;left:0;text-align:left;margin-left:69.6pt;margin-top:522.7pt;width:15.85pt;height:14.15pt;z-index:125829380;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" filled="f" stroked="f">
                <v:textbox style="mso-fit-shape-to-text:t" inset="0,0,0,0">
                  <w:txbxContent>
                    <w:p w14:paraId="45E3093D" w14:textId="77777777" w:rsidR="002B78C2" w:rsidRDefault="00885574">
                      <w:pPr>
                        <w:pStyle w:val="Zkladntext1"/>
                        <w:shd w:val="clear" w:color="auto" w:fill="auto"/>
                        <w:spacing w:after="0" w:line="240" w:lineRule="auto"/>
                        <w:ind w:firstLine="0"/>
                        <w:jc w:val="left"/>
                      </w:pPr>
                      <w:r>
                        <w:t>8.6</w:t>
                      </w:r>
                    </w:p>
                  </w:txbxContent>
                </v:textbox>
                <w10:wrap type="square" anchorx="page" anchory="margin"/>
              </v:shape>
            </w:pict>
          </mc:Fallback>
        </mc:AlternateContent>
      </w:r>
      <w:r>
        <w:rPr>
          <w:u w:val="single"/>
        </w:rPr>
        <w:t>Kontaktní osoby</w:t>
      </w:r>
    </w:p>
    <w:p w14:paraId="0A690356" w14:textId="77777777" w:rsidR="002B78C2" w:rsidRDefault="00885574">
      <w:pPr>
        <w:pStyle w:val="Zkladntext1"/>
        <w:shd w:val="clear" w:color="auto" w:fill="auto"/>
        <w:spacing w:after="60" w:line="312" w:lineRule="auto"/>
        <w:ind w:left="720"/>
      </w:pPr>
      <w:r>
        <w:t>Níže uvedené osoby jsou kontaktními osobami za Pověřujícího zadavatele a Poskytovatele pro účely provádění migrací Služeb:</w:t>
      </w:r>
    </w:p>
    <w:p w14:paraId="79B1A792" w14:textId="77777777" w:rsidR="002B78C2" w:rsidRDefault="00885574">
      <w:pPr>
        <w:pStyle w:val="Zkladntext1"/>
        <w:shd w:val="clear" w:color="auto" w:fill="auto"/>
        <w:spacing w:after="60" w:line="312" w:lineRule="auto"/>
        <w:ind w:left="720"/>
      </w:pPr>
      <w:r>
        <w:t>Pověřující zadavatel:</w:t>
      </w:r>
    </w:p>
    <w:p w14:paraId="2F76881F" w14:textId="77777777" w:rsidR="002B78C2" w:rsidRDefault="00885574">
      <w:pPr>
        <w:pStyle w:val="Zkladntext1"/>
        <w:shd w:val="clear" w:color="auto" w:fill="auto"/>
        <w:spacing w:line="386" w:lineRule="auto"/>
        <w:ind w:left="860" w:right="900" w:firstLine="0"/>
        <w:jc w:val="left"/>
      </w:pPr>
      <w:r>
        <w:rPr>
          <w:noProof/>
        </w:rPr>
        <mc:AlternateContent>
          <mc:Choice Requires="wps">
            <w:drawing>
              <wp:anchor distT="0" distB="0" distL="114300" distR="114300" simplePos="0" relativeHeight="125829382" behindDoc="0" locked="0" layoutInCell="1" allowOverlap="1" wp14:anchorId="2C0BD7FB" wp14:editId="5D69777F">
                <wp:simplePos x="0" y="0"/>
                <wp:positionH relativeFrom="page">
                  <wp:posOffset>1432560</wp:posOffset>
                </wp:positionH>
                <wp:positionV relativeFrom="margin">
                  <wp:posOffset>8150225</wp:posOffset>
                </wp:positionV>
                <wp:extent cx="405130" cy="17970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405130" cy="179705"/>
                        </a:xfrm>
                        <a:prstGeom prst="rect">
                          <a:avLst/>
                        </a:prstGeom>
                        <a:noFill/>
                      </wps:spPr>
                      <wps:txbx>
                        <w:txbxContent>
                          <w:p w14:paraId="68CAB280" w14:textId="77777777" w:rsidR="002B78C2" w:rsidRDefault="00885574">
                            <w:pPr>
                              <w:pStyle w:val="Zkladntext1"/>
                              <w:shd w:val="clear" w:color="auto" w:fill="auto"/>
                              <w:spacing w:after="0" w:line="240" w:lineRule="auto"/>
                              <w:ind w:firstLine="0"/>
                              <w:jc w:val="left"/>
                            </w:pPr>
                            <w:r>
                              <w:t>E-mail:</w:t>
                            </w:r>
                          </w:p>
                        </w:txbxContent>
                      </wps:txbx>
                      <wps:bodyPr lIns="0" tIns="0" rIns="0" bIns="0">
                        <a:spAutoFit/>
                      </wps:bodyPr>
                    </wps:wsp>
                  </a:graphicData>
                </a:graphic>
              </wp:anchor>
            </w:drawing>
          </mc:Choice>
          <mc:Fallback>
            <w:pict>
              <v:shape w14:anchorId="2C0BD7FB" id="Shape 9" o:spid="_x0000_s1028" type="#_x0000_t202" style="position:absolute;left:0;text-align:left;margin-left:112.8pt;margin-top:641.75pt;width:31.9pt;height:14.15pt;z-index:12582938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" filled="f" stroked="f">
                <v:textbox style="mso-fit-shape-to-text:t" inset="0,0,0,0">
                  <w:txbxContent>
                    <w:p w14:paraId="68CAB280" w14:textId="77777777" w:rsidR="002B78C2" w:rsidRDefault="00885574">
                      <w:pPr>
                        <w:pStyle w:val="Zkladntext1"/>
                        <w:shd w:val="clear" w:color="auto" w:fill="auto"/>
                        <w:spacing w:after="0" w:line="240" w:lineRule="auto"/>
                        <w:ind w:firstLine="0"/>
                        <w:jc w:val="left"/>
                      </w:pPr>
                      <w:r>
                        <w:t>E-mail:</w:t>
                      </w:r>
                    </w:p>
                  </w:txbxContent>
                </v:textbox>
                <w10:wrap type="topAndBottom" anchorx="page" anchory="margin"/>
              </v:shape>
            </w:pict>
          </mc:Fallback>
        </mc:AlternateContent>
      </w:r>
      <w:r>
        <w:rPr>
          <w:noProof/>
        </w:rPr>
        <w:drawing>
          <wp:anchor distT="0" distB="0" distL="114300" distR="114300" simplePos="0" relativeHeight="125829384" behindDoc="0" locked="0" layoutInCell="1" allowOverlap="1" wp14:anchorId="321A2FA2" wp14:editId="31A2344B">
            <wp:simplePos x="0" y="0"/>
            <wp:positionH relativeFrom="page">
              <wp:posOffset>3173095</wp:posOffset>
            </wp:positionH>
            <wp:positionV relativeFrom="margin">
              <wp:posOffset>7626350</wp:posOffset>
            </wp:positionV>
            <wp:extent cx="3474720" cy="682625"/>
            <wp:effectExtent l="0" t="0" r="0" b="0"/>
            <wp:wrapSquare wrapText="left"/>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0"/>
                    <a:stretch/>
                  </pic:blipFill>
                  <pic:spPr>
                    <a:xfrm>
                      <a:off x="0" y="0"/>
                      <a:ext cx="3474720" cy="682625"/>
                    </a:xfrm>
                    <a:prstGeom prst="rect">
                      <a:avLst/>
                    </a:prstGeom>
                  </pic:spPr>
                </pic:pic>
              </a:graphicData>
            </a:graphic>
          </wp:anchor>
        </w:drawing>
      </w:r>
      <w:r>
        <w:t>Jméno a příjmení: Telefonní číslo:</w:t>
      </w:r>
    </w:p>
    <w:p w14:paraId="7150DF4E" w14:textId="77777777" w:rsidR="002B78C2" w:rsidRDefault="00885574">
      <w:pPr>
        <w:pStyle w:val="Titulektabulky0"/>
        <w:shd w:val="clear" w:color="auto" w:fill="auto"/>
      </w:pPr>
      <w:r>
        <w:t>Poskytovatel:</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45"/>
        <w:gridCol w:w="835"/>
        <w:gridCol w:w="5477"/>
      </w:tblGrid>
      <w:tr w:rsidR="002B78C2" w14:paraId="3BD1C655" w14:textId="77777777">
        <w:trPr>
          <w:trHeight w:hRule="exact" w:val="403"/>
          <w:jc w:val="center"/>
        </w:trPr>
        <w:tc>
          <w:tcPr>
            <w:tcW w:w="2045" w:type="dxa"/>
            <w:tcBorders>
              <w:top w:val="single" w:sz="4" w:space="0" w:color="auto"/>
              <w:left w:val="single" w:sz="4" w:space="0" w:color="auto"/>
            </w:tcBorders>
            <w:shd w:val="clear" w:color="auto" w:fill="FFFFFF"/>
          </w:tcPr>
          <w:p w14:paraId="4693AF91" w14:textId="77777777" w:rsidR="002B78C2" w:rsidRDefault="00885574">
            <w:pPr>
              <w:pStyle w:val="Jin0"/>
              <w:shd w:val="clear" w:color="auto" w:fill="auto"/>
              <w:spacing w:after="0" w:line="240" w:lineRule="auto"/>
              <w:ind w:firstLine="0"/>
              <w:jc w:val="left"/>
            </w:pPr>
            <w:r>
              <w:t>Jméno a příjmení:</w:t>
            </w:r>
          </w:p>
        </w:tc>
        <w:tc>
          <w:tcPr>
            <w:tcW w:w="835" w:type="dxa"/>
            <w:tcBorders>
              <w:top w:val="single" w:sz="4" w:space="0" w:color="auto"/>
              <w:left w:val="single" w:sz="4" w:space="0" w:color="auto"/>
            </w:tcBorders>
            <w:shd w:val="clear" w:color="auto" w:fill="FFFFFF"/>
          </w:tcPr>
          <w:p w14:paraId="2AC32DCF" w14:textId="77777777" w:rsidR="002B78C2" w:rsidRDefault="002B78C2">
            <w:pPr>
              <w:rPr>
                <w:sz w:val="10"/>
                <w:szCs w:val="10"/>
              </w:rPr>
            </w:pPr>
          </w:p>
        </w:tc>
        <w:tc>
          <w:tcPr>
            <w:tcW w:w="5477" w:type="dxa"/>
            <w:tcBorders>
              <w:top w:val="single" w:sz="4" w:space="0" w:color="auto"/>
              <w:left w:val="single" w:sz="4" w:space="0" w:color="auto"/>
              <w:right w:val="single" w:sz="4" w:space="0" w:color="auto"/>
            </w:tcBorders>
            <w:shd w:val="clear" w:color="auto" w:fill="FFFFFF"/>
          </w:tcPr>
          <w:p w14:paraId="1CC139C4" w14:textId="77777777" w:rsidR="002B78C2" w:rsidRDefault="002B78C2">
            <w:pPr>
              <w:rPr>
                <w:sz w:val="10"/>
                <w:szCs w:val="10"/>
              </w:rPr>
            </w:pPr>
          </w:p>
        </w:tc>
      </w:tr>
      <w:tr w:rsidR="002B78C2" w14:paraId="036310FC" w14:textId="77777777">
        <w:trPr>
          <w:trHeight w:hRule="exact" w:val="394"/>
          <w:jc w:val="center"/>
        </w:trPr>
        <w:tc>
          <w:tcPr>
            <w:tcW w:w="2045" w:type="dxa"/>
            <w:tcBorders>
              <w:top w:val="single" w:sz="4" w:space="0" w:color="auto"/>
              <w:left w:val="single" w:sz="4" w:space="0" w:color="auto"/>
            </w:tcBorders>
            <w:shd w:val="clear" w:color="auto" w:fill="FFFFFF"/>
          </w:tcPr>
          <w:p w14:paraId="79B27235" w14:textId="77777777" w:rsidR="002B78C2" w:rsidRDefault="00885574">
            <w:pPr>
              <w:pStyle w:val="Jin0"/>
              <w:shd w:val="clear" w:color="auto" w:fill="auto"/>
              <w:spacing w:after="0" w:line="240" w:lineRule="auto"/>
              <w:ind w:firstLine="0"/>
              <w:jc w:val="left"/>
            </w:pPr>
            <w:r>
              <w:lastRenderedPageBreak/>
              <w:t>Telefonní číslo:</w:t>
            </w:r>
          </w:p>
        </w:tc>
        <w:tc>
          <w:tcPr>
            <w:tcW w:w="835" w:type="dxa"/>
            <w:tcBorders>
              <w:top w:val="single" w:sz="4" w:space="0" w:color="auto"/>
              <w:left w:val="single" w:sz="4" w:space="0" w:color="auto"/>
            </w:tcBorders>
            <w:shd w:val="clear" w:color="auto" w:fill="FFFFFF"/>
          </w:tcPr>
          <w:p w14:paraId="4DD45875" w14:textId="77777777" w:rsidR="002B78C2" w:rsidRDefault="002B78C2">
            <w:pPr>
              <w:rPr>
                <w:sz w:val="10"/>
                <w:szCs w:val="10"/>
              </w:rPr>
            </w:pPr>
          </w:p>
        </w:tc>
        <w:tc>
          <w:tcPr>
            <w:tcW w:w="5477" w:type="dxa"/>
            <w:tcBorders>
              <w:top w:val="single" w:sz="4" w:space="0" w:color="auto"/>
              <w:left w:val="single" w:sz="4" w:space="0" w:color="auto"/>
              <w:right w:val="single" w:sz="4" w:space="0" w:color="auto"/>
            </w:tcBorders>
            <w:shd w:val="clear" w:color="auto" w:fill="FFFFFF"/>
          </w:tcPr>
          <w:p w14:paraId="66526E6C" w14:textId="77777777" w:rsidR="002B78C2" w:rsidRDefault="002B78C2">
            <w:pPr>
              <w:rPr>
                <w:sz w:val="10"/>
                <w:szCs w:val="10"/>
              </w:rPr>
            </w:pPr>
          </w:p>
        </w:tc>
      </w:tr>
      <w:tr w:rsidR="002B78C2" w14:paraId="1CD04367" w14:textId="77777777">
        <w:trPr>
          <w:trHeight w:hRule="exact" w:val="432"/>
          <w:jc w:val="center"/>
        </w:trPr>
        <w:tc>
          <w:tcPr>
            <w:tcW w:w="2045" w:type="dxa"/>
            <w:tcBorders>
              <w:top w:val="single" w:sz="4" w:space="0" w:color="auto"/>
              <w:left w:val="single" w:sz="4" w:space="0" w:color="auto"/>
              <w:bottom w:val="single" w:sz="4" w:space="0" w:color="auto"/>
            </w:tcBorders>
            <w:shd w:val="clear" w:color="auto" w:fill="FFFFFF"/>
          </w:tcPr>
          <w:p w14:paraId="0A8F4EAB" w14:textId="77777777" w:rsidR="002B78C2" w:rsidRDefault="00885574">
            <w:pPr>
              <w:pStyle w:val="Jin0"/>
              <w:shd w:val="clear" w:color="auto" w:fill="auto"/>
              <w:spacing w:after="0" w:line="240" w:lineRule="auto"/>
              <w:ind w:firstLine="0"/>
              <w:jc w:val="left"/>
            </w:pPr>
            <w:r>
              <w:t>E-mail:</w:t>
            </w:r>
          </w:p>
        </w:tc>
        <w:tc>
          <w:tcPr>
            <w:tcW w:w="835" w:type="dxa"/>
            <w:tcBorders>
              <w:top w:val="single" w:sz="4" w:space="0" w:color="auto"/>
              <w:left w:val="single" w:sz="4" w:space="0" w:color="auto"/>
              <w:bottom w:val="single" w:sz="4" w:space="0" w:color="auto"/>
            </w:tcBorders>
            <w:shd w:val="clear" w:color="auto" w:fill="FFFFFF"/>
          </w:tcPr>
          <w:p w14:paraId="36C9B5A9" w14:textId="77777777" w:rsidR="002B78C2" w:rsidRDefault="002B78C2">
            <w:pPr>
              <w:rPr>
                <w:sz w:val="10"/>
                <w:szCs w:val="10"/>
              </w:rPr>
            </w:pPr>
          </w:p>
        </w:tc>
        <w:tc>
          <w:tcPr>
            <w:tcW w:w="5477" w:type="dxa"/>
            <w:tcBorders>
              <w:top w:val="single" w:sz="4" w:space="0" w:color="auto"/>
              <w:left w:val="single" w:sz="4" w:space="0" w:color="auto"/>
              <w:bottom w:val="single" w:sz="4" w:space="0" w:color="auto"/>
              <w:right w:val="single" w:sz="4" w:space="0" w:color="auto"/>
            </w:tcBorders>
            <w:shd w:val="clear" w:color="auto" w:fill="FFFFFF"/>
          </w:tcPr>
          <w:p w14:paraId="734AEF6E" w14:textId="77777777" w:rsidR="002B78C2" w:rsidRDefault="002B78C2">
            <w:pPr>
              <w:rPr>
                <w:sz w:val="10"/>
                <w:szCs w:val="10"/>
              </w:rPr>
            </w:pPr>
          </w:p>
        </w:tc>
      </w:tr>
    </w:tbl>
    <w:p w14:paraId="7CB68461" w14:textId="77777777" w:rsidR="002B78C2" w:rsidRDefault="00885574">
      <w:pPr>
        <w:pStyle w:val="Titulektabulky0"/>
        <w:shd w:val="clear" w:color="auto" w:fill="auto"/>
        <w:tabs>
          <w:tab w:val="left" w:pos="658"/>
        </w:tabs>
        <w:spacing w:line="276" w:lineRule="auto"/>
        <w:jc w:val="both"/>
        <w:rPr>
          <w:sz w:val="19"/>
          <w:szCs w:val="19"/>
        </w:rPr>
      </w:pPr>
      <w:r>
        <w:rPr>
          <w:b/>
          <w:bCs/>
          <w:sz w:val="19"/>
          <w:szCs w:val="19"/>
        </w:rPr>
        <w:t>9.</w:t>
      </w:r>
      <w:r>
        <w:rPr>
          <w:b/>
          <w:bCs/>
          <w:sz w:val="19"/>
          <w:szCs w:val="19"/>
        </w:rPr>
        <w:tab/>
        <w:t>SPOLUPRÁCE CENTRÁLNÍHO ZADAVATELE, POSKYTOVATELE A POVĚŘUJÍCÍHO ZADAVATELE</w:t>
      </w:r>
    </w:p>
    <w:p w14:paraId="010185C3" w14:textId="77777777" w:rsidR="002B78C2" w:rsidRDefault="002B78C2">
      <w:pPr>
        <w:spacing w:after="86" w:line="14" w:lineRule="exact"/>
      </w:pPr>
    </w:p>
    <w:p w14:paraId="32753B85" w14:textId="77777777" w:rsidR="002B78C2" w:rsidRDefault="00885574">
      <w:pPr>
        <w:pStyle w:val="Zkladntext1"/>
        <w:numPr>
          <w:ilvl w:val="0"/>
          <w:numId w:val="8"/>
        </w:numPr>
        <w:shd w:val="clear" w:color="auto" w:fill="auto"/>
        <w:tabs>
          <w:tab w:val="left" w:pos="722"/>
        </w:tabs>
        <w:spacing w:after="100"/>
        <w:ind w:firstLine="0"/>
        <w:jc w:val="left"/>
      </w:pPr>
      <w:r>
        <w:rPr>
          <w:u w:val="single"/>
        </w:rPr>
        <w:t>Vzájemná spolupráce</w:t>
      </w:r>
    </w:p>
    <w:p w14:paraId="56792134" w14:textId="77777777" w:rsidR="002B78C2" w:rsidRDefault="00885574">
      <w:pPr>
        <w:pStyle w:val="Zkladntext1"/>
        <w:shd w:val="clear" w:color="auto" w:fill="auto"/>
        <w:spacing w:after="0"/>
        <w:ind w:left="720"/>
      </w:pPr>
      <w:r>
        <w:t>Po celou dobu trvání Smlouvy si budou Smluvní strany vzájemně poskytovat součinnost</w:t>
      </w:r>
    </w:p>
    <w:p w14:paraId="7FFB9C98" w14:textId="77777777" w:rsidR="002B78C2" w:rsidRDefault="00885574">
      <w:pPr>
        <w:pStyle w:val="Zkladntext1"/>
        <w:shd w:val="clear" w:color="auto" w:fill="auto"/>
        <w:spacing w:after="100"/>
        <w:ind w:left="720"/>
      </w:pPr>
      <w:r>
        <w:t>a informace, jež jsou potřebné ke splnění jejich závazků dle Smlouvy. Smluvní strany se nadto zavazují poskytovat nezbytnou součinnost a informace v rozsahu dle této Smlouvy také Centrálnímu zadavateli.</w:t>
      </w:r>
    </w:p>
    <w:p w14:paraId="72B36D80" w14:textId="77777777" w:rsidR="002B78C2" w:rsidRDefault="00885574">
      <w:pPr>
        <w:pStyle w:val="Zkladntext1"/>
        <w:shd w:val="clear" w:color="auto" w:fill="auto"/>
        <w:spacing w:after="100"/>
        <w:ind w:left="720"/>
      </w:pPr>
      <w:r>
        <w:t>Poskytovatel se zavazuje poskytnout Pověřujícímu zadavateli součinnost při provádění bezpečnostních opatření a hlášení kybernetických bezpečnostních incidentů podle zákona č. 181/2014 Sb., o kybernetické bezpečnosti a o změně souvisejících zákonů (zákon o kybernetické bezpečnosti), ve znění pozdějších předpisů, a jeho prováděcích právních předpisů, resp. v návaznosti na opatření vydaná Národním bezpečnostním úřadem. Poskytovatel je tak zejména povinen zdarma k žádosti Pověřujícího zadavatele navrhnout bez zbytečného odkladu způsob implementace příslušných bezpečnostních opatření a/nebo opatření vydaných Národním bezpečnostním úřadem do poskytování Služeb a umožnit Pověřujícímu zadavateli (po dosažení dohody o plnění a příslušné ceně) navýšit bezpečnostní parametry Služeb způsobem dle čl. 4 Smlouvy nebo provést jiná související plnění; tím není dotčeno provedení bezpečnostních opatření a/nebo opatření vydaných Národním bezpečnostním úřadem ze strany Poskytovatele v případech, kdy je osobou povinnou ve smyslu výše uvedených právních předpisů.</w:t>
      </w:r>
    </w:p>
    <w:p w14:paraId="687CB21F" w14:textId="77777777" w:rsidR="002B78C2" w:rsidRDefault="00885574">
      <w:pPr>
        <w:pStyle w:val="Zkladntext1"/>
        <w:numPr>
          <w:ilvl w:val="0"/>
          <w:numId w:val="8"/>
        </w:numPr>
        <w:shd w:val="clear" w:color="auto" w:fill="auto"/>
        <w:tabs>
          <w:tab w:val="left" w:pos="722"/>
        </w:tabs>
        <w:spacing w:after="100"/>
        <w:ind w:firstLine="0"/>
        <w:jc w:val="left"/>
      </w:pPr>
      <w:r>
        <w:rPr>
          <w:u w:val="single"/>
        </w:rPr>
        <w:t>Možnost poddodávek</w:t>
      </w:r>
    </w:p>
    <w:p w14:paraId="12CA3B63" w14:textId="77777777" w:rsidR="002B78C2" w:rsidRDefault="00885574">
      <w:pPr>
        <w:pStyle w:val="Zkladntext1"/>
        <w:shd w:val="clear" w:color="auto" w:fill="auto"/>
        <w:spacing w:after="100"/>
        <w:ind w:left="720"/>
      </w:pPr>
      <w:r>
        <w:t>Poskytovatel je oprávněn, pokud nebude dohodnuto jinak, k poskytování Služeb a plnění svých dalších závazků dle Smlouvy používat jako poddodavatele třetí osoby. V případě použití poddodavatele je Poskytovatel povinen přiložit k Předávacímu protokolu (Příloha č. 5 Smlouvy) Prohlášení poskytovatele, jehož vzor je Přílohou č. 9 Smlouvy.</w:t>
      </w:r>
    </w:p>
    <w:p w14:paraId="7354FC8F" w14:textId="77777777" w:rsidR="002B78C2" w:rsidRDefault="00885574">
      <w:pPr>
        <w:pStyle w:val="Zkladntext1"/>
        <w:shd w:val="clear" w:color="auto" w:fill="auto"/>
        <w:spacing w:after="100"/>
        <w:ind w:left="720"/>
      </w:pPr>
      <w:r>
        <w:t>Centrální zadavatel stanovuje, že pro účely této Smlouvy se poddodavatelem rozumí každá osoba, jejíž telekomunikační přenosovou soustavu využívá poskytovatel k připojení koncového uživatele k datovým a/nebo hlasovým službám a/nebo je uvedena na individuálním oprávnění vydávaném ČTÚ.</w:t>
      </w:r>
    </w:p>
    <w:p w14:paraId="1E69F19D" w14:textId="77777777" w:rsidR="002B78C2" w:rsidRDefault="00885574">
      <w:pPr>
        <w:pStyle w:val="Zkladntext1"/>
        <w:shd w:val="clear" w:color="auto" w:fill="auto"/>
        <w:spacing w:after="100"/>
        <w:ind w:left="720"/>
      </w:pPr>
      <w:r>
        <w:t>V případě nesplnění povinnosti Poskytovatele dle tohoto odstavce Smlouvy, je Poskytovatel povinen uhradit Pověřujícímu zadavateli smluvní pokutu ve výši a za podmínek blíže určených v čl. 12.3. Smlouvy.</w:t>
      </w:r>
    </w:p>
    <w:p w14:paraId="6166CAA8" w14:textId="77777777" w:rsidR="002B78C2" w:rsidRDefault="00885574">
      <w:pPr>
        <w:pStyle w:val="Zkladntext1"/>
        <w:shd w:val="clear" w:color="auto" w:fill="auto"/>
        <w:spacing w:after="100"/>
        <w:ind w:left="720"/>
      </w:pPr>
      <w:r>
        <w:t>Pověřující zadavatel může v návaznosti na dohodnutou bezpečnostní politiku nebo z jiného důležitého důvodu stanovit závazná omezení týkající se používání poddodavatelů ze strany Poskytovatele, zejména pak ve vztahu k přístupu do prostor nebo informačních systémů Pověřujícího zadavatele. V případě použití poddodavatele není jakkoli dotčena odpovědnost Poskytovatele za případné nesplnění či vadné plnění příslušných závazků.</w:t>
      </w:r>
    </w:p>
    <w:p w14:paraId="3F7978D5" w14:textId="77777777" w:rsidR="002B78C2" w:rsidRDefault="00885574">
      <w:pPr>
        <w:pStyle w:val="Zkladntext1"/>
        <w:shd w:val="clear" w:color="auto" w:fill="auto"/>
        <w:spacing w:after="100"/>
        <w:ind w:left="720"/>
      </w:pPr>
      <w:r>
        <w:t>I v případě, že Poskytovatel použije k poskytování Služeb a plnění svých závazků dle Smlouvy poddodavatele, jakákoli oznámení, žádosti či jiné sdělení činí vůči Pověřujícímu zadavateli a Centrálnímu zadavateli Poskytovatel.</w:t>
      </w:r>
    </w:p>
    <w:p w14:paraId="321D4923" w14:textId="77777777" w:rsidR="002B78C2" w:rsidRDefault="00885574">
      <w:pPr>
        <w:pStyle w:val="Zkladntext1"/>
        <w:numPr>
          <w:ilvl w:val="0"/>
          <w:numId w:val="8"/>
        </w:numPr>
        <w:shd w:val="clear" w:color="auto" w:fill="auto"/>
        <w:tabs>
          <w:tab w:val="left" w:pos="718"/>
        </w:tabs>
        <w:spacing w:after="100"/>
        <w:ind w:left="720" w:hanging="720"/>
        <w:jc w:val="left"/>
      </w:pPr>
      <w:r>
        <w:rPr>
          <w:u w:val="single"/>
        </w:rPr>
        <w:t>Využití poskytovaných Služeb</w:t>
      </w:r>
    </w:p>
    <w:p w14:paraId="288BA1AD" w14:textId="77777777" w:rsidR="002B78C2" w:rsidRDefault="00885574">
      <w:pPr>
        <w:pStyle w:val="Zkladntext1"/>
        <w:shd w:val="clear" w:color="auto" w:fill="auto"/>
        <w:spacing w:after="100"/>
        <w:ind w:left="720"/>
      </w:pPr>
      <w:r>
        <w:t>Smluvní strany se dohodly a souhlasí, že Služby poskytované ze strany Poskytovatele na základě Smlouvy budou určeny k využití v rámci zákonem stanovené činnosti příslušných Pověřujících zadavatelů, zejména pak k výkonu a zajištění výkonu veřejné správy a dalších činností, jež s výkonem veřejné správy souvisí. Jednotliví Pověřující zadavatelé v přiměřeném rozsahu zajistí, aby takových Služeb nebylo zneužíváno k jiným účelům, než ke kterým mají být ve smyslu předchozí věty ze strany Poskytovatele poskytovány.</w:t>
      </w:r>
    </w:p>
    <w:p w14:paraId="0FC63B26" w14:textId="77777777" w:rsidR="002B78C2" w:rsidRDefault="00885574">
      <w:pPr>
        <w:pStyle w:val="Zkladntext1"/>
        <w:numPr>
          <w:ilvl w:val="0"/>
          <w:numId w:val="8"/>
        </w:numPr>
        <w:shd w:val="clear" w:color="auto" w:fill="auto"/>
        <w:tabs>
          <w:tab w:val="left" w:pos="718"/>
        </w:tabs>
        <w:spacing w:after="100"/>
        <w:ind w:left="720" w:hanging="720"/>
        <w:jc w:val="left"/>
      </w:pPr>
      <w:r>
        <w:rPr>
          <w:u w:val="single"/>
        </w:rPr>
        <w:t>Kontaktní osoby</w:t>
      </w:r>
    </w:p>
    <w:p w14:paraId="42D7D75A" w14:textId="77777777" w:rsidR="002B78C2" w:rsidRDefault="00885574">
      <w:pPr>
        <w:pStyle w:val="Zkladntext1"/>
        <w:shd w:val="clear" w:color="auto" w:fill="auto"/>
        <w:spacing w:after="100"/>
        <w:ind w:left="720"/>
      </w:pPr>
      <w:r>
        <w:t xml:space="preserve">Vzájemný styk mezi Poskytovatelem a Pověřujícími zadavateli dle Smlouvy bude na pracovní úrovni </w:t>
      </w:r>
      <w:r>
        <w:lastRenderedPageBreak/>
        <w:t>probíhat prostřednictvím Kontaktních osob, jejichž totožnost a kontaktní údaje (např. telefonní číslo, číslo datové schránky, emailovou adresu a poštovní adresu) si Poskytovatel a Pověřující zadavatel vzájemně bez zbytečného odkladu písemně oznámí (totéž platí i pro jakékoli změny Kontaktních osob, popř. jejich kontaktních údajů).</w:t>
      </w:r>
    </w:p>
    <w:p w14:paraId="6D6D7A86" w14:textId="77777777" w:rsidR="002B78C2" w:rsidRDefault="00885574">
      <w:pPr>
        <w:pStyle w:val="Zkladntext1"/>
        <w:numPr>
          <w:ilvl w:val="0"/>
          <w:numId w:val="8"/>
        </w:numPr>
        <w:shd w:val="clear" w:color="auto" w:fill="auto"/>
        <w:tabs>
          <w:tab w:val="left" w:pos="718"/>
        </w:tabs>
        <w:spacing w:after="100"/>
        <w:ind w:left="720" w:hanging="720"/>
        <w:jc w:val="left"/>
      </w:pPr>
      <w:r>
        <w:rPr>
          <w:u w:val="single"/>
        </w:rPr>
        <w:t>Interní předpisy Pověřujících zadavatelů</w:t>
      </w:r>
    </w:p>
    <w:p w14:paraId="1C0256ED" w14:textId="77777777" w:rsidR="002B78C2" w:rsidRDefault="00885574">
      <w:pPr>
        <w:pStyle w:val="Zkladntext1"/>
        <w:shd w:val="clear" w:color="auto" w:fill="auto"/>
        <w:spacing w:after="440"/>
        <w:ind w:left="720"/>
      </w:pPr>
      <w:r>
        <w:t>Poskytovatel se zavazuje při poskytování Služeb dle Smlouvy postupovat s odbornou péčí a dodržovat též existující interní předpisy příslušného Pověřujícího zadavatele (např. bezpečnostního, technického a provozního charakteru), které mají vliv na poskytování Služeb dle Smlouvy a s nimiž bude Poskytovatel ze strany jednotlivých Pověřujících zadavatelů seznámen.</w:t>
      </w:r>
    </w:p>
    <w:p w14:paraId="20CD7979" w14:textId="77777777" w:rsidR="002B78C2" w:rsidRDefault="00885574">
      <w:pPr>
        <w:pStyle w:val="Nadpis50"/>
        <w:keepNext/>
        <w:keepLines/>
        <w:numPr>
          <w:ilvl w:val="0"/>
          <w:numId w:val="9"/>
        </w:numPr>
        <w:shd w:val="clear" w:color="auto" w:fill="auto"/>
        <w:tabs>
          <w:tab w:val="left" w:pos="718"/>
        </w:tabs>
        <w:ind w:left="720" w:hanging="720"/>
      </w:pPr>
      <w:bookmarkStart w:id="13" w:name="bookmark13"/>
      <w:r>
        <w:t>DŮVĚRNOST INFORMACÍ, ZPRACOVÁNÍ OSOBNÍCH ÚDAJŮ A OCHRANA DUŠEVNÍHO VLASTNICTVÍ</w:t>
      </w:r>
      <w:bookmarkEnd w:id="13"/>
    </w:p>
    <w:p w14:paraId="05B9D35A" w14:textId="77777777" w:rsidR="002B78C2" w:rsidRDefault="00885574">
      <w:pPr>
        <w:pStyle w:val="Zkladntext1"/>
        <w:numPr>
          <w:ilvl w:val="1"/>
          <w:numId w:val="9"/>
        </w:numPr>
        <w:shd w:val="clear" w:color="auto" w:fill="auto"/>
        <w:tabs>
          <w:tab w:val="left" w:pos="718"/>
        </w:tabs>
        <w:spacing w:after="100"/>
        <w:ind w:left="720" w:hanging="720"/>
        <w:jc w:val="left"/>
      </w:pPr>
      <w:r>
        <w:rPr>
          <w:u w:val="single"/>
        </w:rPr>
        <w:t>Veřejnost Smlouvy</w:t>
      </w:r>
    </w:p>
    <w:p w14:paraId="44EDE69B" w14:textId="77777777" w:rsidR="002B78C2" w:rsidRDefault="00885574">
      <w:pPr>
        <w:pStyle w:val="Zkladntext1"/>
        <w:shd w:val="clear" w:color="auto" w:fill="auto"/>
        <w:spacing w:after="160"/>
        <w:ind w:left="720"/>
      </w:pPr>
      <w:r>
        <w:t>Smluvní strany prohlašují, že žádné ustanovení Smlouvy nepodléhá obchodnímu tajemství ani není jinak chráněné právními předpisy z hlediska důvěrnosti. Znění Smlouvy lze v plném rozsahu zveřejnit.</w:t>
      </w:r>
    </w:p>
    <w:p w14:paraId="75B4AA03" w14:textId="77777777" w:rsidR="002B78C2" w:rsidRDefault="00885574">
      <w:pPr>
        <w:pStyle w:val="Zkladntext1"/>
        <w:numPr>
          <w:ilvl w:val="1"/>
          <w:numId w:val="9"/>
        </w:numPr>
        <w:shd w:val="clear" w:color="auto" w:fill="auto"/>
        <w:tabs>
          <w:tab w:val="left" w:pos="718"/>
        </w:tabs>
        <w:spacing w:after="100"/>
        <w:ind w:left="720" w:hanging="720"/>
        <w:jc w:val="left"/>
      </w:pPr>
      <w:r>
        <w:rPr>
          <w:u w:val="single"/>
        </w:rPr>
        <w:t>Zpracování osobních údajů</w:t>
      </w:r>
    </w:p>
    <w:p w14:paraId="2EEB2FE6" w14:textId="77777777" w:rsidR="002B78C2" w:rsidRDefault="00885574">
      <w:pPr>
        <w:pStyle w:val="Zkladntext1"/>
        <w:shd w:val="clear" w:color="auto" w:fill="auto"/>
        <w:spacing w:after="100"/>
        <w:ind w:left="720"/>
      </w:pPr>
      <w:r>
        <w:t>Smluvní strany se zavazují zpracovávat osobní údaje fyzických osob, které zastupují jednotlivé Smluvní strany v rámci plnění a postupů dle této Smlouvy (dále jen „</w:t>
      </w:r>
      <w:r>
        <w:rPr>
          <w:b/>
          <w:bCs/>
          <w:sz w:val="19"/>
          <w:szCs w:val="19"/>
        </w:rPr>
        <w:t>Osobní údaje</w:t>
      </w:r>
      <w:r>
        <w:t>”), v souladu s obecně závaznými právními předpisy, zejména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Pr>
          <w:b/>
          <w:bCs/>
          <w:sz w:val="19"/>
          <w:szCs w:val="19"/>
        </w:rPr>
        <w:t>Nařízení</w:t>
      </w:r>
      <w:r>
        <w:t>“). Tento závazek platí i po ukončení smluvního vztahu dle této Smlouvy, pokud přetrvává jiný právní důvod pro zpracování osobních údajů stanovený v čl. 6 odst. 1 Nařízení.</w:t>
      </w:r>
    </w:p>
    <w:p w14:paraId="0F99594F" w14:textId="77777777" w:rsidR="002B78C2" w:rsidRDefault="00885574">
      <w:pPr>
        <w:pStyle w:val="Zkladntext1"/>
        <w:shd w:val="clear" w:color="auto" w:fill="auto"/>
        <w:spacing w:after="100"/>
        <w:ind w:left="720"/>
      </w:pPr>
      <w:r>
        <w:t>Smluvní strany prohlašují, že veškeré Osobní údaje, které jedna Smluvní strana poskytne druhé Smluvní straně nebo se kterými přijde Smluvní strana do styku v souvislosti s plněním svého závazku podle této Smlouvy, nebudou využívány k jiným účelům, než k jakým byly Smluvní straně jinou Smluvní stranou poskytnuty nebo Smluvní stranou pro účely plnění této Smlouvy shromážděny.</w:t>
      </w:r>
    </w:p>
    <w:p w14:paraId="0903DB82" w14:textId="77777777" w:rsidR="002B78C2" w:rsidRDefault="00885574">
      <w:pPr>
        <w:pStyle w:val="Zkladntext1"/>
        <w:shd w:val="clear" w:color="auto" w:fill="auto"/>
        <w:ind w:left="700"/>
      </w:pPr>
      <w:r>
        <w:t>Smluvní strany mohou vést pro účely zpracování Osobních údajů databázi Osobních údajů.</w:t>
      </w:r>
    </w:p>
    <w:p w14:paraId="7408B95B" w14:textId="77777777" w:rsidR="002B78C2" w:rsidRDefault="00885574">
      <w:pPr>
        <w:pStyle w:val="Zkladntext1"/>
        <w:shd w:val="clear" w:color="auto" w:fill="auto"/>
        <w:ind w:left="700"/>
      </w:pPr>
      <w:r>
        <w:t>Smluvní strany jsou povinny zajistit ochranu a bezpečnost Osobních údajů. Smluvní strany jsou zejména povinny zajistit, že nedojde k náhodnému nebo protiprávnímu přístupu k Osobním údajům, k jejich zničení, ztrátě, pozměnění, neoprávněnému zpracování nebo přenosu, jakož i k jinému zneužití Osobních údajů, a že Osobní údaje, jakmile pomine účel jejich zpracování, budou náležitě zlikvidovány.</w:t>
      </w:r>
    </w:p>
    <w:p w14:paraId="0DBBBB91" w14:textId="77777777" w:rsidR="002B78C2" w:rsidRDefault="00885574">
      <w:pPr>
        <w:pStyle w:val="Zkladntext1"/>
        <w:shd w:val="clear" w:color="auto" w:fill="auto"/>
        <w:ind w:left="700"/>
      </w:pPr>
      <w:r>
        <w:t>Osobní údaje jsou oprávněni zpracovávat pouze zaměstnanci Smluvních stran a jiné osoby, které zpracovávají Osobní údaje na základě smlouvy s konkrétní Smluvní stranou.</w:t>
      </w:r>
    </w:p>
    <w:p w14:paraId="7617658A" w14:textId="77777777" w:rsidR="002B78C2" w:rsidRDefault="00885574">
      <w:pPr>
        <w:pStyle w:val="Zkladntext1"/>
        <w:shd w:val="clear" w:color="auto" w:fill="auto"/>
        <w:ind w:left="700"/>
      </w:pPr>
      <w:r>
        <w:t>Smluvní strany jsou povinny zachovávat mlčenlivost o Osobních údajích a nesmí je zpřístupnit žádné třetí osobě ani je použít v rozporu s účelem zpracování, ledaže se jedná o:</w:t>
      </w:r>
    </w:p>
    <w:p w14:paraId="7A9F645A" w14:textId="77777777" w:rsidR="002B78C2" w:rsidRDefault="00885574">
      <w:pPr>
        <w:pStyle w:val="Zkladntext1"/>
        <w:numPr>
          <w:ilvl w:val="0"/>
          <w:numId w:val="10"/>
        </w:numPr>
        <w:shd w:val="clear" w:color="auto" w:fill="auto"/>
        <w:tabs>
          <w:tab w:val="left" w:pos="1080"/>
        </w:tabs>
        <w:ind w:left="700"/>
      </w:pPr>
      <w:r>
        <w:t>Osobní údaje, které jsou veřejně přístupné, nebo</w:t>
      </w:r>
    </w:p>
    <w:p w14:paraId="4FD9CF66" w14:textId="77777777" w:rsidR="002B78C2" w:rsidRDefault="00885574">
      <w:pPr>
        <w:pStyle w:val="Zkladntext1"/>
        <w:numPr>
          <w:ilvl w:val="0"/>
          <w:numId w:val="10"/>
        </w:numPr>
        <w:shd w:val="clear" w:color="auto" w:fill="auto"/>
        <w:tabs>
          <w:tab w:val="left" w:pos="1080"/>
        </w:tabs>
        <w:ind w:left="1080" w:hanging="360"/>
        <w:jc w:val="left"/>
      </w:pPr>
      <w:r>
        <w:t>případ, kdy je zpřístupnění Osobního údaje vyžadováno zákonem nebo závazným rozhodnutím orgánu veřejné moci.</w:t>
      </w:r>
    </w:p>
    <w:p w14:paraId="71F65BE3" w14:textId="77777777" w:rsidR="002B78C2" w:rsidRDefault="00885574">
      <w:pPr>
        <w:pStyle w:val="Zkladntext1"/>
        <w:shd w:val="clear" w:color="auto" w:fill="auto"/>
        <w:spacing w:line="259" w:lineRule="auto"/>
        <w:ind w:left="700"/>
      </w:pPr>
      <w:r>
        <w:t>Tato povinnost mlčenlivosti trvá i po ukončení smluvního vztahu dle této Smlouvy. Smluvní strany jsou povinny zajistit, aby se zaměstnanci Smluvních stran a jiné osoby, které zpracovávají Osobní údaje na základě smlouvy s konkrétní Smluvní stranou, zavázali k povinnosti mlčenlivosti dle tohoto odstavce, pokud se na ně již nevztahuje povinnost mlčenlivosti stanovená zákonem.</w:t>
      </w:r>
    </w:p>
    <w:p w14:paraId="132FF985" w14:textId="77777777" w:rsidR="002B78C2" w:rsidRDefault="00885574">
      <w:pPr>
        <w:pStyle w:val="Zkladntext1"/>
        <w:shd w:val="clear" w:color="auto" w:fill="auto"/>
        <w:ind w:left="700"/>
      </w:pPr>
      <w:r>
        <w:t xml:space="preserve">Smluvní strany jsou povinny bez zbytečného odkladu, nejpozději do 8 dnů, vzájemně si písemně </w:t>
      </w:r>
      <w:r>
        <w:lastRenderedPageBreak/>
        <w:t>oznamovat jakoukoli změnu v Osobních údajích. Tuto povinnost mají Smluvní strany jak v případě změny v osobách, které zastupují Smluvní stranu, tak v případě změny samotných Osobních údajů. Písemná forma je zachována i v případě prosté elektronické pošty bez nutnosti připojení kvalifikovaného, uznávaného či jiného typu elektronického podpisu ve smyslu zákona č. 297/2016 Sb., o službách vytvářejících důvěru pro elektronické transakce, ve znění pozdějších předpisů.</w:t>
      </w:r>
    </w:p>
    <w:p w14:paraId="32842614" w14:textId="77777777" w:rsidR="002B78C2" w:rsidRDefault="00885574">
      <w:pPr>
        <w:pStyle w:val="Zkladntext1"/>
        <w:shd w:val="clear" w:color="auto" w:fill="auto"/>
        <w:spacing w:line="271" w:lineRule="auto"/>
        <w:ind w:left="700"/>
      </w:pPr>
      <w:r>
        <w:t>Informace o způsobu a rozsahu zpracování osobních údajů ze strany Centrálního zadavatele, včetně rozsahu práv subjektů údajů souvisejících se zpracováním jejich osobních údajů, je Přílohou č. 10. této Smlouvy. Smluvní strany jsou povinny s touto informací seznámit příslušné osoby, jejichž osobní údaje jsou zpracovávány. Poskytovatel splnění této povinnosti dokládá předložením Záznamu o seznámení se s obsahem dokumentu s názvem: Informace o zpracování osobních údajů, podepsaného příslušnými osobami na jeho straně.</w:t>
      </w:r>
    </w:p>
    <w:p w14:paraId="12B5A10A" w14:textId="77777777" w:rsidR="002B78C2" w:rsidRDefault="00885574">
      <w:pPr>
        <w:pStyle w:val="Zkladntext1"/>
        <w:numPr>
          <w:ilvl w:val="1"/>
          <w:numId w:val="9"/>
        </w:numPr>
        <w:shd w:val="clear" w:color="auto" w:fill="auto"/>
        <w:tabs>
          <w:tab w:val="left" w:pos="710"/>
        </w:tabs>
        <w:ind w:firstLine="0"/>
        <w:jc w:val="left"/>
      </w:pPr>
      <w:r>
        <w:rPr>
          <w:u w:val="single"/>
        </w:rPr>
        <w:t>Ochrana duševního vlastnictví</w:t>
      </w:r>
    </w:p>
    <w:p w14:paraId="5CEFB2F4" w14:textId="77777777" w:rsidR="002B78C2" w:rsidRDefault="00885574">
      <w:pPr>
        <w:pStyle w:val="Zkladntext1"/>
        <w:shd w:val="clear" w:color="auto" w:fill="auto"/>
        <w:spacing w:line="259" w:lineRule="auto"/>
        <w:ind w:left="700"/>
      </w:pPr>
      <w:r>
        <w:t>V případě, že výsledkem Služeb poskytovaných Poskytovatelem dle Smlouvy bude jakýkoliv nehmotný statek, jenž nevznikl (plně či částečně) v důsledku duševní tvůrčí činnosti Centrálního zadavatele, Pověřujícího zadavatele či třetí osoby a jenž je předmětem jakýchkoliv práv duševního vlastnictví (zejména autorského práva), pak si Poskytovatel v maximálním povoleném rozsahu stanoveném platnými právními předpisy ponechá taková práva a Centrálnímu zadavateli a Pověřujícímu zadavateli udělí pouze nepřevoditelnou, nevýhradní a na dobu trvání Smlouvy omezenou licenci užívat daný nehmotný statek k účelu, k němuž byl Poskytovatelem ve prospěch Centrálního zadavatele či Pověřujícího zadavatele v předmětné souvislosti vytvořen (taková licence však bude vždy umožňovat využití licencovaného duševního vlastnictví v rámci KIVS, a to po dobu trvání Smlouvy). Má se za to, že odměna za takovou licenci je již zahrnuta v ceně za Služby poskytované ze strany Poskytovatele na základě Smlouvy (nedojde k navýšení ceny za Služby o částku odpovídající odměně za licenci). Pokud se však bude Centrální zadavatel či Pověřující zadavatel v souvislosti s poskytováním Služeb dle</w:t>
      </w:r>
    </w:p>
    <w:p w14:paraId="72B12EED" w14:textId="77777777" w:rsidR="002B78C2" w:rsidRDefault="00885574">
      <w:pPr>
        <w:pStyle w:val="Zkladntext1"/>
        <w:shd w:val="clear" w:color="auto" w:fill="auto"/>
        <w:spacing w:after="460"/>
        <w:ind w:left="720" w:firstLine="0"/>
      </w:pPr>
      <w:r>
        <w:t>Smlouvy podílet na vytvoření jakéhokoliv nehmotného statku, jenž je předmětem jakýchkoliv práv duševního vlastnictví (zejména autorského práva), budou se práva a povinnosti vyvstávající v souvislosti řídit platnými právními předpisy.</w:t>
      </w:r>
    </w:p>
    <w:p w14:paraId="126236B5" w14:textId="77777777" w:rsidR="002B78C2" w:rsidRDefault="00885574">
      <w:pPr>
        <w:pStyle w:val="Nadpis50"/>
        <w:keepNext/>
        <w:keepLines/>
        <w:numPr>
          <w:ilvl w:val="0"/>
          <w:numId w:val="9"/>
        </w:numPr>
        <w:shd w:val="clear" w:color="auto" w:fill="auto"/>
        <w:tabs>
          <w:tab w:val="left" w:pos="720"/>
        </w:tabs>
      </w:pPr>
      <w:bookmarkStart w:id="14" w:name="bookmark14"/>
      <w:r>
        <w:t>PROHLÁŠENÍ POSKYTOVATELE</w:t>
      </w:r>
      <w:bookmarkEnd w:id="14"/>
    </w:p>
    <w:p w14:paraId="5CD973ED" w14:textId="77777777" w:rsidR="002B78C2" w:rsidRDefault="00885574">
      <w:pPr>
        <w:pStyle w:val="Zkladntext1"/>
        <w:numPr>
          <w:ilvl w:val="1"/>
          <w:numId w:val="9"/>
        </w:numPr>
        <w:shd w:val="clear" w:color="auto" w:fill="auto"/>
        <w:tabs>
          <w:tab w:val="left" w:pos="720"/>
        </w:tabs>
        <w:spacing w:after="100"/>
        <w:ind w:firstLine="0"/>
        <w:jc w:val="left"/>
      </w:pPr>
      <w:r>
        <w:rPr>
          <w:u w:val="single"/>
        </w:rPr>
        <w:t>Prohlášení Poskytovatele</w:t>
      </w:r>
    </w:p>
    <w:p w14:paraId="1D413174" w14:textId="77777777" w:rsidR="002B78C2" w:rsidRDefault="00885574">
      <w:pPr>
        <w:pStyle w:val="Zkladntext1"/>
        <w:shd w:val="clear" w:color="auto" w:fill="auto"/>
        <w:spacing w:after="80"/>
        <w:ind w:left="720" w:firstLine="0"/>
      </w:pPr>
      <w:r>
        <w:t>Poskytovatel bere na vědomí, že Pověřující zadavatelé při uzavírání Smlouvy berou mimo jiné v úvahu rozsah a pravdivost níže uvedených prohlášení Poskytovatele. Poskytovatel tímto prohlašuje, že ke dni uzavření Smlouvy:</w:t>
      </w:r>
    </w:p>
    <w:p w14:paraId="6912E742" w14:textId="77777777" w:rsidR="002B78C2" w:rsidRDefault="00885574">
      <w:pPr>
        <w:pStyle w:val="Zkladntext1"/>
        <w:numPr>
          <w:ilvl w:val="0"/>
          <w:numId w:val="11"/>
        </w:numPr>
        <w:shd w:val="clear" w:color="auto" w:fill="auto"/>
        <w:tabs>
          <w:tab w:val="left" w:pos="1292"/>
        </w:tabs>
        <w:spacing w:after="40" w:line="240" w:lineRule="auto"/>
        <w:ind w:left="1260" w:hanging="540"/>
      </w:pPr>
      <w:r>
        <w:t>Poskytovatel je společností řádně založenou a platně existující podle právních předpisů České republiky;</w:t>
      </w:r>
    </w:p>
    <w:p w14:paraId="153ED10E" w14:textId="77777777" w:rsidR="002B78C2" w:rsidRDefault="00885574">
      <w:pPr>
        <w:pStyle w:val="Zkladntext1"/>
        <w:numPr>
          <w:ilvl w:val="0"/>
          <w:numId w:val="11"/>
        </w:numPr>
        <w:shd w:val="clear" w:color="auto" w:fill="auto"/>
        <w:tabs>
          <w:tab w:val="left" w:pos="1292"/>
        </w:tabs>
        <w:spacing w:after="40" w:line="240" w:lineRule="auto"/>
        <w:ind w:left="1260" w:hanging="540"/>
      </w:pPr>
      <w:r>
        <w:t>Poskytovatel má nezbytná schválení jednotlivých orgánů Poskytovatele, popř. jiných subjektů, a je způsobilý k uzavření Smlouvy a k realizaci plnění zamýšleného Smlouvou, a to za podmínek dle Smlouvy, a že osoby podepisující Smlouvu jménem nebo za Poskytovatele jsou k tomuto řádně oprávněny;</w:t>
      </w:r>
    </w:p>
    <w:p w14:paraId="25E6C627" w14:textId="77777777" w:rsidR="002B78C2" w:rsidRDefault="00885574">
      <w:pPr>
        <w:pStyle w:val="Zkladntext1"/>
        <w:numPr>
          <w:ilvl w:val="0"/>
          <w:numId w:val="11"/>
        </w:numPr>
        <w:shd w:val="clear" w:color="auto" w:fill="auto"/>
        <w:tabs>
          <w:tab w:val="left" w:pos="1292"/>
        </w:tabs>
        <w:spacing w:after="40" w:line="240" w:lineRule="auto"/>
        <w:ind w:left="1260" w:hanging="540"/>
      </w:pPr>
      <w:r>
        <w:t>Poskytovatel splňuje kvalifikační předpoklady a ostatní podmínky stanovené v zadávací dokumentaci v Zadávacím řízení;</w:t>
      </w:r>
    </w:p>
    <w:p w14:paraId="214C8543" w14:textId="77777777" w:rsidR="002B78C2" w:rsidRDefault="00885574">
      <w:pPr>
        <w:pStyle w:val="Zkladntext1"/>
        <w:numPr>
          <w:ilvl w:val="0"/>
          <w:numId w:val="11"/>
        </w:numPr>
        <w:shd w:val="clear" w:color="auto" w:fill="auto"/>
        <w:tabs>
          <w:tab w:val="left" w:pos="1292"/>
        </w:tabs>
        <w:spacing w:after="40" w:line="257" w:lineRule="auto"/>
        <w:ind w:left="1260" w:hanging="540"/>
      </w:pPr>
      <w:r>
        <w:t>Poskytovatel není v platební neschopnosti a podle nejlepšího vědomí Poskytovatele neprobíhají žádná řízení týkající se likvidace, úpadku, exekuce, prodeje podniku Poskytovatele nebo jeho části nebo jiná řízení ve smyslu zákona č. 182/2006 Sb., o úpadku a způsobech jeho řešení, ve znění pozdějších předpisů (dále jen „</w:t>
      </w:r>
      <w:r>
        <w:rPr>
          <w:b/>
          <w:bCs/>
          <w:sz w:val="19"/>
          <w:szCs w:val="19"/>
        </w:rPr>
        <w:t>insolvenční zákon</w:t>
      </w:r>
      <w:r>
        <w:t xml:space="preserve">“), včetně smírčího řízení, insolvenčního řízení nebo ujednání s věřiteli ve vztahu k likvidaci, exekuci, prodeji podniku nebo části podniku nebo </w:t>
      </w:r>
      <w:r>
        <w:lastRenderedPageBreak/>
        <w:t>jiné řízení o úpadku ve vztahu k Poskytovateli. Podle nejlepšího vědomí Poskytovatele nebyly podniknuty žádné kroky k vynucení jakéhokoliv zajištění majetku Poskytovatele a nedošlo k žádné události, která by zakládala právo takové zajištění vynucovat; výrazem „nejlepší vědomí Poskytovatele“ se ve Smlouvě rozumí informace, které management a odpovědní pracovníci Poskytovatele mají nebo by měli mít či znát při postupu s péčí řádného hospodáře;</w:t>
      </w:r>
    </w:p>
    <w:p w14:paraId="0FA10C92" w14:textId="77777777" w:rsidR="002B78C2" w:rsidRDefault="00885574">
      <w:pPr>
        <w:pStyle w:val="Zkladntext1"/>
        <w:numPr>
          <w:ilvl w:val="0"/>
          <w:numId w:val="11"/>
        </w:numPr>
        <w:shd w:val="clear" w:color="auto" w:fill="auto"/>
        <w:tabs>
          <w:tab w:val="left" w:pos="1292"/>
        </w:tabs>
        <w:spacing w:after="40" w:line="254" w:lineRule="auto"/>
        <w:ind w:left="1260" w:hanging="540"/>
      </w:pPr>
      <w:r>
        <w:t>Poskytovatel je na základě veškerých nezbytných úkonů, které učinil řádně a platně, oprávněn k tomu, aby uzavřel a plnil Smlouvu po celou dobu její účinnosti, a pokud Smlouva výslovně nestanoví jinak, nebude za tímto účelem nutný žádný souhlas, zproštění, schválení, licence, jmenování ani oprávnění či jakékoli prohlášení, oznámení o učinění podání jakékoli osobě nebo instituci, a nezakládá se tím ani nebude založeno žádné porušení ujednání či dohody, rozsudků, rozhodčích nálezů a právních předpisů, kde je Poskytovatel jednou ze stran nebo jimiž je vázán Poskytovatel či jakákoliv část jeho majetku;</w:t>
      </w:r>
    </w:p>
    <w:p w14:paraId="306BFD7B" w14:textId="77777777" w:rsidR="002B78C2" w:rsidRDefault="00885574">
      <w:pPr>
        <w:pStyle w:val="Zkladntext1"/>
        <w:numPr>
          <w:ilvl w:val="0"/>
          <w:numId w:val="11"/>
        </w:numPr>
        <w:shd w:val="clear" w:color="auto" w:fill="auto"/>
        <w:tabs>
          <w:tab w:val="left" w:pos="1292"/>
        </w:tabs>
        <w:spacing w:after="40" w:line="240" w:lineRule="auto"/>
        <w:ind w:left="1260" w:hanging="540"/>
      </w:pPr>
      <w:r>
        <w:t>Smlouva představuje platný a právně závazný závazek Poskytovatele, který je vůči Poskytovateli vynutitelný v souladu s podmínkami Smlouvy;</w:t>
      </w:r>
    </w:p>
    <w:p w14:paraId="39E81341" w14:textId="77777777" w:rsidR="002B78C2" w:rsidRDefault="00885574">
      <w:pPr>
        <w:pStyle w:val="Zkladntext1"/>
        <w:numPr>
          <w:ilvl w:val="0"/>
          <w:numId w:val="11"/>
        </w:numPr>
        <w:shd w:val="clear" w:color="auto" w:fill="auto"/>
        <w:tabs>
          <w:tab w:val="left" w:pos="1292"/>
        </w:tabs>
        <w:spacing w:after="40" w:line="240" w:lineRule="auto"/>
        <w:ind w:left="1260" w:hanging="540"/>
      </w:pPr>
      <w:r>
        <w:t>dle nejlepšího vědomí Poskytovatele udržuje Poskytovatel v platnosti ve všech zásadních ohledech licence, souhlasy, povolení a další oprávnění požadovaná právními předpisy platnými pro poskytování Služeb dle Smlouvy a nehrozí, že by platnost takové licence, souhlasu, povolení a oprávnění byla ukončena;</w:t>
      </w:r>
    </w:p>
    <w:p w14:paraId="1737679A" w14:textId="77777777" w:rsidR="002B78C2" w:rsidRDefault="00885574">
      <w:pPr>
        <w:pStyle w:val="Zkladntext1"/>
        <w:shd w:val="clear" w:color="auto" w:fill="auto"/>
        <w:spacing w:after="100" w:line="240" w:lineRule="auto"/>
        <w:ind w:left="1280" w:hanging="560"/>
      </w:pPr>
      <w:r>
        <w:rPr>
          <w:sz w:val="24"/>
          <w:szCs w:val="24"/>
        </w:rPr>
        <w:t xml:space="preserve">(viii) </w:t>
      </w:r>
      <w:r>
        <w:t>Poskytovatel si je vědom všech skutečností, faktických i právních, které mají vliv na řádné poskytování Služeb podle této Smlouvy a o nichž s ohledem na své postavení, odborné znalosti či na znění zadávacích podmínek Veřejné zakázky věděl nebo měl či mohl vědět.</w:t>
      </w:r>
    </w:p>
    <w:p w14:paraId="438E4142" w14:textId="77777777" w:rsidR="002B78C2" w:rsidRDefault="00885574">
      <w:pPr>
        <w:pStyle w:val="Zkladntext1"/>
        <w:numPr>
          <w:ilvl w:val="1"/>
          <w:numId w:val="9"/>
        </w:numPr>
        <w:shd w:val="clear" w:color="auto" w:fill="auto"/>
        <w:tabs>
          <w:tab w:val="left" w:pos="714"/>
        </w:tabs>
        <w:spacing w:after="100" w:line="259" w:lineRule="auto"/>
        <w:ind w:firstLine="0"/>
        <w:jc w:val="left"/>
      </w:pPr>
      <w:r>
        <w:rPr>
          <w:u w:val="single"/>
        </w:rPr>
        <w:t>Nepravdivost prohlášení Poskytovatele</w:t>
      </w:r>
    </w:p>
    <w:p w14:paraId="436A514D" w14:textId="77777777" w:rsidR="002B78C2" w:rsidRDefault="00885574">
      <w:pPr>
        <w:pStyle w:val="Zkladntext1"/>
        <w:shd w:val="clear" w:color="auto" w:fill="auto"/>
        <w:spacing w:after="100" w:line="259" w:lineRule="auto"/>
        <w:ind w:left="680" w:firstLine="40"/>
      </w:pPr>
      <w:r>
        <w:t>V případě, že se jakékoli prohlášení Poskytovatele dle Smlouvy ukáže jako nepravdivé, platí, že Poskytovatel v takovém případě porušil Smlouvu podstatným způsobem ve smyslu čl. 13.5. písm. e) Smlouvy, přičemž Poskytovatel dále nahradí Pověřujícímu zadavateli veškerou škodu nebo újmu, která Pověřujícímu zadavateli vznikne v důsledku takového stavu.</w:t>
      </w:r>
    </w:p>
    <w:p w14:paraId="60BDC605" w14:textId="77777777" w:rsidR="002B78C2" w:rsidRDefault="00885574">
      <w:pPr>
        <w:pStyle w:val="Zkladntext1"/>
        <w:numPr>
          <w:ilvl w:val="1"/>
          <w:numId w:val="9"/>
        </w:numPr>
        <w:shd w:val="clear" w:color="auto" w:fill="auto"/>
        <w:tabs>
          <w:tab w:val="left" w:pos="714"/>
        </w:tabs>
        <w:spacing w:after="100" w:line="259" w:lineRule="auto"/>
        <w:ind w:firstLine="0"/>
        <w:jc w:val="left"/>
      </w:pPr>
      <w:r>
        <w:rPr>
          <w:u w:val="single"/>
        </w:rPr>
        <w:t>Závazek na zajištění pravdivosti a platnosti prohlášení Poskytovatele</w:t>
      </w:r>
    </w:p>
    <w:p w14:paraId="6B629FDB" w14:textId="77777777" w:rsidR="002B78C2" w:rsidRDefault="00885574">
      <w:pPr>
        <w:pStyle w:val="Zkladntext1"/>
        <w:shd w:val="clear" w:color="auto" w:fill="auto"/>
        <w:spacing w:after="440"/>
        <w:ind w:left="680" w:firstLine="40"/>
      </w:pPr>
      <w:r>
        <w:t>Poskytovatel se zavazuje vyvinout dostatečné úsilí pro to, aby prohlášení Poskytovatele dle Smlouvy zůstala pravdivá a v platnosti po celou dobu účinnosti Smlouvy. Každý Pověřující zadavatel nebo Centrální zadavatel jsou oprávněni skutečnosti uvedené v čl.11.1. Smlouvy nezávisle ověřit nebo požádat Poskytovatele, aby zdarma poskytl Pověřujícímu zadavateli nebo Centrálnímu zadavateli doklad potvrzující tvrzené skutečnosti.</w:t>
      </w:r>
    </w:p>
    <w:p w14:paraId="419B7FEE" w14:textId="77777777" w:rsidR="002B78C2" w:rsidRDefault="00885574">
      <w:pPr>
        <w:pStyle w:val="Nadpis50"/>
        <w:keepNext/>
        <w:keepLines/>
        <w:numPr>
          <w:ilvl w:val="0"/>
          <w:numId w:val="9"/>
        </w:numPr>
        <w:shd w:val="clear" w:color="auto" w:fill="auto"/>
        <w:tabs>
          <w:tab w:val="left" w:pos="714"/>
        </w:tabs>
      </w:pPr>
      <w:bookmarkStart w:id="15" w:name="bookmark15"/>
      <w:r>
        <w:t>SMLUVNÍ POKUTY, SLEVA Z CENY A NÁHRADA ŠKODY</w:t>
      </w:r>
      <w:bookmarkEnd w:id="15"/>
    </w:p>
    <w:p w14:paraId="0587B28B" w14:textId="77777777" w:rsidR="002B78C2" w:rsidRDefault="00885574">
      <w:pPr>
        <w:pStyle w:val="Zkladntext1"/>
        <w:numPr>
          <w:ilvl w:val="1"/>
          <w:numId w:val="9"/>
        </w:numPr>
        <w:shd w:val="clear" w:color="auto" w:fill="auto"/>
        <w:tabs>
          <w:tab w:val="left" w:pos="714"/>
        </w:tabs>
        <w:spacing w:after="100" w:line="259" w:lineRule="auto"/>
        <w:ind w:firstLine="0"/>
        <w:jc w:val="left"/>
      </w:pPr>
      <w:r>
        <w:rPr>
          <w:u w:val="single"/>
        </w:rPr>
        <w:t>Smluvní pokuta pro nedodržení Doby zavedení Služby</w:t>
      </w:r>
    </w:p>
    <w:p w14:paraId="41D9333F" w14:textId="77777777" w:rsidR="002B78C2" w:rsidRDefault="00885574">
      <w:pPr>
        <w:pStyle w:val="Zkladntext1"/>
        <w:shd w:val="clear" w:color="auto" w:fill="auto"/>
        <w:spacing w:after="0" w:line="259" w:lineRule="auto"/>
        <w:ind w:left="680" w:firstLine="40"/>
      </w:pPr>
      <w:r>
        <w:t>Pokud Poskytovatel ve vztahu ke Službě poskytované dle Smlouvy Pověřujícímu zadavateli nesplní Kvalitativní ukazatel „Doba zavedení Služby“ tak, jak je tento vymezen v čl. 5.5. Smlouvy, a dostane se tak do prodlení se zavedením Služby, může Pověřující zadavatel uplatnit smluvní pokutu ve výši 15.000, - Kč jednorázově za každý jednotlivý případ porušení a současně smluvní pokutu, jejíž výše bude vypočtena podle následující tabulky:</w:t>
      </w:r>
    </w:p>
    <w:p w14:paraId="448FCCEE" w14:textId="77777777" w:rsidR="002B78C2" w:rsidRDefault="00885574">
      <w:pPr>
        <w:pStyle w:val="Titulektabulky0"/>
        <w:shd w:val="clear" w:color="auto" w:fill="auto"/>
        <w:rPr>
          <w:sz w:val="19"/>
          <w:szCs w:val="19"/>
        </w:rPr>
      </w:pPr>
      <w:r>
        <w:rPr>
          <w:b/>
          <w:bCs/>
          <w:sz w:val="19"/>
          <w:szCs w:val="19"/>
        </w:rPr>
        <w:t>Tabulka č. 1</w:t>
      </w:r>
    </w:p>
    <w:tbl>
      <w:tblPr>
        <w:tblOverlap w:val="never"/>
        <w:tblW w:w="0" w:type="auto"/>
        <w:jc w:val="right"/>
        <w:tblLayout w:type="fixed"/>
        <w:tblCellMar>
          <w:left w:w="10" w:type="dxa"/>
          <w:right w:w="10" w:type="dxa"/>
        </w:tblCellMar>
        <w:tblLook w:val="0000" w:firstRow="0" w:lastRow="0" w:firstColumn="0" w:lastColumn="0" w:noHBand="0" w:noVBand="0"/>
      </w:tblPr>
      <w:tblGrid>
        <w:gridCol w:w="3974"/>
        <w:gridCol w:w="4397"/>
      </w:tblGrid>
      <w:tr w:rsidR="002B78C2" w14:paraId="4A0F9741" w14:textId="77777777">
        <w:trPr>
          <w:trHeight w:hRule="exact" w:val="283"/>
          <w:jc w:val="right"/>
        </w:trPr>
        <w:tc>
          <w:tcPr>
            <w:tcW w:w="3974" w:type="dxa"/>
            <w:tcBorders>
              <w:top w:val="single" w:sz="4" w:space="0" w:color="auto"/>
              <w:left w:val="single" w:sz="4" w:space="0" w:color="auto"/>
            </w:tcBorders>
            <w:shd w:val="clear" w:color="auto" w:fill="FFFFFF"/>
            <w:vAlign w:val="bottom"/>
          </w:tcPr>
          <w:p w14:paraId="5BB5A685" w14:textId="77777777" w:rsidR="002B78C2" w:rsidRDefault="00885574">
            <w:pPr>
              <w:pStyle w:val="Jin0"/>
              <w:shd w:val="clear" w:color="auto" w:fill="auto"/>
              <w:spacing w:after="0" w:line="240" w:lineRule="auto"/>
              <w:ind w:firstLine="0"/>
            </w:pPr>
            <w:r>
              <w:t>5 % z měsíční ceny dané Služby</w:t>
            </w:r>
          </w:p>
        </w:tc>
        <w:tc>
          <w:tcPr>
            <w:tcW w:w="4397" w:type="dxa"/>
            <w:tcBorders>
              <w:top w:val="single" w:sz="4" w:space="0" w:color="auto"/>
              <w:left w:val="single" w:sz="4" w:space="0" w:color="auto"/>
              <w:right w:val="single" w:sz="4" w:space="0" w:color="auto"/>
            </w:tcBorders>
            <w:shd w:val="clear" w:color="auto" w:fill="FFFFFF"/>
            <w:vAlign w:val="bottom"/>
          </w:tcPr>
          <w:p w14:paraId="62C210E9" w14:textId="77777777" w:rsidR="002B78C2" w:rsidRDefault="00885574">
            <w:pPr>
              <w:pStyle w:val="Jin0"/>
              <w:shd w:val="clear" w:color="auto" w:fill="auto"/>
              <w:spacing w:after="0" w:line="240" w:lineRule="auto"/>
              <w:ind w:firstLine="0"/>
              <w:jc w:val="left"/>
            </w:pPr>
            <w:r>
              <w:t>při prodlení do 3 pracovních dnů včetně</w:t>
            </w:r>
          </w:p>
        </w:tc>
      </w:tr>
      <w:tr w:rsidR="002B78C2" w14:paraId="20B79987" w14:textId="77777777">
        <w:trPr>
          <w:trHeight w:hRule="exact" w:val="278"/>
          <w:jc w:val="right"/>
        </w:trPr>
        <w:tc>
          <w:tcPr>
            <w:tcW w:w="3974" w:type="dxa"/>
            <w:tcBorders>
              <w:top w:val="single" w:sz="4" w:space="0" w:color="auto"/>
              <w:left w:val="single" w:sz="4" w:space="0" w:color="auto"/>
            </w:tcBorders>
            <w:shd w:val="clear" w:color="auto" w:fill="FFFFFF"/>
            <w:vAlign w:val="bottom"/>
          </w:tcPr>
          <w:p w14:paraId="532A85EF" w14:textId="77777777" w:rsidR="002B78C2" w:rsidRDefault="00885574">
            <w:pPr>
              <w:pStyle w:val="Jin0"/>
              <w:shd w:val="clear" w:color="auto" w:fill="auto"/>
              <w:spacing w:after="0" w:line="240" w:lineRule="auto"/>
              <w:ind w:firstLine="0"/>
            </w:pPr>
            <w:r>
              <w:t>10 % z měsíční ceny dané Služby</w:t>
            </w:r>
          </w:p>
        </w:tc>
        <w:tc>
          <w:tcPr>
            <w:tcW w:w="4397" w:type="dxa"/>
            <w:tcBorders>
              <w:top w:val="single" w:sz="4" w:space="0" w:color="auto"/>
              <w:left w:val="single" w:sz="4" w:space="0" w:color="auto"/>
              <w:right w:val="single" w:sz="4" w:space="0" w:color="auto"/>
            </w:tcBorders>
            <w:shd w:val="clear" w:color="auto" w:fill="FFFFFF"/>
            <w:vAlign w:val="bottom"/>
          </w:tcPr>
          <w:p w14:paraId="2160FC31" w14:textId="77777777" w:rsidR="002B78C2" w:rsidRDefault="00885574">
            <w:pPr>
              <w:pStyle w:val="Jin0"/>
              <w:shd w:val="clear" w:color="auto" w:fill="auto"/>
              <w:spacing w:after="0" w:line="240" w:lineRule="auto"/>
              <w:ind w:firstLine="0"/>
              <w:jc w:val="left"/>
            </w:pPr>
            <w:r>
              <w:t>při prodlení 4-10 pracovních dnů včetně</w:t>
            </w:r>
          </w:p>
        </w:tc>
      </w:tr>
      <w:tr w:rsidR="002B78C2" w14:paraId="4E690E12" w14:textId="77777777">
        <w:trPr>
          <w:trHeight w:hRule="exact" w:val="278"/>
          <w:jc w:val="right"/>
        </w:trPr>
        <w:tc>
          <w:tcPr>
            <w:tcW w:w="3974" w:type="dxa"/>
            <w:tcBorders>
              <w:top w:val="single" w:sz="4" w:space="0" w:color="auto"/>
              <w:left w:val="single" w:sz="4" w:space="0" w:color="auto"/>
            </w:tcBorders>
            <w:shd w:val="clear" w:color="auto" w:fill="FFFFFF"/>
            <w:vAlign w:val="bottom"/>
          </w:tcPr>
          <w:p w14:paraId="3E898C96" w14:textId="77777777" w:rsidR="002B78C2" w:rsidRDefault="00885574">
            <w:pPr>
              <w:pStyle w:val="Jin0"/>
              <w:shd w:val="clear" w:color="auto" w:fill="auto"/>
              <w:spacing w:after="0" w:line="240" w:lineRule="auto"/>
              <w:ind w:firstLine="0"/>
            </w:pPr>
            <w:r>
              <w:t>20 % z měsíční ceny dané Služby</w:t>
            </w:r>
          </w:p>
        </w:tc>
        <w:tc>
          <w:tcPr>
            <w:tcW w:w="4397" w:type="dxa"/>
            <w:tcBorders>
              <w:top w:val="single" w:sz="4" w:space="0" w:color="auto"/>
              <w:left w:val="single" w:sz="4" w:space="0" w:color="auto"/>
              <w:right w:val="single" w:sz="4" w:space="0" w:color="auto"/>
            </w:tcBorders>
            <w:shd w:val="clear" w:color="auto" w:fill="FFFFFF"/>
            <w:vAlign w:val="bottom"/>
          </w:tcPr>
          <w:p w14:paraId="3DE32757" w14:textId="77777777" w:rsidR="002B78C2" w:rsidRDefault="00885574">
            <w:pPr>
              <w:pStyle w:val="Jin0"/>
              <w:shd w:val="clear" w:color="auto" w:fill="auto"/>
              <w:spacing w:after="0" w:line="240" w:lineRule="auto"/>
              <w:ind w:firstLine="0"/>
              <w:jc w:val="left"/>
            </w:pPr>
            <w:r>
              <w:t>při prodlení 11-28 pracovních dnů včetně</w:t>
            </w:r>
          </w:p>
        </w:tc>
      </w:tr>
      <w:tr w:rsidR="002B78C2" w14:paraId="20FC02D1" w14:textId="77777777">
        <w:trPr>
          <w:trHeight w:hRule="exact" w:val="826"/>
          <w:jc w:val="right"/>
        </w:trPr>
        <w:tc>
          <w:tcPr>
            <w:tcW w:w="3974" w:type="dxa"/>
            <w:tcBorders>
              <w:top w:val="single" w:sz="4" w:space="0" w:color="auto"/>
              <w:left w:val="single" w:sz="4" w:space="0" w:color="auto"/>
              <w:bottom w:val="single" w:sz="4" w:space="0" w:color="auto"/>
            </w:tcBorders>
            <w:shd w:val="clear" w:color="auto" w:fill="FFFFFF"/>
            <w:vAlign w:val="bottom"/>
          </w:tcPr>
          <w:p w14:paraId="2F4D9DBC" w14:textId="77777777" w:rsidR="002B78C2" w:rsidRDefault="00885574">
            <w:pPr>
              <w:pStyle w:val="Jin0"/>
              <w:shd w:val="clear" w:color="auto" w:fill="auto"/>
              <w:spacing w:after="0" w:line="259" w:lineRule="auto"/>
              <w:ind w:firstLine="0"/>
            </w:pPr>
            <w:r>
              <w:t>1 % z měsíční ceny dané Služby, počítáno od prvního dne prodlení, a to za každý pracovní den prodlení</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14:paraId="4FA8FCED" w14:textId="77777777" w:rsidR="002B78C2" w:rsidRDefault="00885574">
            <w:pPr>
              <w:pStyle w:val="Jin0"/>
              <w:shd w:val="clear" w:color="auto" w:fill="auto"/>
              <w:spacing w:after="0" w:line="240" w:lineRule="auto"/>
              <w:ind w:firstLine="0"/>
              <w:jc w:val="left"/>
            </w:pPr>
            <w:r>
              <w:t>při prodlení 29 a více pracovních dnů</w:t>
            </w:r>
          </w:p>
        </w:tc>
      </w:tr>
    </w:tbl>
    <w:p w14:paraId="7F04C2EB" w14:textId="77777777" w:rsidR="002B78C2" w:rsidRDefault="002B78C2">
      <w:pPr>
        <w:spacing w:after="386" w:line="14" w:lineRule="exact"/>
      </w:pPr>
    </w:p>
    <w:p w14:paraId="74B6BE02" w14:textId="77777777" w:rsidR="002B78C2" w:rsidRDefault="00885574">
      <w:pPr>
        <w:pStyle w:val="Zkladntext1"/>
        <w:shd w:val="clear" w:color="auto" w:fill="auto"/>
        <w:spacing w:after="100" w:line="259" w:lineRule="auto"/>
        <w:ind w:left="680" w:firstLine="40"/>
      </w:pPr>
      <w:r>
        <w:lastRenderedPageBreak/>
        <w:t>Pro účely výpočtu smluvní pokuty dle výše uvedené tabulky se jednotlivé sazby smluvní pokuty, stanovené v jednotlivých řádcích tabulky, nesčítají. V případě nedodržení Kvalitativního ukazatele „Doba zavedení Služby“ u jednotlivé Služby se vždy použije jen jedna ze stanovených sazeb smluvní pokuty.</w:t>
      </w:r>
    </w:p>
    <w:p w14:paraId="21A450AF" w14:textId="77777777" w:rsidR="002B78C2" w:rsidRDefault="00885574">
      <w:pPr>
        <w:pStyle w:val="Zkladntext1"/>
        <w:numPr>
          <w:ilvl w:val="1"/>
          <w:numId w:val="9"/>
        </w:numPr>
        <w:shd w:val="clear" w:color="auto" w:fill="auto"/>
        <w:tabs>
          <w:tab w:val="left" w:pos="714"/>
        </w:tabs>
        <w:spacing w:after="100" w:line="259" w:lineRule="auto"/>
        <w:ind w:firstLine="0"/>
        <w:jc w:val="left"/>
      </w:pPr>
      <w:r>
        <w:rPr>
          <w:u w:val="single"/>
        </w:rPr>
        <w:t>Smluvní pokuta pro nedodržení dostupnosti</w:t>
      </w:r>
    </w:p>
    <w:p w14:paraId="37B80A17" w14:textId="77777777" w:rsidR="002B78C2" w:rsidRDefault="00885574">
      <w:pPr>
        <w:pStyle w:val="Zkladntext1"/>
        <w:shd w:val="clear" w:color="auto" w:fill="auto"/>
        <w:spacing w:after="100" w:line="259" w:lineRule="auto"/>
        <w:ind w:left="680" w:firstLine="40"/>
      </w:pPr>
      <w:r>
        <w:t>Pokud Poskytovatel ve vztahu k Službě poskytované dle Smlouvy Pověřujícímu zadavateli nesplní Kvalitativní ukazatel „dostupnost“ tak, jak je tento vymezen v příslušném Poptávkovém listu, je Poskytovatel povinen uhradit Pověřujícímu zadavateli smluvní pokutu, jejíž výše je uvedena níže, a to i opakovaně za každé rozhodné období, v němž nedosáhl definované hodnoty. Dostupnost pro jednotlivé Služby je měřena na předávacím rozhraní Služby a bude vypočtena podle následujícího vzorce:</w:t>
      </w:r>
    </w:p>
    <w:p w14:paraId="2A67D6E5" w14:textId="77777777" w:rsidR="002B78C2" w:rsidRDefault="00885574">
      <w:pPr>
        <w:pStyle w:val="Zkladntext1"/>
        <w:shd w:val="clear" w:color="auto" w:fill="auto"/>
        <w:spacing w:after="100" w:line="377" w:lineRule="auto"/>
        <w:ind w:left="680" w:right="6780" w:firstLine="40"/>
        <w:jc w:val="left"/>
      </w:pPr>
      <w:r>
        <w:t>(M - N)/M) x 100 kde:</w:t>
      </w:r>
    </w:p>
    <w:p w14:paraId="6CABCE0E" w14:textId="77777777" w:rsidR="002B78C2" w:rsidRDefault="00885574">
      <w:pPr>
        <w:pStyle w:val="Zkladntext1"/>
        <w:shd w:val="clear" w:color="auto" w:fill="auto"/>
        <w:spacing w:line="240" w:lineRule="auto"/>
        <w:ind w:left="1280" w:hanging="560"/>
      </w:pPr>
      <w:r>
        <w:t>M - je měsíční období poskytování Služby (kalkulováno jako 30 dnů = 720 hodin)</w:t>
      </w:r>
    </w:p>
    <w:p w14:paraId="160CD823" w14:textId="77777777" w:rsidR="002B78C2" w:rsidRDefault="00885574">
      <w:pPr>
        <w:pStyle w:val="Zkladntext1"/>
        <w:shd w:val="clear" w:color="auto" w:fill="auto"/>
        <w:spacing w:after="500" w:line="240" w:lineRule="auto"/>
        <w:ind w:left="1280" w:hanging="560"/>
      </w:pPr>
      <w:r>
        <w:t>N - je celková doba nedostupnosti Služby v uvedeném období M měřená v hodinách.</w:t>
      </w:r>
    </w:p>
    <w:p w14:paraId="05CC83AC" w14:textId="77777777" w:rsidR="002B78C2" w:rsidRDefault="00885574">
      <w:pPr>
        <w:pStyle w:val="Zkladntext1"/>
        <w:shd w:val="clear" w:color="auto" w:fill="auto"/>
        <w:ind w:left="1280" w:hanging="560"/>
      </w:pPr>
      <w:r>
        <w:t>Stanovení výše smluvní pokuty:</w:t>
      </w:r>
    </w:p>
    <w:p w14:paraId="11E3FF81" w14:textId="77777777" w:rsidR="002B78C2" w:rsidRDefault="00885574">
      <w:pPr>
        <w:pStyle w:val="Zkladntext1"/>
        <w:numPr>
          <w:ilvl w:val="0"/>
          <w:numId w:val="12"/>
        </w:numPr>
        <w:shd w:val="clear" w:color="auto" w:fill="auto"/>
        <w:tabs>
          <w:tab w:val="left" w:pos="1351"/>
          <w:tab w:val="left" w:pos="5504"/>
          <w:tab w:val="right" w:pos="7334"/>
          <w:tab w:val="right" w:pos="7458"/>
          <w:tab w:val="center" w:pos="7687"/>
          <w:tab w:val="right" w:pos="8856"/>
        </w:tabs>
        <w:ind w:left="1280" w:hanging="560"/>
      </w:pPr>
      <w:r>
        <w:t>10 % z měsíční ceny dané Služby při poklesu</w:t>
      </w:r>
      <w:r>
        <w:tab/>
        <w:t>SLA nejméně</w:t>
      </w:r>
      <w:r>
        <w:tab/>
        <w:t>o 0,1 %</w:t>
      </w:r>
      <w:r>
        <w:tab/>
        <w:t>a</w:t>
      </w:r>
      <w:r>
        <w:tab/>
        <w:t>méně</w:t>
      </w:r>
      <w:r>
        <w:tab/>
        <w:t>než 0,2 %,</w:t>
      </w:r>
    </w:p>
    <w:p w14:paraId="72CDBD2B" w14:textId="77777777" w:rsidR="002B78C2" w:rsidRDefault="00885574">
      <w:pPr>
        <w:pStyle w:val="Zkladntext1"/>
        <w:numPr>
          <w:ilvl w:val="0"/>
          <w:numId w:val="12"/>
        </w:numPr>
        <w:shd w:val="clear" w:color="auto" w:fill="auto"/>
        <w:tabs>
          <w:tab w:val="left" w:pos="1351"/>
          <w:tab w:val="left" w:pos="5509"/>
          <w:tab w:val="right" w:pos="7334"/>
          <w:tab w:val="right" w:pos="7462"/>
          <w:tab w:val="center" w:pos="7687"/>
          <w:tab w:val="right" w:pos="8856"/>
        </w:tabs>
        <w:ind w:left="1280" w:hanging="560"/>
      </w:pPr>
      <w:r>
        <w:t>20 % z měsíční ceny dané Služby při poklesu</w:t>
      </w:r>
      <w:r>
        <w:tab/>
        <w:t>SLA nejméně</w:t>
      </w:r>
      <w:r>
        <w:tab/>
        <w:t>o 0,2 %</w:t>
      </w:r>
      <w:r>
        <w:tab/>
        <w:t>a</w:t>
      </w:r>
      <w:r>
        <w:tab/>
        <w:t>méně</w:t>
      </w:r>
      <w:r>
        <w:tab/>
        <w:t>než 0,5 %,</w:t>
      </w:r>
    </w:p>
    <w:p w14:paraId="59DF1B7F" w14:textId="77777777" w:rsidR="002B78C2" w:rsidRDefault="00885574">
      <w:pPr>
        <w:pStyle w:val="Zkladntext1"/>
        <w:numPr>
          <w:ilvl w:val="0"/>
          <w:numId w:val="12"/>
        </w:numPr>
        <w:shd w:val="clear" w:color="auto" w:fill="auto"/>
        <w:tabs>
          <w:tab w:val="left" w:pos="1351"/>
          <w:tab w:val="left" w:pos="5514"/>
          <w:tab w:val="right" w:pos="7334"/>
          <w:tab w:val="right" w:pos="7467"/>
          <w:tab w:val="center" w:pos="7687"/>
          <w:tab w:val="right" w:pos="8856"/>
        </w:tabs>
        <w:ind w:left="1280" w:hanging="560"/>
      </w:pPr>
      <w:r>
        <w:t>40 % z měsíční ceny dané Služby při poklesu</w:t>
      </w:r>
      <w:r>
        <w:tab/>
        <w:t>SLA nejméně</w:t>
      </w:r>
      <w:r>
        <w:tab/>
        <w:t>o 0,5 %</w:t>
      </w:r>
      <w:r>
        <w:tab/>
        <w:t>a</w:t>
      </w:r>
      <w:r>
        <w:tab/>
        <w:t>méně</w:t>
      </w:r>
      <w:r>
        <w:tab/>
        <w:t>než 0,7 %,</w:t>
      </w:r>
    </w:p>
    <w:p w14:paraId="5F2EC129" w14:textId="77777777" w:rsidR="002B78C2" w:rsidRDefault="00885574">
      <w:pPr>
        <w:pStyle w:val="Zkladntext1"/>
        <w:numPr>
          <w:ilvl w:val="0"/>
          <w:numId w:val="12"/>
        </w:numPr>
        <w:shd w:val="clear" w:color="auto" w:fill="auto"/>
        <w:tabs>
          <w:tab w:val="left" w:pos="1351"/>
          <w:tab w:val="left" w:pos="5518"/>
          <w:tab w:val="right" w:pos="7334"/>
          <w:tab w:val="right" w:pos="7472"/>
          <w:tab w:val="center" w:pos="7687"/>
          <w:tab w:val="right" w:pos="8856"/>
        </w:tabs>
        <w:ind w:left="1280" w:hanging="560"/>
      </w:pPr>
      <w:r>
        <w:t>50 % z měsíční ceny dané Služby při poklesu</w:t>
      </w:r>
      <w:r>
        <w:tab/>
        <w:t>SLA nejméně</w:t>
      </w:r>
      <w:r>
        <w:tab/>
        <w:t>o 0,7 %</w:t>
      </w:r>
      <w:r>
        <w:tab/>
        <w:t>a</w:t>
      </w:r>
      <w:r>
        <w:tab/>
        <w:t>méně</w:t>
      </w:r>
      <w:r>
        <w:tab/>
        <w:t>než 1 %,</w:t>
      </w:r>
    </w:p>
    <w:p w14:paraId="1FB51C8F" w14:textId="77777777" w:rsidR="002B78C2" w:rsidRDefault="00885574">
      <w:pPr>
        <w:pStyle w:val="Zkladntext1"/>
        <w:numPr>
          <w:ilvl w:val="0"/>
          <w:numId w:val="12"/>
        </w:numPr>
        <w:shd w:val="clear" w:color="auto" w:fill="auto"/>
        <w:tabs>
          <w:tab w:val="left" w:pos="1351"/>
        </w:tabs>
        <w:ind w:left="1280" w:hanging="560"/>
      </w:pPr>
      <w:r>
        <w:t>60 % z měsíční ceny dané Služby při poklesu SLA nejméně o 1 % a méně než 1,5 %,</w:t>
      </w:r>
    </w:p>
    <w:p w14:paraId="02156B8D" w14:textId="77777777" w:rsidR="002B78C2" w:rsidRDefault="00885574">
      <w:pPr>
        <w:pStyle w:val="Zkladntext1"/>
        <w:numPr>
          <w:ilvl w:val="0"/>
          <w:numId w:val="12"/>
        </w:numPr>
        <w:shd w:val="clear" w:color="auto" w:fill="auto"/>
        <w:tabs>
          <w:tab w:val="left" w:pos="1351"/>
        </w:tabs>
        <w:ind w:left="1280" w:hanging="560"/>
      </w:pPr>
      <w:r>
        <w:t>80 % z měsíční ceny dané Služby při poklesu SLA nejméně o 1,5 % a méně než 2 %,</w:t>
      </w:r>
    </w:p>
    <w:p w14:paraId="0ACBAC49" w14:textId="77777777" w:rsidR="002B78C2" w:rsidRDefault="00885574">
      <w:pPr>
        <w:pStyle w:val="Zkladntext1"/>
        <w:numPr>
          <w:ilvl w:val="0"/>
          <w:numId w:val="12"/>
        </w:numPr>
        <w:shd w:val="clear" w:color="auto" w:fill="auto"/>
        <w:tabs>
          <w:tab w:val="left" w:pos="1351"/>
        </w:tabs>
        <w:spacing w:line="266" w:lineRule="auto"/>
        <w:ind w:left="1400" w:hanging="680"/>
        <w:jc w:val="left"/>
      </w:pPr>
      <w:r>
        <w:t>100 % z měsíční ceny dané Služby při poklesu SLA nejméně o 2 %, je-li doba nedostupnosti dané Služby v rozhodném období kratší než 24 hodin,</w:t>
      </w:r>
    </w:p>
    <w:p w14:paraId="429D1881" w14:textId="77777777" w:rsidR="002B78C2" w:rsidRDefault="00885574">
      <w:pPr>
        <w:pStyle w:val="Zkladntext1"/>
        <w:numPr>
          <w:ilvl w:val="0"/>
          <w:numId w:val="12"/>
        </w:numPr>
        <w:shd w:val="clear" w:color="auto" w:fill="auto"/>
        <w:tabs>
          <w:tab w:val="left" w:pos="1351"/>
        </w:tabs>
        <w:ind w:left="1400" w:hanging="680"/>
        <w:jc w:val="left"/>
      </w:pPr>
      <w:r>
        <w:t>smluvní pokuta ve výši 5.000, - Kč za každých 24 hodin, po které byla daná Služba v rozhodném období nedostupná.</w:t>
      </w:r>
    </w:p>
    <w:p w14:paraId="1FC1EF3D" w14:textId="77777777" w:rsidR="002B78C2" w:rsidRDefault="00885574">
      <w:pPr>
        <w:pStyle w:val="Zkladntext1"/>
        <w:shd w:val="clear" w:color="auto" w:fill="auto"/>
        <w:spacing w:after="160" w:line="266" w:lineRule="auto"/>
        <w:ind w:left="720" w:firstLine="0"/>
      </w:pPr>
      <w:r>
        <w:t>Při určení celkové doby nedostupnosti Služby nebudou brány v úvahu pro Poskytovatele nepříznivé hodnoty uvedené v čl. 5.1. Smlouvy.</w:t>
      </w:r>
    </w:p>
    <w:p w14:paraId="6E03AE4E" w14:textId="77777777" w:rsidR="002B78C2" w:rsidRDefault="00885574">
      <w:pPr>
        <w:pStyle w:val="Zkladntext1"/>
        <w:numPr>
          <w:ilvl w:val="1"/>
          <w:numId w:val="9"/>
        </w:numPr>
        <w:shd w:val="clear" w:color="auto" w:fill="auto"/>
        <w:tabs>
          <w:tab w:val="left" w:pos="720"/>
        </w:tabs>
        <w:spacing w:after="40"/>
        <w:ind w:firstLine="0"/>
        <w:jc w:val="left"/>
      </w:pPr>
      <w:r>
        <w:rPr>
          <w:u w:val="single"/>
        </w:rPr>
        <w:t>Další smluvní pokuty stanovené v případě porušení jiných povinností stanovených v této</w:t>
      </w:r>
    </w:p>
    <w:p w14:paraId="1E42DA8D" w14:textId="77777777" w:rsidR="002B78C2" w:rsidRDefault="00885574">
      <w:pPr>
        <w:pStyle w:val="Zkladntext1"/>
        <w:pBdr>
          <w:top w:val="single" w:sz="4" w:space="0" w:color="auto"/>
        </w:pBdr>
        <w:shd w:val="clear" w:color="auto" w:fill="auto"/>
        <w:ind w:left="1280" w:hanging="560"/>
      </w:pPr>
      <w:r>
        <w:rPr>
          <w:u w:val="single"/>
        </w:rPr>
        <w:t>Smlouvě</w:t>
      </w:r>
    </w:p>
    <w:p w14:paraId="05C72293" w14:textId="77777777" w:rsidR="002B78C2" w:rsidRDefault="00885574">
      <w:pPr>
        <w:pStyle w:val="Zkladntext1"/>
        <w:numPr>
          <w:ilvl w:val="0"/>
          <w:numId w:val="13"/>
        </w:numPr>
        <w:shd w:val="clear" w:color="auto" w:fill="auto"/>
        <w:tabs>
          <w:tab w:val="left" w:pos="1351"/>
        </w:tabs>
        <w:ind w:left="1280" w:hanging="560"/>
      </w:pPr>
      <w:r>
        <w:t>V případě nesplnění povinnosti stanovené v čl. 3.9. této Smlouvy je Pověřující zadavatel oprávněn uplatnit smluvní pokutu ve výši 500,- Kč za každé jednotlivé porušení takové povinnosti.</w:t>
      </w:r>
    </w:p>
    <w:p w14:paraId="43862297" w14:textId="77777777" w:rsidR="002B78C2" w:rsidRDefault="00885574">
      <w:pPr>
        <w:pStyle w:val="Zkladntext1"/>
        <w:numPr>
          <w:ilvl w:val="0"/>
          <w:numId w:val="13"/>
        </w:numPr>
        <w:shd w:val="clear" w:color="auto" w:fill="auto"/>
        <w:tabs>
          <w:tab w:val="left" w:pos="1351"/>
        </w:tabs>
        <w:spacing w:line="259" w:lineRule="auto"/>
        <w:ind w:left="1280" w:hanging="560"/>
      </w:pPr>
      <w:r>
        <w:t>V případě nesplnění povinnosti stanovené v čl. 3.10. této Smlouvy je Pověřující zadavatel oprávněn uplatnit smluvní pokutu ve výši 500,- Kč za každé jednotlivé porušení takové povinnosti.</w:t>
      </w:r>
    </w:p>
    <w:p w14:paraId="0BE9D5BF" w14:textId="77777777" w:rsidR="002B78C2" w:rsidRDefault="00885574">
      <w:pPr>
        <w:pStyle w:val="Zkladntext1"/>
        <w:numPr>
          <w:ilvl w:val="0"/>
          <w:numId w:val="13"/>
        </w:numPr>
        <w:shd w:val="clear" w:color="auto" w:fill="auto"/>
        <w:tabs>
          <w:tab w:val="left" w:pos="1351"/>
        </w:tabs>
        <w:spacing w:line="259" w:lineRule="auto"/>
        <w:ind w:left="1280" w:hanging="560"/>
      </w:pPr>
      <w:r>
        <w:t>V případě nesplnění povinnosti stanovené v čl. 3.14. této Smlouvy je Pověřující zadavatel oprávněn uplatnit smluvní pokutu ve výši 500,- Kč za každé jednotlivé porušení takové povinnosti.</w:t>
      </w:r>
    </w:p>
    <w:p w14:paraId="24B9C087" w14:textId="77777777" w:rsidR="002B78C2" w:rsidRDefault="00885574">
      <w:pPr>
        <w:pStyle w:val="Zkladntext1"/>
        <w:numPr>
          <w:ilvl w:val="0"/>
          <w:numId w:val="13"/>
        </w:numPr>
        <w:shd w:val="clear" w:color="auto" w:fill="auto"/>
        <w:tabs>
          <w:tab w:val="left" w:pos="1351"/>
        </w:tabs>
        <w:ind w:left="1280" w:hanging="560"/>
      </w:pPr>
      <w:r>
        <w:t>V případě porušení povinnosti součinnosti dle čl. 4.12 této Smlouvy je Pověřující zadavatel oprávněn uplatnit pokutu ve výši 5.000, - Kč za každý případ a započatý den prodlení.</w:t>
      </w:r>
    </w:p>
    <w:p w14:paraId="051BC11B" w14:textId="77777777" w:rsidR="002B78C2" w:rsidRDefault="00885574">
      <w:pPr>
        <w:pStyle w:val="Zkladntext1"/>
        <w:numPr>
          <w:ilvl w:val="0"/>
          <w:numId w:val="13"/>
        </w:numPr>
        <w:shd w:val="clear" w:color="auto" w:fill="auto"/>
        <w:tabs>
          <w:tab w:val="left" w:pos="1351"/>
        </w:tabs>
        <w:ind w:left="1280" w:hanging="560"/>
      </w:pPr>
      <w:r>
        <w:t>V případě nesplnění povinnosti stanovené v čl. 5.1. odst. této Smlouvy je Pověřující zadavatel oprávněn uplatnit smluvní pokutu ve výši 500,- Kč za každé jednotlivé porušení takové povinnosti.</w:t>
      </w:r>
    </w:p>
    <w:p w14:paraId="14CBD5EB" w14:textId="77777777" w:rsidR="002B78C2" w:rsidRDefault="00885574">
      <w:pPr>
        <w:pStyle w:val="Zkladntext1"/>
        <w:numPr>
          <w:ilvl w:val="0"/>
          <w:numId w:val="13"/>
        </w:numPr>
        <w:shd w:val="clear" w:color="auto" w:fill="auto"/>
        <w:tabs>
          <w:tab w:val="left" w:pos="1351"/>
        </w:tabs>
        <w:ind w:left="1280" w:hanging="560"/>
      </w:pPr>
      <w:r>
        <w:lastRenderedPageBreak/>
        <w:t>V případě nesplnění povinnosti stanovené v čl. 5.2. této Smlouvy je Pověřující zadavatel oprávněn uplatnit smluvní pokutu ve výši 500,- Kč za každé jednotlivé porušení takové povinnosti, a to u každé služby vymezené Poptávkovým listem.</w:t>
      </w:r>
    </w:p>
    <w:p w14:paraId="6ADA592F" w14:textId="77777777" w:rsidR="002B78C2" w:rsidRDefault="00885574">
      <w:pPr>
        <w:pStyle w:val="Zkladntext1"/>
        <w:numPr>
          <w:ilvl w:val="0"/>
          <w:numId w:val="13"/>
        </w:numPr>
        <w:shd w:val="clear" w:color="auto" w:fill="auto"/>
        <w:tabs>
          <w:tab w:val="left" w:pos="1351"/>
        </w:tabs>
        <w:ind w:left="1280" w:hanging="560"/>
      </w:pPr>
      <w:r>
        <w:t>V případě nesplnění povinnosti stanovené v čl. 5.3. této Smlouvy je Pověřující zadavatel oprávněn uplatnit smluvní pokutu ve výši 500,- Kč za každé jednotlivé porušení takové povinnosti.</w:t>
      </w:r>
    </w:p>
    <w:p w14:paraId="559C3E7C" w14:textId="77777777" w:rsidR="002B78C2" w:rsidRDefault="00885574">
      <w:pPr>
        <w:pStyle w:val="Zkladntext1"/>
        <w:shd w:val="clear" w:color="auto" w:fill="auto"/>
        <w:ind w:left="1280" w:hanging="560"/>
      </w:pPr>
      <w:r>
        <w:t>(viii) V případě nesplnění povinnosti</w:t>
      </w:r>
    </w:p>
    <w:p w14:paraId="6615EFCA" w14:textId="77777777" w:rsidR="002B78C2" w:rsidRDefault="00885574">
      <w:pPr>
        <w:pStyle w:val="Zkladntext1"/>
        <w:numPr>
          <w:ilvl w:val="0"/>
          <w:numId w:val="14"/>
        </w:numPr>
        <w:shd w:val="clear" w:color="auto" w:fill="auto"/>
        <w:tabs>
          <w:tab w:val="left" w:pos="2162"/>
        </w:tabs>
        <w:ind w:left="2140" w:hanging="340"/>
      </w:pPr>
      <w:r>
        <w:t>předložit harmonogram postupu zavedení Služby nebo</w:t>
      </w:r>
    </w:p>
    <w:p w14:paraId="729D02EE" w14:textId="77777777" w:rsidR="002B78C2" w:rsidRDefault="00885574">
      <w:pPr>
        <w:pStyle w:val="Zkladntext1"/>
        <w:numPr>
          <w:ilvl w:val="0"/>
          <w:numId w:val="14"/>
        </w:numPr>
        <w:shd w:val="clear" w:color="auto" w:fill="auto"/>
        <w:tabs>
          <w:tab w:val="left" w:pos="2162"/>
        </w:tabs>
        <w:ind w:left="2140" w:hanging="340"/>
      </w:pPr>
      <w:r>
        <w:t>předložit aktuální individuální oprávnění ČTÚ nebo</w:t>
      </w:r>
    </w:p>
    <w:p w14:paraId="0C86498B" w14:textId="77777777" w:rsidR="002B78C2" w:rsidRDefault="00885574">
      <w:pPr>
        <w:pStyle w:val="Zkladntext1"/>
        <w:numPr>
          <w:ilvl w:val="0"/>
          <w:numId w:val="14"/>
        </w:numPr>
        <w:shd w:val="clear" w:color="auto" w:fill="auto"/>
        <w:tabs>
          <w:tab w:val="left" w:pos="2162"/>
        </w:tabs>
        <w:ind w:left="2140" w:hanging="340"/>
      </w:pPr>
      <w:r>
        <w:t>doložit prodloužení individuálního oprávnění ČTÚ nebo</w:t>
      </w:r>
    </w:p>
    <w:p w14:paraId="16C00E53" w14:textId="77777777" w:rsidR="002B78C2" w:rsidRDefault="00885574">
      <w:pPr>
        <w:pStyle w:val="Zkladntext1"/>
        <w:numPr>
          <w:ilvl w:val="0"/>
          <w:numId w:val="14"/>
        </w:numPr>
        <w:shd w:val="clear" w:color="auto" w:fill="auto"/>
        <w:tabs>
          <w:tab w:val="left" w:pos="2162"/>
        </w:tabs>
        <w:ind w:left="2140" w:hanging="340"/>
      </w:pPr>
      <w:r>
        <w:t>nepřiložení fotodokumentace přesného umístění radiového spoje podle čl. 5.6. této Smlouvy je Pověřující zadavatel oprávněn uplatnit smluvní pokutu ve výši 500,- Kč za každé jednotlivé porušení takové povinnosti a den prodlení.</w:t>
      </w:r>
    </w:p>
    <w:p w14:paraId="60F23BCD" w14:textId="77777777" w:rsidR="002B78C2" w:rsidRDefault="00885574">
      <w:pPr>
        <w:pStyle w:val="Zkladntext1"/>
        <w:numPr>
          <w:ilvl w:val="0"/>
          <w:numId w:val="15"/>
        </w:numPr>
        <w:shd w:val="clear" w:color="auto" w:fill="auto"/>
        <w:tabs>
          <w:tab w:val="left" w:pos="1266"/>
        </w:tabs>
        <w:ind w:left="1280" w:hanging="560"/>
      </w:pPr>
      <w:r>
        <w:t>V případě nesplnění povinnosti stanovené v čl. 5.8. této Smlouvy je Pověřující zadavatel oprávněn uplatnit smluvní pokutu ve výši 500,- Kč za každé jednotlivé porušení takové povinnosti.</w:t>
      </w:r>
    </w:p>
    <w:p w14:paraId="47ED0369" w14:textId="77777777" w:rsidR="002B78C2" w:rsidRDefault="00885574">
      <w:pPr>
        <w:pStyle w:val="Zkladntext1"/>
        <w:numPr>
          <w:ilvl w:val="0"/>
          <w:numId w:val="15"/>
        </w:numPr>
        <w:shd w:val="clear" w:color="auto" w:fill="auto"/>
        <w:tabs>
          <w:tab w:val="left" w:pos="1266"/>
        </w:tabs>
        <w:ind w:left="1280" w:hanging="560"/>
      </w:pPr>
      <w:r>
        <w:t>V případě nesplnění povinnosti stanovené v čl. 7.4. této Smlouvy je Pověřující zadavatel oprávněn uplatnit smluvní pokutu ve výši 500,- Kč za každé jednotlivé porušení takové povinnosti.</w:t>
      </w:r>
    </w:p>
    <w:p w14:paraId="6AA8A81C" w14:textId="77777777" w:rsidR="002B78C2" w:rsidRDefault="00885574">
      <w:pPr>
        <w:pStyle w:val="Zkladntext1"/>
        <w:numPr>
          <w:ilvl w:val="0"/>
          <w:numId w:val="15"/>
        </w:numPr>
        <w:shd w:val="clear" w:color="auto" w:fill="auto"/>
        <w:tabs>
          <w:tab w:val="left" w:pos="1266"/>
        </w:tabs>
        <w:spacing w:line="259" w:lineRule="auto"/>
        <w:ind w:left="1280" w:hanging="560"/>
      </w:pPr>
      <w:r>
        <w:t>V případě nesplnění povinnosti stanovené v čl. 9.2. této Smlouvy je Pověřující zadavatel oprávněn uplatnit smluvní pokutu ve výši 5.000,- Kč za každé jednotlivé porušení takové povinnosti a 500,- Kč za každý započatý den prodlení.</w:t>
      </w:r>
    </w:p>
    <w:p w14:paraId="634639A0" w14:textId="77777777" w:rsidR="002B78C2" w:rsidRDefault="00885574">
      <w:pPr>
        <w:pStyle w:val="Zkladntext1"/>
        <w:numPr>
          <w:ilvl w:val="1"/>
          <w:numId w:val="9"/>
        </w:numPr>
        <w:shd w:val="clear" w:color="auto" w:fill="auto"/>
        <w:tabs>
          <w:tab w:val="left" w:pos="710"/>
        </w:tabs>
        <w:ind w:firstLine="0"/>
        <w:jc w:val="left"/>
      </w:pPr>
      <w:r>
        <w:rPr>
          <w:u w:val="single"/>
        </w:rPr>
        <w:t>Odstranění závady Služby</w:t>
      </w:r>
    </w:p>
    <w:p w14:paraId="181D87D8" w14:textId="77777777" w:rsidR="002B78C2" w:rsidRDefault="00885574">
      <w:pPr>
        <w:pStyle w:val="Zkladntext1"/>
        <w:shd w:val="clear" w:color="auto" w:fill="auto"/>
        <w:spacing w:line="259" w:lineRule="auto"/>
        <w:ind w:left="720" w:firstLine="0"/>
      </w:pPr>
      <w:r>
        <w:t>Poskytovatel je povinen odstranit závadu Služby, pro niž jsou v Poptávkovém listu stanovena SLA, ve lhůtách stanovených SLA dané Služby, a závadu Služby, pro niž není v Poptávkovém listu uvedeno SLA, do sedmi (7) kalendářních dnů od nahlášení závady, nedohodnou-li se Pověřující zadavatel a Poskytovatel jinak. Pokud Poskytovatel ve lhůtách pro odstranění vady příslušnou závadu Služby neodstraní, ztrácí nárok na zaplacení poměrné části měsíčního poplatku (ceny) za tuto Službu, odpovídající ceně Služby za dobu, po niž byla překročena lhůta pro odstranění závady Služby.</w:t>
      </w:r>
    </w:p>
    <w:p w14:paraId="3FF11F58" w14:textId="77777777" w:rsidR="002B78C2" w:rsidRDefault="00885574">
      <w:pPr>
        <w:pStyle w:val="Zkladntext1"/>
        <w:numPr>
          <w:ilvl w:val="1"/>
          <w:numId w:val="9"/>
        </w:numPr>
        <w:shd w:val="clear" w:color="auto" w:fill="auto"/>
        <w:tabs>
          <w:tab w:val="left" w:pos="710"/>
        </w:tabs>
        <w:ind w:firstLine="0"/>
        <w:jc w:val="left"/>
      </w:pPr>
      <w:r>
        <w:rPr>
          <w:u w:val="single"/>
        </w:rPr>
        <w:t>Sleva z ceny Služby</w:t>
      </w:r>
    </w:p>
    <w:p w14:paraId="204C3D73" w14:textId="77777777" w:rsidR="002B78C2" w:rsidRDefault="00885574">
      <w:pPr>
        <w:pStyle w:val="Zkladntext1"/>
        <w:shd w:val="clear" w:color="auto" w:fill="auto"/>
        <w:ind w:left="720" w:firstLine="0"/>
      </w:pPr>
      <w:r>
        <w:t>Nesdělí-li Pověřující zadavatel Poskytovateli jinak, závazek Poskytovatele zaplatit smluvní pokutu zanikne (v rozsahu a v okamžiku), poskytne-li Poskytovatel slevu z ceny Služby příslušnému Pověřujícímu zadavateli ve výši smluvní pokuty, a to pro období, k němuž se smluvní pokuta vztahuje, nebo pro období budoucí.</w:t>
      </w:r>
    </w:p>
    <w:p w14:paraId="27DE2D62" w14:textId="77777777" w:rsidR="002B78C2" w:rsidRDefault="00885574">
      <w:pPr>
        <w:pStyle w:val="Zkladntext1"/>
        <w:numPr>
          <w:ilvl w:val="1"/>
          <w:numId w:val="9"/>
        </w:numPr>
        <w:shd w:val="clear" w:color="auto" w:fill="auto"/>
        <w:tabs>
          <w:tab w:val="left" w:pos="710"/>
        </w:tabs>
        <w:ind w:firstLine="0"/>
        <w:jc w:val="left"/>
      </w:pPr>
      <w:r>
        <w:rPr>
          <w:u w:val="single"/>
        </w:rPr>
        <w:t>Společná ustanovení o smluvních pokutách</w:t>
      </w:r>
    </w:p>
    <w:p w14:paraId="117FE2D2" w14:textId="77777777" w:rsidR="002B78C2" w:rsidRDefault="00885574">
      <w:pPr>
        <w:pStyle w:val="Zkladntext1"/>
        <w:shd w:val="clear" w:color="auto" w:fill="auto"/>
        <w:spacing w:line="257" w:lineRule="auto"/>
        <w:ind w:left="720" w:firstLine="0"/>
      </w:pPr>
      <w:r>
        <w:t>Pověřující zadavatel uplatní smluvní pokutu u Poskytovatele písemnou výzvou k uhrazení smluvní pokuty.</w:t>
      </w:r>
    </w:p>
    <w:p w14:paraId="722D3A13" w14:textId="77777777" w:rsidR="002B78C2" w:rsidRDefault="00885574">
      <w:pPr>
        <w:pStyle w:val="Zkladntext1"/>
        <w:shd w:val="clear" w:color="auto" w:fill="auto"/>
        <w:ind w:left="720" w:firstLine="0"/>
      </w:pPr>
      <w:r>
        <w:t>Smluvní pokuta je splatná ve lhůtě šedesáti (60) dnů ode dne, kdy Poskytovateli byla doručena písemná výzva Pověřujícího zadavatele. Poskytovatel uhradí smluvní pokutu bezhotovostním převodem na bankovní účet uvedený v písemné výzvě Pověřujícího zadavatele. Uvedený postup pro uplatnění smluvní pokuty se nepoužije tehdy, je-li smluvní pokuta za příslušný měsíc poskytování Služeb Poskytovatelem řádně vyčíslena a písemně odsouhlasena Pověřujícím zadavatelem a o její výši je v rámci příslušné faktury ponížena cena za Služby.</w:t>
      </w:r>
    </w:p>
    <w:p w14:paraId="4C19D60D" w14:textId="77777777" w:rsidR="002B78C2" w:rsidRDefault="00885574">
      <w:pPr>
        <w:pStyle w:val="Zkladntext1"/>
        <w:shd w:val="clear" w:color="auto" w:fill="auto"/>
        <w:spacing w:after="100"/>
        <w:ind w:left="720" w:firstLine="0"/>
      </w:pPr>
      <w:r>
        <w:t xml:space="preserve">Zánik primárního závazku Poskytovatele jeho pozdním splněním neznamená zánik nebo omezení nároku Pověřujícího zadavatele na smluvní pokutu za prodlení Poskytovatele. Smluvní pokuty nejsou závislé na zavinění ani na tom, zda a v jaké výši vznikne druhé straně škoda. Dotýká-li se ustanovení o smluvní pokutě vícero povinností daného ustanovení, smluvní pokuta může být uplatněna na kteroukoliv </w:t>
      </w:r>
      <w:r>
        <w:lastRenderedPageBreak/>
        <w:t>uvedenou povinnost zvlášť. Uplatněním nebo zaplacením smluvní pokuty dle Smlouvy není dotčeno právo Pověřujícího zadavatele na náhradu škody ze stejného důvodu, a to v části přesahující uplatněnou nebo zaplacenou smluvní pokutu.</w:t>
      </w:r>
    </w:p>
    <w:p w14:paraId="163580F9" w14:textId="77777777" w:rsidR="002B78C2" w:rsidRDefault="00885574">
      <w:pPr>
        <w:pStyle w:val="Zkladntext1"/>
        <w:numPr>
          <w:ilvl w:val="1"/>
          <w:numId w:val="9"/>
        </w:numPr>
        <w:shd w:val="clear" w:color="auto" w:fill="auto"/>
        <w:tabs>
          <w:tab w:val="left" w:pos="720"/>
        </w:tabs>
        <w:spacing w:after="100"/>
        <w:ind w:firstLine="0"/>
        <w:jc w:val="left"/>
      </w:pPr>
      <w:r>
        <w:rPr>
          <w:u w:val="single"/>
        </w:rPr>
        <w:t>Náhrada škody</w:t>
      </w:r>
    </w:p>
    <w:p w14:paraId="1DA1988A" w14:textId="77777777" w:rsidR="002B78C2" w:rsidRDefault="00885574">
      <w:pPr>
        <w:pStyle w:val="Zkladntext1"/>
        <w:shd w:val="clear" w:color="auto" w:fill="auto"/>
        <w:spacing w:after="440"/>
        <w:ind w:left="720" w:firstLine="0"/>
      </w:pPr>
      <w:r>
        <w:t>Při porušení své povinnosti k součinnosti je Poskytovatel odpovědný za škodu takto Pověřujícímu zadavateli a/nebo Centrálnímu zadavateli způsobenou.</w:t>
      </w:r>
    </w:p>
    <w:p w14:paraId="5B65B5EE" w14:textId="77777777" w:rsidR="002B78C2" w:rsidRDefault="00885574">
      <w:pPr>
        <w:pStyle w:val="Nadpis50"/>
        <w:keepNext/>
        <w:keepLines/>
        <w:numPr>
          <w:ilvl w:val="0"/>
          <w:numId w:val="9"/>
        </w:numPr>
        <w:shd w:val="clear" w:color="auto" w:fill="auto"/>
        <w:tabs>
          <w:tab w:val="left" w:pos="720"/>
        </w:tabs>
      </w:pPr>
      <w:bookmarkStart w:id="16" w:name="bookmark16"/>
      <w:r>
        <w:t>ÚČINNOST SMLOUVY, DOBA POSKYTOVÁNÍ SLUŽBY, ZÁNIK SMLOUVY</w:t>
      </w:r>
      <w:bookmarkEnd w:id="16"/>
    </w:p>
    <w:p w14:paraId="68015675" w14:textId="77777777" w:rsidR="002B78C2" w:rsidRDefault="00885574">
      <w:pPr>
        <w:pStyle w:val="Zkladntext1"/>
        <w:numPr>
          <w:ilvl w:val="1"/>
          <w:numId w:val="9"/>
        </w:numPr>
        <w:shd w:val="clear" w:color="auto" w:fill="auto"/>
        <w:tabs>
          <w:tab w:val="left" w:pos="720"/>
        </w:tabs>
        <w:spacing w:after="100"/>
        <w:ind w:firstLine="0"/>
        <w:jc w:val="left"/>
      </w:pPr>
      <w:r>
        <w:rPr>
          <w:u w:val="single"/>
        </w:rPr>
        <w:t>Doba poskytování Služby</w:t>
      </w:r>
    </w:p>
    <w:p w14:paraId="165EAF08" w14:textId="77777777" w:rsidR="002B78C2" w:rsidRDefault="00885574">
      <w:pPr>
        <w:pStyle w:val="Zkladntext1"/>
        <w:shd w:val="clear" w:color="auto" w:fill="auto"/>
        <w:spacing w:after="100"/>
        <w:ind w:left="720" w:firstLine="0"/>
      </w:pPr>
      <w:r>
        <w:t>Služby dle Smlouvy jsou poskytovány po dobu 36 měsíců.</w:t>
      </w:r>
    </w:p>
    <w:p w14:paraId="496D884B" w14:textId="77777777" w:rsidR="002B78C2" w:rsidRDefault="00885574">
      <w:pPr>
        <w:pStyle w:val="Zkladntext1"/>
        <w:shd w:val="clear" w:color="auto" w:fill="auto"/>
        <w:spacing w:after="100" w:line="259" w:lineRule="auto"/>
        <w:ind w:left="720" w:firstLine="0"/>
      </w:pPr>
      <w:r>
        <w:t>Doba poskytování Služby počíná běžet od okamžiku, kdy Poskytovatel zahájil řádné poskytování Služby Pověřujícímu zadavateli a Pověřující zadavatel je schopen a oprávněn Službu v plném rozsahu odebírat, nejpozději však okamžikem uplynutí Doby zavedení Služby.</w:t>
      </w:r>
    </w:p>
    <w:p w14:paraId="0A127C8B" w14:textId="77777777" w:rsidR="002B78C2" w:rsidRDefault="00885574">
      <w:pPr>
        <w:pStyle w:val="Zkladntext1"/>
        <w:shd w:val="clear" w:color="auto" w:fill="auto"/>
        <w:spacing w:after="100"/>
        <w:ind w:left="720" w:firstLine="0"/>
      </w:pPr>
      <w:r>
        <w:t>V případě, že uplyne Doba zavedení Služby, aniž Poskytovatel zahájí řádné poskytování Služby Pověřujícímu zadavateli, a aniž je Pověřující zadavatel schopen a oprávněn Službu v plném rozsahu odebírat, Poskytovatel není oprávněn požadovat uhrazení ceny za tuto Službu a Pověřující zadavatel je oprávněn požadovat po Poskytovateli uhrazení smluvní pokuty, jejíž výše se určí dle pravidel uvedených v čl. 12.1. Smlouvy, a to až do okamžiku zahájení řádného poskytování Služby.</w:t>
      </w:r>
    </w:p>
    <w:p w14:paraId="02408511" w14:textId="77777777" w:rsidR="002B78C2" w:rsidRDefault="00885574">
      <w:pPr>
        <w:pStyle w:val="Zkladntext1"/>
        <w:shd w:val="clear" w:color="auto" w:fill="auto"/>
        <w:spacing w:after="100"/>
        <w:ind w:left="720" w:firstLine="0"/>
      </w:pPr>
      <w:r>
        <w:t>Je-li Služba součástí Poptávkového listu obsahujícího více Služeb, Doba poskytování Služby počíná běžet od okamžiku, kdy jsou Poskytovatelem předány všechny Služby obsažené v Poptávkovém listu, jehož je Služba součástí. Doba poskytování Služby se automaticky zkracuje o dobu, o kterou skutečná doba zavedení Služby přesáhne Dobu zavedení služby dle čl. 5.6. této Smlouvy. Krácení doby poskytování Služby se nijak nedotýká vyhrazených změn uvedených touto Smlouvou.</w:t>
      </w:r>
    </w:p>
    <w:p w14:paraId="003D82DE" w14:textId="77777777" w:rsidR="002B78C2" w:rsidRDefault="00885574">
      <w:pPr>
        <w:pStyle w:val="Zkladntext1"/>
        <w:numPr>
          <w:ilvl w:val="1"/>
          <w:numId w:val="9"/>
        </w:numPr>
        <w:shd w:val="clear" w:color="auto" w:fill="auto"/>
        <w:tabs>
          <w:tab w:val="left" w:pos="720"/>
        </w:tabs>
        <w:spacing w:after="100"/>
        <w:ind w:firstLine="0"/>
        <w:jc w:val="left"/>
      </w:pPr>
      <w:r>
        <w:rPr>
          <w:u w:val="single"/>
        </w:rPr>
        <w:t>Účinnost Smlouvy, dodatku nebo dohody ke Smlouvě</w:t>
      </w:r>
    </w:p>
    <w:p w14:paraId="52D24023" w14:textId="77777777" w:rsidR="002B78C2" w:rsidRDefault="00885574">
      <w:pPr>
        <w:pStyle w:val="Zkladntext1"/>
        <w:shd w:val="clear" w:color="auto" w:fill="auto"/>
        <w:spacing w:after="100"/>
        <w:ind w:left="720" w:firstLine="0"/>
      </w:pPr>
      <w:r>
        <w:t>Smlouva, jakož i každý uzavřený dodatek ke Smlouvě, se stává účinnou dnem jejího uveřejnění prostřednictvím registru smluv ve smyslu § 6 a 7 zákona č. 340/2015 Sb., o zvláštních podmínkách účinnosti některých smluv, uveřejňování těchto smluv a o registru smluv (zákon o registru smluv), ve znění pozdějších předpisů.</w:t>
      </w:r>
    </w:p>
    <w:p w14:paraId="66F3661C" w14:textId="77777777" w:rsidR="002B78C2" w:rsidRDefault="00885574">
      <w:pPr>
        <w:pStyle w:val="Zkladntext1"/>
        <w:shd w:val="clear" w:color="auto" w:fill="auto"/>
        <w:spacing w:after="100" w:line="264" w:lineRule="auto"/>
        <w:ind w:left="720" w:firstLine="0"/>
      </w:pPr>
      <w:r>
        <w:t>Je-li Pověřujícím zadavatelem subjekt, jenž dle § 3 zákona č. 340/2015 Sb., o zvláštních podmínkách účinnosti některých smluv, uveřejňování těchto smluv a o registru smluv (zákon o registru smluv), ve znění pozdějších předpisů, není povinen uveřejnit Smlouvu prostřednictvím registru smluv dle citovaného zákona (dále jen „</w:t>
      </w:r>
      <w:r>
        <w:rPr>
          <w:b/>
          <w:bCs/>
          <w:sz w:val="19"/>
          <w:szCs w:val="19"/>
        </w:rPr>
        <w:t>Pověřující zadavatel s výjimkou</w:t>
      </w:r>
      <w:r>
        <w:t>“), nabývá Smlouva, jakož i každý uzavřený dodatek ke Smlouvě, účinnosti dnem podpisu Smlouvy, respektive dodatku, všemi Smluvními stranami.</w:t>
      </w:r>
    </w:p>
    <w:p w14:paraId="22A1233B" w14:textId="77777777" w:rsidR="002B78C2" w:rsidRDefault="00885574">
      <w:pPr>
        <w:pStyle w:val="Zkladntext1"/>
        <w:numPr>
          <w:ilvl w:val="1"/>
          <w:numId w:val="9"/>
        </w:numPr>
        <w:shd w:val="clear" w:color="auto" w:fill="auto"/>
        <w:tabs>
          <w:tab w:val="left" w:pos="720"/>
        </w:tabs>
        <w:spacing w:after="100"/>
        <w:ind w:firstLine="0"/>
        <w:jc w:val="left"/>
      </w:pPr>
      <w:r>
        <w:rPr>
          <w:u w:val="single"/>
        </w:rPr>
        <w:t>Uveřejnění Smlouvy, dodatku nebo dohody ke Smlouvě v registru smluv</w:t>
      </w:r>
    </w:p>
    <w:p w14:paraId="1AD146DB" w14:textId="77777777" w:rsidR="002B78C2" w:rsidRDefault="00885574">
      <w:pPr>
        <w:pStyle w:val="Zkladntext1"/>
        <w:shd w:val="clear" w:color="auto" w:fill="auto"/>
        <w:spacing w:after="100" w:line="259" w:lineRule="auto"/>
        <w:ind w:left="720" w:firstLine="0"/>
      </w:pPr>
      <w:r>
        <w:t>Pověřující zadavatel je povinen bez zbytečného odkladu, nejpozději do třiceti (30) dnů od uzavření Smlouvy, dodatku nebo dohodu ke Smlouvě, zaslat Smlouvu, případně, dodatek nebo dohodu ke Smlouvě, správci registru smluv k uveřejnění prostřednictvím registru smluv. Pokud Pověřující zadavatel v této lhůtě Smlouvu, případně dodatek nebo dohodu ke Smlouvě, správci registru smluv nezašle, je povinen Smlouvu, případně dodatek nebo dohodu ke Smlouvě, bez zbytečného odkladu zaslat správci registru smluv k uveřejnění Poskytovatel.</w:t>
      </w:r>
    </w:p>
    <w:p w14:paraId="699810C7" w14:textId="77777777" w:rsidR="002B78C2" w:rsidRDefault="00885574">
      <w:pPr>
        <w:pStyle w:val="Zkladntext1"/>
        <w:shd w:val="clear" w:color="auto" w:fill="auto"/>
        <w:ind w:left="700"/>
      </w:pPr>
      <w:r>
        <w:t>Smlouva, případně dodatek nebo dohodu ke Smlouvě, bude v registru smluv uveřejněna pod číslem jednacím Pověřujícího zadavatele uvedeným v záhlaví této Smlouvy, případně dodatku nebo dohodu ke Smlouvě.</w:t>
      </w:r>
    </w:p>
    <w:p w14:paraId="09C89E9A" w14:textId="77777777" w:rsidR="002B78C2" w:rsidRDefault="00885574">
      <w:pPr>
        <w:pStyle w:val="Zkladntext1"/>
        <w:shd w:val="clear" w:color="auto" w:fill="auto"/>
        <w:ind w:left="700"/>
      </w:pPr>
      <w:r>
        <w:t xml:space="preserve">Pověřující zadavatel je dále povinen bez zbytečného odkladu, nejpozději do sedmi (7) dnů od uzavření </w:t>
      </w:r>
      <w:r>
        <w:lastRenderedPageBreak/>
        <w:t xml:space="preserve">Smlouvy, případně dodatku ke Smlouvě, zaslat kopii Smlouvy, případně dodatku nebo dohody ke Smlouvě, opatřené podpisy všech Smluvních stran, včetně kopií všech příloh, Centrálnímu zadavateli prostřednictvím emailové adresy </w:t>
      </w:r>
      <w:r>
        <w:rPr>
          <w:color w:val="0000FF"/>
          <w:u w:val="single"/>
          <w:lang w:val="en-US" w:eastAsia="en-US" w:bidi="en-US"/>
        </w:rPr>
        <w:t>kivs@mv.gov.cz</w:t>
      </w:r>
      <w:r>
        <w:rPr>
          <w:color w:val="0000FF"/>
          <w:lang w:val="en-US" w:eastAsia="en-US" w:bidi="en-US"/>
        </w:rPr>
        <w:t xml:space="preserve"> </w:t>
      </w:r>
      <w:r>
        <w:t>nebo prostřednictvím datové schránky.</w:t>
      </w:r>
    </w:p>
    <w:p w14:paraId="70793A88" w14:textId="77777777" w:rsidR="002B78C2" w:rsidRDefault="00885574">
      <w:pPr>
        <w:pStyle w:val="Zkladntext1"/>
        <w:shd w:val="clear" w:color="auto" w:fill="auto"/>
        <w:ind w:left="700"/>
      </w:pPr>
      <w:r>
        <w:t xml:space="preserve">Pověřující zadavatel je dále povinen bez zbytečného odkladu, zaslat po uveřejnění v registru smluv, anonymizovanou verzi Smlouvy, případně dodatku nebo dohody ke Smlouvě, včetně kopií všech příloh, Centrálnímu zadavateli prostřednictvím emailové adresy </w:t>
      </w:r>
      <w:hyperlink r:id="rId11" w:history="1">
        <w:r>
          <w:rPr>
            <w:color w:val="0000FF"/>
            <w:u w:val="single"/>
            <w:lang w:val="en-US" w:eastAsia="en-US" w:bidi="en-US"/>
          </w:rPr>
          <w:t>kivs@mv.gov.cz</w:t>
        </w:r>
      </w:hyperlink>
      <w:r>
        <w:rPr>
          <w:color w:val="0000FF"/>
          <w:u w:val="single"/>
          <w:lang w:val="en-US" w:eastAsia="en-US" w:bidi="en-US"/>
        </w:rPr>
        <w:t xml:space="preserve"> </w:t>
      </w:r>
      <w:r>
        <w:t>nebo prostřednictvím datové schránky.</w:t>
      </w:r>
    </w:p>
    <w:p w14:paraId="75C76345" w14:textId="77777777" w:rsidR="002B78C2" w:rsidRDefault="00885574">
      <w:pPr>
        <w:pStyle w:val="Zkladntext1"/>
        <w:shd w:val="clear" w:color="auto" w:fill="auto"/>
        <w:spacing w:line="259" w:lineRule="auto"/>
        <w:ind w:left="700"/>
      </w:pPr>
      <w:r>
        <w:t xml:space="preserve">Shora v tomto odstavci uvedené neplatí pro Pověřujícího zadavatele s výjimkou. Pověřující zadavatel s výjimkou je povinen bez zbytečného odkladu, nejpozději do sedmi (7) dnů od uzavření Smlouvy, případně dodatku ke Smlouvě, zaslat kopii Smlouvy, případně dodatku nebo dohody ke Smlouvě, opatřenou podpisy všech Smluvních stran, včetně kopií všech příloh, Centrálnímu zadavateli prostřednictvím emailové adresy </w:t>
      </w:r>
      <w:r>
        <w:rPr>
          <w:color w:val="0000FF"/>
          <w:u w:val="single"/>
          <w:lang w:val="en-US" w:eastAsia="en-US" w:bidi="en-US"/>
        </w:rPr>
        <w:t>kivs@mv.gov.cz</w:t>
      </w:r>
      <w:r>
        <w:rPr>
          <w:color w:val="0000FF"/>
          <w:lang w:val="en-US" w:eastAsia="en-US" w:bidi="en-US"/>
        </w:rPr>
        <w:t xml:space="preserve"> </w:t>
      </w:r>
      <w:r>
        <w:t>nebo prostřednictvím datové schránky. Pověřující zadavatel s výjimkou je dále ve lhůtě a způsobem dle předchozí věty povinen zaslat Centrálnímu zadavateli anonymizovanou verzi Smlouvy, případně dodatku nebo dohody ke Smlouvě, včetně kopií všech příloh.</w:t>
      </w:r>
    </w:p>
    <w:p w14:paraId="7D38559C" w14:textId="77777777" w:rsidR="002B78C2" w:rsidRDefault="00885574">
      <w:pPr>
        <w:pStyle w:val="Zkladntext1"/>
        <w:numPr>
          <w:ilvl w:val="1"/>
          <w:numId w:val="9"/>
        </w:numPr>
        <w:shd w:val="clear" w:color="auto" w:fill="auto"/>
        <w:tabs>
          <w:tab w:val="left" w:pos="706"/>
        </w:tabs>
        <w:ind w:firstLine="0"/>
        <w:jc w:val="left"/>
      </w:pPr>
      <w:r>
        <w:rPr>
          <w:u w:val="single"/>
        </w:rPr>
        <w:t>Zánik Smlouvy před uplynutím doby jejího trvání</w:t>
      </w:r>
    </w:p>
    <w:p w14:paraId="75393223" w14:textId="77777777" w:rsidR="002B78C2" w:rsidRDefault="00885574">
      <w:pPr>
        <w:pStyle w:val="Zkladntext1"/>
        <w:shd w:val="clear" w:color="auto" w:fill="auto"/>
        <w:ind w:left="1280" w:hanging="560"/>
      </w:pPr>
      <w:r>
        <w:t>Před sjednaným ukončením účinnosti Smlouvy lze Smlouvu ukončit:</w:t>
      </w:r>
    </w:p>
    <w:p w14:paraId="2E455B48" w14:textId="77777777" w:rsidR="002B78C2" w:rsidRDefault="00885574">
      <w:pPr>
        <w:pStyle w:val="Zkladntext1"/>
        <w:numPr>
          <w:ilvl w:val="0"/>
          <w:numId w:val="16"/>
        </w:numPr>
        <w:shd w:val="clear" w:color="auto" w:fill="auto"/>
        <w:tabs>
          <w:tab w:val="left" w:pos="1298"/>
        </w:tabs>
        <w:spacing w:after="60"/>
        <w:ind w:left="1280" w:hanging="560"/>
      </w:pPr>
      <w:r>
        <w:t>na základě písemné dohody Smluvních stran,</w:t>
      </w:r>
    </w:p>
    <w:p w14:paraId="35CBA8A8" w14:textId="77777777" w:rsidR="002B78C2" w:rsidRDefault="00885574">
      <w:pPr>
        <w:pStyle w:val="Zkladntext1"/>
        <w:numPr>
          <w:ilvl w:val="0"/>
          <w:numId w:val="16"/>
        </w:numPr>
        <w:shd w:val="clear" w:color="auto" w:fill="auto"/>
        <w:tabs>
          <w:tab w:val="left" w:pos="1298"/>
        </w:tabs>
        <w:spacing w:after="60" w:line="259" w:lineRule="auto"/>
        <w:ind w:left="1280" w:hanging="560"/>
      </w:pPr>
      <w:r>
        <w:t>výpovědí ze strany Pověřujícího zadavatele s výpovědní dobou do konce měsíce, v němž byla výpověď Poskytovateli doručena, v případě, že Poskytovatel po dobu trvání Smlouvy řádně a včas neprovozuje připojení do InterConnectu CMS (čl. 6.1. Smlouvy),</w:t>
      </w:r>
    </w:p>
    <w:p w14:paraId="61120427" w14:textId="77777777" w:rsidR="002B78C2" w:rsidRDefault="00885574">
      <w:pPr>
        <w:pStyle w:val="Zkladntext1"/>
        <w:numPr>
          <w:ilvl w:val="0"/>
          <w:numId w:val="16"/>
        </w:numPr>
        <w:shd w:val="clear" w:color="auto" w:fill="auto"/>
        <w:tabs>
          <w:tab w:val="left" w:pos="1298"/>
        </w:tabs>
        <w:spacing w:after="60"/>
        <w:ind w:left="1280" w:hanging="560"/>
      </w:pPr>
      <w:r>
        <w:t>výpovědí ze strany Pověřujícího zadavatele s výpovědní dobou do konce měsíce, v němž byla výpověď Poskytovateli doručena, v případě, že Poskytovatel poruší Smlouvu podstatným způsobem (čl. 13.5. Smlouvy),</w:t>
      </w:r>
    </w:p>
    <w:p w14:paraId="0B36452E" w14:textId="77777777" w:rsidR="002B78C2" w:rsidRDefault="00885574">
      <w:pPr>
        <w:pStyle w:val="Zkladntext1"/>
        <w:numPr>
          <w:ilvl w:val="0"/>
          <w:numId w:val="16"/>
        </w:numPr>
        <w:shd w:val="clear" w:color="auto" w:fill="auto"/>
        <w:tabs>
          <w:tab w:val="left" w:pos="1298"/>
        </w:tabs>
        <w:spacing w:after="60"/>
        <w:ind w:left="1280" w:hanging="560"/>
      </w:pPr>
      <w:r>
        <w:t>výpovědí ze strany Pověřujícího zadavatele s výpovědní dobou do konce měsíce, v němž byla výpověď Poskytovateli doručena, v případě, že Pověřující zadavatel využije své právo vypovědět Smlouvu z důvodu dle čl. 13.6. nebo dle čl. 13.7. Smlouvy, nebo</w:t>
      </w:r>
    </w:p>
    <w:p w14:paraId="3C08B699" w14:textId="77777777" w:rsidR="002B78C2" w:rsidRDefault="00885574">
      <w:pPr>
        <w:pStyle w:val="Zkladntext1"/>
        <w:numPr>
          <w:ilvl w:val="0"/>
          <w:numId w:val="16"/>
        </w:numPr>
        <w:shd w:val="clear" w:color="auto" w:fill="auto"/>
        <w:tabs>
          <w:tab w:val="left" w:pos="1298"/>
        </w:tabs>
        <w:spacing w:after="60"/>
        <w:ind w:left="1280" w:hanging="560"/>
      </w:pPr>
      <w:r>
        <w:t>výpovědí ze strany Pověřujícího zadavatele s výpovědní dobou do konce měsíce následujícího po měsíci, v němž byla výpověď Poskytovateli doručena, a to v rozsahu celé Smlouvy nebo jen zčásti, v případě, že:</w:t>
      </w:r>
    </w:p>
    <w:p w14:paraId="3551F0F6" w14:textId="77777777" w:rsidR="002B78C2" w:rsidRDefault="00885574">
      <w:pPr>
        <w:pStyle w:val="Zkladntext1"/>
        <w:numPr>
          <w:ilvl w:val="0"/>
          <w:numId w:val="17"/>
        </w:numPr>
        <w:shd w:val="clear" w:color="auto" w:fill="auto"/>
        <w:tabs>
          <w:tab w:val="left" w:pos="1664"/>
        </w:tabs>
        <w:spacing w:after="60"/>
        <w:ind w:left="1700" w:hanging="400"/>
      </w:pPr>
      <w:r>
        <w:t>Poskytovatel poruší svou povinnost poskytnout součinnost dle čl. 9.1. Smlouvy; nebo</w:t>
      </w:r>
    </w:p>
    <w:p w14:paraId="2395DDFE" w14:textId="77777777" w:rsidR="002B78C2" w:rsidRDefault="00885574">
      <w:pPr>
        <w:pStyle w:val="Zkladntext1"/>
        <w:numPr>
          <w:ilvl w:val="0"/>
          <w:numId w:val="17"/>
        </w:numPr>
        <w:shd w:val="clear" w:color="auto" w:fill="auto"/>
        <w:tabs>
          <w:tab w:val="left" w:pos="1664"/>
        </w:tabs>
        <w:spacing w:after="60" w:line="259" w:lineRule="auto"/>
        <w:ind w:left="1700" w:hanging="400"/>
      </w:pPr>
      <w:r>
        <w:t>nedošlo k dohodě o ceně či jiných parametrech plnění k provedení bezpečnostních opatření a/nebo opatření vydaných Národním bezpečnostním úřadem dle čl. 9.1. Smlouvy; nebo</w:t>
      </w:r>
    </w:p>
    <w:p w14:paraId="47721DD5" w14:textId="77777777" w:rsidR="002B78C2" w:rsidRDefault="00885574">
      <w:pPr>
        <w:pStyle w:val="Zkladntext1"/>
        <w:numPr>
          <w:ilvl w:val="0"/>
          <w:numId w:val="17"/>
        </w:numPr>
        <w:shd w:val="clear" w:color="auto" w:fill="auto"/>
        <w:tabs>
          <w:tab w:val="left" w:pos="1664"/>
        </w:tabs>
        <w:spacing w:after="60" w:line="264" w:lineRule="auto"/>
        <w:ind w:left="1700" w:hanging="400"/>
      </w:pPr>
      <w:r>
        <w:t>provedení bezpečnostních opatření a/nebo opatření vydaných Národním bezpečnostním úřadem dle čl. 9.1. Smlouvy není realizovatelné za podmínek Smlouvy; nebo</w:t>
      </w:r>
    </w:p>
    <w:p w14:paraId="7FEF55EF" w14:textId="77777777" w:rsidR="002B78C2" w:rsidRDefault="00885574">
      <w:pPr>
        <w:pStyle w:val="Zkladntext1"/>
        <w:numPr>
          <w:ilvl w:val="0"/>
          <w:numId w:val="17"/>
        </w:numPr>
        <w:shd w:val="clear" w:color="auto" w:fill="auto"/>
        <w:tabs>
          <w:tab w:val="left" w:pos="1664"/>
        </w:tabs>
        <w:ind w:left="1700" w:hanging="400"/>
      </w:pPr>
      <w:r>
        <w:t>došlo k organizačním změnám ve struktuře Pověřujícího zadavatele v rozsahu, který neumožňuje uplatnění Organizačních vyhrazených změn Pověřujícím zadavatelem dle Smlouvy a který má za následek, že odpadl důvod odebírání Služeb tímto Pověřujícím zadavatelem.</w:t>
      </w:r>
    </w:p>
    <w:p w14:paraId="1BC09EB3" w14:textId="77777777" w:rsidR="002B78C2" w:rsidRDefault="00885574">
      <w:pPr>
        <w:pStyle w:val="Zkladntext1"/>
        <w:numPr>
          <w:ilvl w:val="1"/>
          <w:numId w:val="9"/>
        </w:numPr>
        <w:shd w:val="clear" w:color="auto" w:fill="auto"/>
        <w:tabs>
          <w:tab w:val="left" w:pos="713"/>
        </w:tabs>
        <w:ind w:firstLine="0"/>
        <w:jc w:val="left"/>
      </w:pPr>
      <w:r>
        <w:rPr>
          <w:u w:val="single"/>
        </w:rPr>
        <w:t>Podstatné porušení Smlouvy</w:t>
      </w:r>
    </w:p>
    <w:p w14:paraId="4794E9A8" w14:textId="77777777" w:rsidR="002B78C2" w:rsidRDefault="00885574">
      <w:pPr>
        <w:pStyle w:val="Zkladntext1"/>
        <w:shd w:val="clear" w:color="auto" w:fill="auto"/>
        <w:ind w:left="700"/>
      </w:pPr>
      <w:r>
        <w:t>Smluvní strany se dohodly a souhlasí, že pro účely Smlouvy je porušení podstatné zejména, jestliže:</w:t>
      </w:r>
    </w:p>
    <w:p w14:paraId="36D4A773" w14:textId="77777777" w:rsidR="002B78C2" w:rsidRDefault="00885574">
      <w:pPr>
        <w:pStyle w:val="Zkladntext1"/>
        <w:numPr>
          <w:ilvl w:val="0"/>
          <w:numId w:val="18"/>
        </w:numPr>
        <w:shd w:val="clear" w:color="auto" w:fill="auto"/>
        <w:tabs>
          <w:tab w:val="left" w:pos="1702"/>
        </w:tabs>
        <w:ind w:left="1700" w:hanging="360"/>
      </w:pPr>
      <w:r>
        <w:t>Poskytovatel nezahájí řádné poskytování Služby v Době zavedení Služby,</w:t>
      </w:r>
    </w:p>
    <w:p w14:paraId="1728C351" w14:textId="77777777" w:rsidR="002B78C2" w:rsidRDefault="00885574">
      <w:pPr>
        <w:pStyle w:val="Zkladntext1"/>
        <w:numPr>
          <w:ilvl w:val="0"/>
          <w:numId w:val="18"/>
        </w:numPr>
        <w:shd w:val="clear" w:color="auto" w:fill="auto"/>
        <w:tabs>
          <w:tab w:val="left" w:pos="1702"/>
        </w:tabs>
        <w:spacing w:line="259" w:lineRule="auto"/>
        <w:ind w:left="1700" w:hanging="360"/>
      </w:pPr>
      <w:r>
        <w:t>Poskytovatel neposkytne maximální součinnost novému poskytovateli a Pověřujícímu zadavateli při migraci (převodu) Služeb na služby v rámci KIVS dle nově uzavřené smlouvy s jiným poskytovatelem tak, aby kontinuita poskytování Služeb Pověřujícímu zadavateli nebyla narušena (čl. 8.3. Smlouvy),</w:t>
      </w:r>
    </w:p>
    <w:p w14:paraId="11D9BA6B" w14:textId="77777777" w:rsidR="002B78C2" w:rsidRDefault="00885574">
      <w:pPr>
        <w:pStyle w:val="Zkladntext1"/>
        <w:numPr>
          <w:ilvl w:val="0"/>
          <w:numId w:val="18"/>
        </w:numPr>
        <w:shd w:val="clear" w:color="auto" w:fill="auto"/>
        <w:tabs>
          <w:tab w:val="left" w:pos="1702"/>
        </w:tabs>
        <w:spacing w:after="100" w:line="266" w:lineRule="auto"/>
        <w:ind w:left="1700" w:hanging="360"/>
      </w:pPr>
      <w:r>
        <w:lastRenderedPageBreak/>
        <w:t>Poskytovatel nezajistí, aby kontinuita Služeb poskytovaných Pověřujícímu zadavateli při změně nebo migraci nebyla narušena (čl. 8.4. Smlouvy),</w:t>
      </w:r>
    </w:p>
    <w:p w14:paraId="68D152FD" w14:textId="77777777" w:rsidR="002B78C2" w:rsidRDefault="00885574">
      <w:pPr>
        <w:pStyle w:val="Zkladntext1"/>
        <w:numPr>
          <w:ilvl w:val="0"/>
          <w:numId w:val="18"/>
        </w:numPr>
        <w:shd w:val="clear" w:color="auto" w:fill="auto"/>
        <w:tabs>
          <w:tab w:val="left" w:pos="1702"/>
        </w:tabs>
        <w:spacing w:after="100"/>
        <w:ind w:left="1700" w:hanging="360"/>
      </w:pPr>
      <w:r>
        <w:t>Smluvní strana porušující Smlouvu věděla v době uzavření Smlouvy nebo v této době bylo rozumné předvídat s přihlédnutím k účelu Smlouvy, že jiná Smluvní strana nebude mít zájem na plnění povinností při takovém porušení Smlouvy; uvedené se týká i případů poskytnutí vadného plnění a plnění, které je v rozporu se zadávací dokumentací KIVS 2017-2041,</w:t>
      </w:r>
    </w:p>
    <w:p w14:paraId="4169B5FC" w14:textId="77777777" w:rsidR="002B78C2" w:rsidRDefault="00885574">
      <w:pPr>
        <w:pStyle w:val="Zkladntext1"/>
        <w:numPr>
          <w:ilvl w:val="0"/>
          <w:numId w:val="18"/>
        </w:numPr>
        <w:shd w:val="clear" w:color="auto" w:fill="auto"/>
        <w:tabs>
          <w:tab w:val="left" w:pos="1702"/>
        </w:tabs>
        <w:ind w:left="1700" w:hanging="360"/>
      </w:pPr>
      <w:r>
        <w:t>je tak dále stanoveno ve Smlouvě.</w:t>
      </w:r>
    </w:p>
    <w:p w14:paraId="0F776AFA" w14:textId="77777777" w:rsidR="002B78C2" w:rsidRDefault="00885574">
      <w:pPr>
        <w:pStyle w:val="Zkladntext1"/>
        <w:numPr>
          <w:ilvl w:val="1"/>
          <w:numId w:val="9"/>
        </w:numPr>
        <w:shd w:val="clear" w:color="auto" w:fill="auto"/>
        <w:tabs>
          <w:tab w:val="left" w:pos="713"/>
        </w:tabs>
        <w:spacing w:after="100"/>
        <w:ind w:firstLine="0"/>
        <w:jc w:val="left"/>
      </w:pPr>
      <w:r>
        <w:rPr>
          <w:u w:val="single"/>
        </w:rPr>
        <w:t>Výpověď Smlouvy pro nevýhodnost</w:t>
      </w:r>
    </w:p>
    <w:p w14:paraId="734FB7E8" w14:textId="77777777" w:rsidR="002B78C2" w:rsidRDefault="00885574">
      <w:pPr>
        <w:pStyle w:val="Zkladntext1"/>
        <w:shd w:val="clear" w:color="auto" w:fill="auto"/>
        <w:ind w:left="700"/>
      </w:pPr>
      <w:r>
        <w:t>Pokud jiný poskytovatel veřejných služeb elektronických komunikací než Poskytovatel:</w:t>
      </w:r>
    </w:p>
    <w:p w14:paraId="544F3D3C" w14:textId="77777777" w:rsidR="002B78C2" w:rsidRDefault="00885574">
      <w:pPr>
        <w:pStyle w:val="Zkladntext1"/>
        <w:numPr>
          <w:ilvl w:val="0"/>
          <w:numId w:val="19"/>
        </w:numPr>
        <w:shd w:val="clear" w:color="auto" w:fill="auto"/>
        <w:tabs>
          <w:tab w:val="left" w:pos="1301"/>
        </w:tabs>
        <w:spacing w:after="60"/>
        <w:ind w:left="1280" w:hanging="560"/>
      </w:pPr>
      <w:r>
        <w:t>bude nabízet ve svém veřejném a závazném ceníku služeb a reálně poskytovat služby rovnocenné (co do kvality, obsahu, rozsahu, technického řešení a smluvních podmínek) se Službami poskytovanými dle Smlouvy, za podmínek výhodnějších pro Pověřujícího zadavatele, než jaké jsou uvedeny ve Smlouvě, a</w:t>
      </w:r>
    </w:p>
    <w:p w14:paraId="7EED0DAB" w14:textId="77777777" w:rsidR="002B78C2" w:rsidRDefault="00885574">
      <w:pPr>
        <w:pStyle w:val="Zkladntext1"/>
        <w:numPr>
          <w:ilvl w:val="0"/>
          <w:numId w:val="19"/>
        </w:numPr>
        <w:shd w:val="clear" w:color="auto" w:fill="auto"/>
        <w:tabs>
          <w:tab w:val="left" w:pos="1301"/>
        </w:tabs>
        <w:spacing w:after="60"/>
        <w:ind w:left="1280" w:hanging="560"/>
      </w:pPr>
      <w:r>
        <w:t>bude objektivně důvodné předpokládat, že takový poskytovatel splňuje nebo je schopen splnit podmínky pro podání nabídky pro danou Službu, uvedené pro zařazení do DNS, v němž byla Veřejná zakázka zadávána, a ve výzvě pro podání nabídek na Veřejnou zakázku;</w:t>
      </w:r>
    </w:p>
    <w:p w14:paraId="67326862" w14:textId="77777777" w:rsidR="002B78C2" w:rsidRDefault="00885574">
      <w:pPr>
        <w:pStyle w:val="Zkladntext1"/>
        <w:shd w:val="clear" w:color="auto" w:fill="auto"/>
        <w:ind w:left="700"/>
      </w:pPr>
      <w:r>
        <w:t>zavazuje se Poskytovatel do patnácti (15) kalendářních dnů od písemného upozornění Centrálního zadavatele a/nebo Pověřujícího zadavatele na tuto skutečnost, které bude obsahovat zejména popis a cenu příslušných služeb jiného poskytovatele, zahájit s Pověřujícím zadavatelem jednání o možnosti úprav podmínek pro poskytování Služeb dle Smlouvy výhodnějších pro příslušného Pověřujícího zadavatele, přičemž Centrální zadavatel bude v těchto jednáních plnit koordinační funkci.</w:t>
      </w:r>
    </w:p>
    <w:p w14:paraId="13DB5CD5" w14:textId="77777777" w:rsidR="002B78C2" w:rsidRDefault="00885574">
      <w:pPr>
        <w:pStyle w:val="Zkladntext1"/>
        <w:shd w:val="clear" w:color="auto" w:fill="auto"/>
        <w:spacing w:line="259" w:lineRule="auto"/>
        <w:ind w:left="700"/>
      </w:pPr>
      <w:r>
        <w:t>Pokud Poskytovatel, po předchozím projednání příslušného upozornění Centrálního zadavatele a/nebo Pověřujícího zadavatele, písemně neakceptuje do patnácti (15) kalendářních dnů od doručení upozornění Centrálního zadavatele a/nebo Pověřujícího zadavatele, nedohodnou-li se Pověřující zadavatel a Poskytovatel jinak, návrh Centrálního zadavatele a/nebo Pověřujícího zadavatele upravit podmínky pro poskytování Služeb dle Smlouvy tak, aby svojí výhodností pro Pověřujícího zadavatele odpovídaly podmínkám jejich poskytování jiného poskytovatele veřejných telekomunikačních služeb ve smyslu tohoto článku Smlouvy, je Pověřující zadavatel oprávněn Smlouvu kdykoli poté vypovědět s výpovědní dobou ke konci měsíce, v němž byla výpověď doručena.</w:t>
      </w:r>
    </w:p>
    <w:p w14:paraId="61851A10" w14:textId="77777777" w:rsidR="002B78C2" w:rsidRDefault="00885574">
      <w:pPr>
        <w:pStyle w:val="Zkladntext1"/>
        <w:numPr>
          <w:ilvl w:val="1"/>
          <w:numId w:val="9"/>
        </w:numPr>
        <w:shd w:val="clear" w:color="auto" w:fill="auto"/>
        <w:tabs>
          <w:tab w:val="left" w:pos="711"/>
        </w:tabs>
        <w:spacing w:after="100"/>
        <w:ind w:firstLine="0"/>
        <w:jc w:val="left"/>
      </w:pPr>
      <w:r>
        <w:rPr>
          <w:u w:val="single"/>
        </w:rPr>
        <w:t>Výpověď Smlouvy ve zvláštním případě</w:t>
      </w:r>
    </w:p>
    <w:p w14:paraId="4A45CAFA" w14:textId="77777777" w:rsidR="002B78C2" w:rsidRDefault="00885574">
      <w:pPr>
        <w:pStyle w:val="Zkladntext1"/>
        <w:shd w:val="clear" w:color="auto" w:fill="auto"/>
        <w:spacing w:after="100" w:line="259" w:lineRule="auto"/>
        <w:ind w:left="700"/>
      </w:pPr>
      <w:r>
        <w:t>Pokud bude Poskytovatel závazně nabízet a reálně poskytovat služby rovnocenné (co do kvality, obsahu, rozsahu, technického řešení a smluvních podmínek) se Službami poskytovanými dle Smlouvy, za cenu výhodnější, než jaká je uvedena ve Smlouvě (dále jen „</w:t>
      </w:r>
      <w:r>
        <w:rPr>
          <w:b/>
          <w:bCs/>
          <w:sz w:val="19"/>
          <w:szCs w:val="19"/>
        </w:rPr>
        <w:t>Výhodnější cena</w:t>
      </w:r>
      <w:r>
        <w:t>“), a uzavření smlouvy za Výhodnější cenu je pro potenciální uživatele služby de facto nárokové, zavazuje se Poskytovatel do patnácti (15) kalendářních dnů od písemného upozornění Centrálního zadavatele a/nebo Pověřujícího zadavatele na tuto skutečnost, které bude obsahovat zejména popis a cenu příslušných služeb, zahájit s Centrálním zadavatelem a Pověřujícím zadavatelem jednání o možnosti úprav podmínek pro poskytování Služeb dle Smlouvy výhodnějších pro příslušného Pověřujícího zadavatele.</w:t>
      </w:r>
    </w:p>
    <w:p w14:paraId="7288B9A0" w14:textId="77777777" w:rsidR="002B78C2" w:rsidRDefault="00885574">
      <w:pPr>
        <w:pStyle w:val="Zkladntext1"/>
        <w:shd w:val="clear" w:color="auto" w:fill="auto"/>
        <w:spacing w:after="100"/>
        <w:ind w:left="700"/>
      </w:pPr>
      <w:r>
        <w:t xml:space="preserve">Pokud Poskytovatel, po předchozím projednání příslušného upozornění Centrálního zadavatele a/nebo Pověřujícího zadavatele, písemně neakceptuje do patnácti (15) kalendářních dnů od doručení upozornění Centrálního zadavatele a/nebo Pověřujícího zadavatele, nedohodnou-li se Pověřující zadavatel a Poskytovatel jinak, návrh Centrálního zadavatele a/nebo Pověřujícího zadavatele upravit podmínky pro poskytování Služeb dle Smlouvy tak, aby svojí výhodností pro Pověřujícího zadavatele odpovídaly podmínkám jejich poskytování Poskytovatelem v jiném případě, je Pověřující zadavatel oprávněn (i) Smlouvu kdykoli poté vypovědět s výpovědní dobou ke konci měsíce, v němž byla výpověď doručena, nebo (ii) uplatnit svůj nárok příslušným způsobem a od měsíce následujícího hradit cenu za příslušné </w:t>
      </w:r>
      <w:r>
        <w:lastRenderedPageBreak/>
        <w:t>Služby pouze ve výši odpovídají Výhodnější ceně.</w:t>
      </w:r>
    </w:p>
    <w:p w14:paraId="0246230B" w14:textId="77777777" w:rsidR="002B78C2" w:rsidRDefault="00885574">
      <w:pPr>
        <w:pStyle w:val="Zkladntext1"/>
        <w:numPr>
          <w:ilvl w:val="1"/>
          <w:numId w:val="9"/>
        </w:numPr>
        <w:shd w:val="clear" w:color="auto" w:fill="auto"/>
        <w:tabs>
          <w:tab w:val="left" w:pos="711"/>
        </w:tabs>
        <w:spacing w:after="100"/>
        <w:ind w:firstLine="0"/>
        <w:jc w:val="left"/>
      </w:pPr>
      <w:r>
        <w:rPr>
          <w:u w:val="single"/>
        </w:rPr>
        <w:t>Účinky výpovědi Smlouvy</w:t>
      </w:r>
    </w:p>
    <w:p w14:paraId="57BB1079" w14:textId="77777777" w:rsidR="002B78C2" w:rsidRDefault="00885574">
      <w:pPr>
        <w:pStyle w:val="Zkladntext1"/>
        <w:shd w:val="clear" w:color="auto" w:fill="auto"/>
        <w:spacing w:after="440"/>
        <w:ind w:left="700"/>
      </w:pPr>
      <w:r>
        <w:t>Výpovědí Smlouvy ze strany konkrétního Pověřujícího zadavatele_zanikají závazky ze Smlouvy pouze ve vztahu k tomuto Pověřujícímu zadavateli, výpověď Smlouvy ze strany tohoto Pověřujícího zadavatele nezpůsobuje zánik Smlouvy mezi Poskytovatelem a ostatními Pověřujícími zadavateli; stejné účinky nastávají v případě ukončení Smlouvy na základě písemné dohody mezi konkrétním Pověřujícím zadavatelem a Poskytovatelem dle čl. 13.4. odst. (i) Smlouvy.</w:t>
      </w:r>
    </w:p>
    <w:p w14:paraId="3E73C3A2" w14:textId="77777777" w:rsidR="002B78C2" w:rsidRDefault="00885574">
      <w:pPr>
        <w:pStyle w:val="Nadpis50"/>
        <w:keepNext/>
        <w:keepLines/>
        <w:numPr>
          <w:ilvl w:val="0"/>
          <w:numId w:val="9"/>
        </w:numPr>
        <w:shd w:val="clear" w:color="auto" w:fill="auto"/>
        <w:tabs>
          <w:tab w:val="left" w:pos="711"/>
        </w:tabs>
      </w:pPr>
      <w:bookmarkStart w:id="17" w:name="bookmark17"/>
      <w:r>
        <w:t>ZÁVĚREČNÁ USTANOVENÍ</w:t>
      </w:r>
      <w:bookmarkEnd w:id="17"/>
    </w:p>
    <w:p w14:paraId="7A24E7E1" w14:textId="77777777" w:rsidR="002B78C2" w:rsidRDefault="00885574">
      <w:pPr>
        <w:pStyle w:val="Zkladntext1"/>
        <w:numPr>
          <w:ilvl w:val="1"/>
          <w:numId w:val="9"/>
        </w:numPr>
        <w:shd w:val="clear" w:color="auto" w:fill="auto"/>
        <w:tabs>
          <w:tab w:val="left" w:pos="711"/>
        </w:tabs>
        <w:spacing w:after="100"/>
        <w:ind w:firstLine="0"/>
        <w:jc w:val="left"/>
      </w:pPr>
      <w:r>
        <w:rPr>
          <w:u w:val="single"/>
        </w:rPr>
        <w:t>Administrativní a koordinační role Centrálního zadavatele</w:t>
      </w:r>
    </w:p>
    <w:p w14:paraId="74E08E42" w14:textId="77777777" w:rsidR="002B78C2" w:rsidRDefault="00885574">
      <w:pPr>
        <w:pStyle w:val="Zkladntext1"/>
        <w:shd w:val="clear" w:color="auto" w:fill="auto"/>
        <w:spacing w:after="100"/>
        <w:ind w:left="700"/>
      </w:pPr>
      <w:r>
        <w:t>Smluvní strany berou na vědomí, že Centrální zadavatel po uzavření Smlouvy plní administrativní a koordinační roli pouze v rozsahu uvedeném v této Smlouvě. Řešení všech ostatních záležitostí týkajících se poskytování Služeb budou řešit samy Smluvní strany podle ustanovení této Smlouvy, případně podle ustanovení NOZ, ZZVZ a ZEK a dalších příslušných právních předpisů.</w:t>
      </w:r>
    </w:p>
    <w:p w14:paraId="65BE6CFD" w14:textId="77777777" w:rsidR="002B78C2" w:rsidRDefault="00885574">
      <w:pPr>
        <w:pStyle w:val="Zkladntext1"/>
        <w:numPr>
          <w:ilvl w:val="1"/>
          <w:numId w:val="9"/>
        </w:numPr>
        <w:shd w:val="clear" w:color="auto" w:fill="auto"/>
        <w:tabs>
          <w:tab w:val="left" w:pos="711"/>
        </w:tabs>
        <w:spacing w:after="100"/>
        <w:ind w:firstLine="0"/>
        <w:jc w:val="left"/>
      </w:pPr>
      <w:r>
        <w:rPr>
          <w:u w:val="single"/>
        </w:rPr>
        <w:t>Zastoupení Centrálního zadavatele</w:t>
      </w:r>
    </w:p>
    <w:p w14:paraId="55681F38" w14:textId="77777777" w:rsidR="002B78C2" w:rsidRDefault="00885574">
      <w:pPr>
        <w:pStyle w:val="Zkladntext1"/>
        <w:shd w:val="clear" w:color="auto" w:fill="auto"/>
        <w:spacing w:after="100"/>
        <w:ind w:left="700"/>
      </w:pPr>
      <w:r>
        <w:t>Poskytovatel bere na vědomí, že Centrální zadavatel je oprávněn dle svého uvážení pověřit třetí osobu (dále jen „</w:t>
      </w:r>
      <w:r>
        <w:rPr>
          <w:b/>
          <w:bCs/>
          <w:sz w:val="19"/>
          <w:szCs w:val="19"/>
        </w:rPr>
        <w:t>Administrátor</w:t>
      </w:r>
      <w:r>
        <w:t>“), aby jménem a na účet Centrálního zadavatele vykonával činnosti v souladu s § 43 ZZVZ ve vztahu k Zadávacímu řízení, s výjimkou úkonů uvedených v § 43 odst. 2 ZZVZ, tj. aby Administrátor zejména:</w:t>
      </w:r>
    </w:p>
    <w:p w14:paraId="1682841C" w14:textId="77777777" w:rsidR="002B78C2" w:rsidRDefault="00885574">
      <w:pPr>
        <w:pStyle w:val="Zkladntext1"/>
        <w:numPr>
          <w:ilvl w:val="0"/>
          <w:numId w:val="20"/>
        </w:numPr>
        <w:shd w:val="clear" w:color="auto" w:fill="auto"/>
        <w:tabs>
          <w:tab w:val="left" w:pos="1298"/>
        </w:tabs>
        <w:spacing w:after="40" w:line="240" w:lineRule="auto"/>
        <w:ind w:left="1280" w:hanging="560"/>
      </w:pPr>
      <w:r>
        <w:t>zajistil veškeré úkony, jež má Centrální zadavatel provést ve smyslu příslušných ustanovení ZZVZ ve vztahu k Zadávacímu řízení; a</w:t>
      </w:r>
    </w:p>
    <w:p w14:paraId="2812D4B4" w14:textId="77777777" w:rsidR="002B78C2" w:rsidRDefault="00885574">
      <w:pPr>
        <w:pStyle w:val="Zkladntext1"/>
        <w:numPr>
          <w:ilvl w:val="0"/>
          <w:numId w:val="20"/>
        </w:numPr>
        <w:shd w:val="clear" w:color="auto" w:fill="auto"/>
        <w:tabs>
          <w:tab w:val="left" w:pos="1298"/>
        </w:tabs>
        <w:spacing w:after="100" w:line="240" w:lineRule="auto"/>
        <w:ind w:left="1280" w:hanging="560"/>
      </w:pPr>
      <w:r>
        <w:t>vedl komunikaci s Poskytovatelem zejména za účelem (i) zjištění požadavků na pořízení datových a hlasových služeb KIVS, (ii) získání verifikace požadavků Pověřujících zadavatelů a (iii) zajištění podpisu Smlouvy ze strany Pověřujících zadavatelů.</w:t>
      </w:r>
    </w:p>
    <w:p w14:paraId="7576CF82" w14:textId="77777777" w:rsidR="002B78C2" w:rsidRDefault="00885574">
      <w:pPr>
        <w:pStyle w:val="Zkladntext1"/>
        <w:numPr>
          <w:ilvl w:val="1"/>
          <w:numId w:val="9"/>
        </w:numPr>
        <w:shd w:val="clear" w:color="auto" w:fill="auto"/>
        <w:tabs>
          <w:tab w:val="left" w:pos="720"/>
        </w:tabs>
        <w:spacing w:after="100"/>
        <w:ind w:firstLine="0"/>
        <w:jc w:val="left"/>
      </w:pPr>
      <w:r>
        <w:rPr>
          <w:u w:val="single"/>
        </w:rPr>
        <w:t>Interpretace</w:t>
      </w:r>
    </w:p>
    <w:p w14:paraId="6A03B16C" w14:textId="77777777" w:rsidR="002B78C2" w:rsidRDefault="00885574">
      <w:pPr>
        <w:pStyle w:val="Zkladntext1"/>
        <w:shd w:val="clear" w:color="auto" w:fill="auto"/>
        <w:spacing w:after="100"/>
        <w:ind w:left="720"/>
      </w:pPr>
      <w:r>
        <w:t>Odkazy na odstavce a články objevující se v textu Smlouvy (včetně jejích Příloh) jsou odkazy na odstavce a články Smlouvy, není-li uvedeno něco jiného. Definice uvedené v textu Smlouvy (včetně jejích Příloh) se použijí obdobně pro jednotná i množná čísla definovaných pojmů. Je</w:t>
      </w:r>
      <w:r>
        <w:softHyphen/>
        <w:t>li ve Smlouvě užíván výraz „včetně“ nebo „zejména“, položka nebo položky za takovým výrazem následující představují demonstrativní, a nikoliv taxativní výčet položek daného druhu. Nadpisy článků jsou do Smlouvy vloženy výlučně z důvodu usnadnění orientace v jejím textu a tyto nemohou ovlivnit význam a smysl smluvních ujednání obsažených ve Smlouvě.</w:t>
      </w:r>
    </w:p>
    <w:p w14:paraId="2ABA7E89" w14:textId="77777777" w:rsidR="002B78C2" w:rsidRDefault="00885574">
      <w:pPr>
        <w:pStyle w:val="Zkladntext1"/>
        <w:numPr>
          <w:ilvl w:val="1"/>
          <w:numId w:val="9"/>
        </w:numPr>
        <w:shd w:val="clear" w:color="auto" w:fill="auto"/>
        <w:tabs>
          <w:tab w:val="left" w:pos="720"/>
        </w:tabs>
        <w:spacing w:after="100"/>
        <w:ind w:firstLine="0"/>
        <w:jc w:val="left"/>
      </w:pPr>
      <w:r>
        <w:rPr>
          <w:u w:val="single"/>
        </w:rPr>
        <w:t>Doručování</w:t>
      </w:r>
    </w:p>
    <w:p w14:paraId="4F9522BD" w14:textId="77777777" w:rsidR="002B78C2" w:rsidRDefault="00885574">
      <w:pPr>
        <w:pStyle w:val="Zkladntext1"/>
        <w:shd w:val="clear" w:color="auto" w:fill="auto"/>
        <w:spacing w:after="0" w:line="259" w:lineRule="auto"/>
        <w:ind w:left="720"/>
      </w:pPr>
      <w:r>
        <w:t>Jakékoli oznámení, žádost či jiné sdělení, jež má být učiněno či dáno Smluvní straně a/nebo Centrálnímu zadavateli dle Smlouvy, bude učiněno či dáno písemně; uvedené se nevztahuje na oznámení, žádost či jiné sdělení činěné v souvislosti s prováděním migrací Služeb dle čl. 8 Smlouvy. Neoznámí-li Smluvní strana příslušnou změnu kontaktního údaje a je-li takový způsob z povahy komunikačního prostředku možný, doručuje Smluvní strana na následující kontaktní místa:</w:t>
      </w:r>
    </w:p>
    <w:p w14:paraId="276285C0" w14:textId="77777777" w:rsidR="002B78C2" w:rsidRDefault="00885574">
      <w:pPr>
        <w:pStyle w:val="Titulektabulky0"/>
        <w:shd w:val="clear" w:color="auto" w:fill="auto"/>
      </w:pPr>
      <w:r>
        <w:t>Pověřující zadavatel:</w:t>
      </w:r>
    </w:p>
    <w:tbl>
      <w:tblPr>
        <w:tblOverlap w:val="never"/>
        <w:tblW w:w="0" w:type="auto"/>
        <w:jc w:val="right"/>
        <w:tblLayout w:type="fixed"/>
        <w:tblCellMar>
          <w:left w:w="10" w:type="dxa"/>
          <w:right w:w="10" w:type="dxa"/>
        </w:tblCellMar>
        <w:tblLook w:val="0000" w:firstRow="0" w:lastRow="0" w:firstColumn="0" w:lastColumn="0" w:noHBand="0" w:noVBand="0"/>
      </w:tblPr>
      <w:tblGrid>
        <w:gridCol w:w="2054"/>
        <w:gridCol w:w="6302"/>
      </w:tblGrid>
      <w:tr w:rsidR="002B78C2" w14:paraId="4EB2BA12" w14:textId="77777777">
        <w:trPr>
          <w:trHeight w:hRule="exact" w:val="408"/>
          <w:jc w:val="right"/>
        </w:trPr>
        <w:tc>
          <w:tcPr>
            <w:tcW w:w="2054" w:type="dxa"/>
            <w:tcBorders>
              <w:top w:val="single" w:sz="4" w:space="0" w:color="auto"/>
              <w:left w:val="single" w:sz="4" w:space="0" w:color="auto"/>
            </w:tcBorders>
            <w:shd w:val="clear" w:color="auto" w:fill="FFFFFF"/>
          </w:tcPr>
          <w:p w14:paraId="09B1EF78" w14:textId="77777777" w:rsidR="002B78C2" w:rsidRDefault="00885574">
            <w:pPr>
              <w:pStyle w:val="Jin0"/>
              <w:shd w:val="clear" w:color="auto" w:fill="auto"/>
              <w:spacing w:after="0" w:line="240" w:lineRule="auto"/>
              <w:ind w:firstLine="0"/>
              <w:jc w:val="left"/>
            </w:pPr>
            <w:r>
              <w:t>Adresa:</w:t>
            </w:r>
          </w:p>
        </w:tc>
        <w:tc>
          <w:tcPr>
            <w:tcW w:w="6302" w:type="dxa"/>
            <w:tcBorders>
              <w:top w:val="single" w:sz="4" w:space="0" w:color="auto"/>
              <w:left w:val="single" w:sz="4" w:space="0" w:color="auto"/>
              <w:right w:val="single" w:sz="4" w:space="0" w:color="auto"/>
            </w:tcBorders>
            <w:shd w:val="clear" w:color="auto" w:fill="FFFFFF"/>
          </w:tcPr>
          <w:p w14:paraId="0A3C8479" w14:textId="77777777" w:rsidR="002B78C2" w:rsidRDefault="00885574">
            <w:pPr>
              <w:pStyle w:val="Jin0"/>
              <w:shd w:val="clear" w:color="auto" w:fill="auto"/>
              <w:spacing w:after="0" w:line="240" w:lineRule="auto"/>
              <w:ind w:left="800"/>
              <w:jc w:val="left"/>
            </w:pPr>
            <w:r>
              <w:t>Město Bruntál, Nádražní 20, PSČ: 792 01 Bruntál</w:t>
            </w:r>
          </w:p>
        </w:tc>
      </w:tr>
      <w:tr w:rsidR="002B78C2" w14:paraId="236AA934" w14:textId="77777777">
        <w:trPr>
          <w:trHeight w:hRule="exact" w:val="398"/>
          <w:jc w:val="right"/>
        </w:trPr>
        <w:tc>
          <w:tcPr>
            <w:tcW w:w="2054" w:type="dxa"/>
            <w:tcBorders>
              <w:top w:val="single" w:sz="4" w:space="0" w:color="auto"/>
              <w:left w:val="single" w:sz="4" w:space="0" w:color="auto"/>
            </w:tcBorders>
            <w:shd w:val="clear" w:color="auto" w:fill="FFFFFF"/>
          </w:tcPr>
          <w:p w14:paraId="39993382" w14:textId="77777777" w:rsidR="002B78C2" w:rsidRDefault="00885574">
            <w:pPr>
              <w:pStyle w:val="Jin0"/>
              <w:shd w:val="clear" w:color="auto" w:fill="auto"/>
              <w:spacing w:after="0" w:line="240" w:lineRule="auto"/>
              <w:ind w:firstLine="0"/>
              <w:jc w:val="left"/>
            </w:pPr>
            <w:r>
              <w:t>K rukám:</w:t>
            </w:r>
          </w:p>
        </w:tc>
        <w:tc>
          <w:tcPr>
            <w:tcW w:w="6302" w:type="dxa"/>
            <w:tcBorders>
              <w:top w:val="single" w:sz="4" w:space="0" w:color="auto"/>
              <w:left w:val="single" w:sz="4" w:space="0" w:color="auto"/>
              <w:right w:val="single" w:sz="4" w:space="0" w:color="auto"/>
            </w:tcBorders>
            <w:shd w:val="clear" w:color="auto" w:fill="FFFFFF"/>
          </w:tcPr>
          <w:p w14:paraId="4559DC71" w14:textId="77777777" w:rsidR="002B78C2" w:rsidRDefault="00885574">
            <w:pPr>
              <w:pStyle w:val="Jin0"/>
              <w:shd w:val="clear" w:color="auto" w:fill="auto"/>
              <w:spacing w:after="0" w:line="240" w:lineRule="auto"/>
              <w:ind w:left="800"/>
              <w:jc w:val="left"/>
            </w:pPr>
            <w:r>
              <w:t>Bc. Martina Henče</w:t>
            </w:r>
          </w:p>
        </w:tc>
      </w:tr>
      <w:tr w:rsidR="002B78C2" w14:paraId="2A00046C" w14:textId="77777777">
        <w:trPr>
          <w:trHeight w:hRule="exact" w:val="408"/>
          <w:jc w:val="right"/>
        </w:trPr>
        <w:tc>
          <w:tcPr>
            <w:tcW w:w="2054" w:type="dxa"/>
            <w:tcBorders>
              <w:top w:val="single" w:sz="4" w:space="0" w:color="auto"/>
              <w:left w:val="single" w:sz="4" w:space="0" w:color="auto"/>
              <w:bottom w:val="single" w:sz="4" w:space="0" w:color="auto"/>
            </w:tcBorders>
            <w:shd w:val="clear" w:color="auto" w:fill="FFFFFF"/>
          </w:tcPr>
          <w:p w14:paraId="4DE9F4AD" w14:textId="77777777" w:rsidR="002B78C2" w:rsidRDefault="00885574">
            <w:pPr>
              <w:pStyle w:val="Jin0"/>
              <w:shd w:val="clear" w:color="auto" w:fill="auto"/>
              <w:spacing w:after="0" w:line="240" w:lineRule="auto"/>
              <w:ind w:firstLine="0"/>
              <w:jc w:val="left"/>
            </w:pPr>
            <w:r>
              <w:t>ID datové schránky:</w:t>
            </w:r>
          </w:p>
        </w:tc>
        <w:tc>
          <w:tcPr>
            <w:tcW w:w="6302" w:type="dxa"/>
            <w:tcBorders>
              <w:top w:val="single" w:sz="4" w:space="0" w:color="auto"/>
              <w:left w:val="single" w:sz="4" w:space="0" w:color="auto"/>
              <w:bottom w:val="single" w:sz="4" w:space="0" w:color="auto"/>
              <w:right w:val="single" w:sz="4" w:space="0" w:color="auto"/>
            </w:tcBorders>
            <w:shd w:val="clear" w:color="auto" w:fill="FFFFFF"/>
          </w:tcPr>
          <w:p w14:paraId="235C60F3" w14:textId="77777777" w:rsidR="002B78C2" w:rsidRDefault="00885574">
            <w:pPr>
              <w:pStyle w:val="Jin0"/>
              <w:shd w:val="clear" w:color="auto" w:fill="auto"/>
              <w:spacing w:after="0" w:line="240" w:lineRule="auto"/>
              <w:ind w:left="800"/>
              <w:jc w:val="left"/>
            </w:pPr>
            <w:r>
              <w:t>c9vbr2k</w:t>
            </w:r>
          </w:p>
        </w:tc>
      </w:tr>
    </w:tbl>
    <w:p w14:paraId="5DB67B46" w14:textId="77777777" w:rsidR="002B78C2" w:rsidRDefault="002B78C2">
      <w:pPr>
        <w:spacing w:line="14" w:lineRule="exact"/>
      </w:pPr>
    </w:p>
    <w:p w14:paraId="3CA416AE" w14:textId="77777777" w:rsidR="002B78C2" w:rsidRDefault="00885574">
      <w:pPr>
        <w:pStyle w:val="Titulektabulky0"/>
        <w:shd w:val="clear" w:color="auto" w:fill="auto"/>
      </w:pPr>
      <w:r>
        <w:t>Centrální zadavatel - v případě, že není současně příjemcem Služeb:</w:t>
      </w:r>
    </w:p>
    <w:tbl>
      <w:tblPr>
        <w:tblOverlap w:val="never"/>
        <w:tblW w:w="0" w:type="auto"/>
        <w:jc w:val="right"/>
        <w:tblLayout w:type="fixed"/>
        <w:tblCellMar>
          <w:left w:w="10" w:type="dxa"/>
          <w:right w:w="10" w:type="dxa"/>
        </w:tblCellMar>
        <w:tblLook w:val="0000" w:firstRow="0" w:lastRow="0" w:firstColumn="0" w:lastColumn="0" w:noHBand="0" w:noVBand="0"/>
      </w:tblPr>
      <w:tblGrid>
        <w:gridCol w:w="2050"/>
        <w:gridCol w:w="6307"/>
      </w:tblGrid>
      <w:tr w:rsidR="002B78C2" w14:paraId="636EDF5A" w14:textId="77777777">
        <w:trPr>
          <w:trHeight w:hRule="exact" w:val="677"/>
          <w:jc w:val="right"/>
        </w:trPr>
        <w:tc>
          <w:tcPr>
            <w:tcW w:w="2050" w:type="dxa"/>
            <w:tcBorders>
              <w:top w:val="single" w:sz="4" w:space="0" w:color="auto"/>
              <w:left w:val="single" w:sz="4" w:space="0" w:color="auto"/>
            </w:tcBorders>
            <w:shd w:val="clear" w:color="auto" w:fill="FFFFFF"/>
          </w:tcPr>
          <w:p w14:paraId="7E06DA6A" w14:textId="77777777" w:rsidR="002B78C2" w:rsidRDefault="00885574">
            <w:pPr>
              <w:pStyle w:val="Jin0"/>
              <w:shd w:val="clear" w:color="auto" w:fill="auto"/>
              <w:spacing w:after="0" w:line="240" w:lineRule="auto"/>
              <w:ind w:firstLine="0"/>
              <w:jc w:val="left"/>
            </w:pPr>
            <w:r>
              <w:lastRenderedPageBreak/>
              <w:t>Adresa:</w:t>
            </w:r>
          </w:p>
        </w:tc>
        <w:tc>
          <w:tcPr>
            <w:tcW w:w="6307" w:type="dxa"/>
            <w:tcBorders>
              <w:top w:val="single" w:sz="4" w:space="0" w:color="auto"/>
              <w:left w:val="single" w:sz="4" w:space="0" w:color="auto"/>
              <w:right w:val="single" w:sz="4" w:space="0" w:color="auto"/>
            </w:tcBorders>
            <w:shd w:val="clear" w:color="auto" w:fill="FFFFFF"/>
          </w:tcPr>
          <w:p w14:paraId="67F6001A" w14:textId="77777777" w:rsidR="002B78C2" w:rsidRDefault="00885574">
            <w:pPr>
              <w:pStyle w:val="Jin0"/>
              <w:shd w:val="clear" w:color="auto" w:fill="auto"/>
              <w:spacing w:after="0" w:line="266" w:lineRule="auto"/>
              <w:ind w:left="820" w:firstLine="0"/>
            </w:pPr>
            <w:r>
              <w:t>Ministerstvo vnitra ČR, nám. Hrdinů 1634/3, PSČ: 140 21, Praha 4</w:t>
            </w:r>
          </w:p>
        </w:tc>
      </w:tr>
      <w:tr w:rsidR="002B78C2" w14:paraId="658916CF" w14:textId="77777777">
        <w:trPr>
          <w:trHeight w:hRule="exact" w:val="667"/>
          <w:jc w:val="right"/>
        </w:trPr>
        <w:tc>
          <w:tcPr>
            <w:tcW w:w="2050" w:type="dxa"/>
            <w:tcBorders>
              <w:top w:val="single" w:sz="4" w:space="0" w:color="auto"/>
              <w:left w:val="single" w:sz="4" w:space="0" w:color="auto"/>
            </w:tcBorders>
            <w:shd w:val="clear" w:color="auto" w:fill="FFFFFF"/>
          </w:tcPr>
          <w:p w14:paraId="2F7B6DD7" w14:textId="77777777" w:rsidR="002B78C2" w:rsidRDefault="00885574">
            <w:pPr>
              <w:pStyle w:val="Jin0"/>
              <w:shd w:val="clear" w:color="auto" w:fill="auto"/>
              <w:spacing w:after="0" w:line="240" w:lineRule="auto"/>
              <w:ind w:firstLine="0"/>
              <w:jc w:val="left"/>
            </w:pPr>
            <w:r>
              <w:t>K rukám:</w:t>
            </w:r>
          </w:p>
        </w:tc>
        <w:tc>
          <w:tcPr>
            <w:tcW w:w="6307" w:type="dxa"/>
            <w:tcBorders>
              <w:top w:val="single" w:sz="4" w:space="0" w:color="auto"/>
              <w:left w:val="single" w:sz="4" w:space="0" w:color="auto"/>
              <w:right w:val="single" w:sz="4" w:space="0" w:color="auto"/>
            </w:tcBorders>
            <w:shd w:val="clear" w:color="auto" w:fill="FFFFFF"/>
          </w:tcPr>
          <w:p w14:paraId="2D31AB65" w14:textId="77777777" w:rsidR="002B78C2" w:rsidRDefault="002B78C2">
            <w:pPr>
              <w:pStyle w:val="Jin0"/>
              <w:shd w:val="clear" w:color="auto" w:fill="auto"/>
              <w:spacing w:after="0"/>
              <w:ind w:left="820" w:firstLine="0"/>
            </w:pPr>
          </w:p>
        </w:tc>
      </w:tr>
      <w:tr w:rsidR="002B78C2" w14:paraId="30AD487C" w14:textId="77777777">
        <w:trPr>
          <w:trHeight w:hRule="exact" w:val="408"/>
          <w:jc w:val="right"/>
        </w:trPr>
        <w:tc>
          <w:tcPr>
            <w:tcW w:w="2050" w:type="dxa"/>
            <w:tcBorders>
              <w:top w:val="single" w:sz="4" w:space="0" w:color="auto"/>
              <w:left w:val="single" w:sz="4" w:space="0" w:color="auto"/>
              <w:bottom w:val="single" w:sz="4" w:space="0" w:color="auto"/>
            </w:tcBorders>
            <w:shd w:val="clear" w:color="auto" w:fill="FFFFFF"/>
          </w:tcPr>
          <w:p w14:paraId="573CEA39" w14:textId="77777777" w:rsidR="002B78C2" w:rsidRDefault="00885574">
            <w:pPr>
              <w:pStyle w:val="Jin0"/>
              <w:shd w:val="clear" w:color="auto" w:fill="auto"/>
              <w:spacing w:after="0" w:line="240" w:lineRule="auto"/>
              <w:ind w:firstLine="0"/>
              <w:jc w:val="left"/>
            </w:pPr>
            <w:r>
              <w:t>ID datové schránky:</w:t>
            </w:r>
          </w:p>
        </w:tc>
        <w:tc>
          <w:tcPr>
            <w:tcW w:w="6307" w:type="dxa"/>
            <w:tcBorders>
              <w:top w:val="single" w:sz="4" w:space="0" w:color="auto"/>
              <w:left w:val="single" w:sz="4" w:space="0" w:color="auto"/>
              <w:bottom w:val="single" w:sz="4" w:space="0" w:color="auto"/>
              <w:right w:val="single" w:sz="4" w:space="0" w:color="auto"/>
            </w:tcBorders>
            <w:shd w:val="clear" w:color="auto" w:fill="FFFFFF"/>
          </w:tcPr>
          <w:p w14:paraId="56F2838B" w14:textId="77777777" w:rsidR="002B78C2" w:rsidRDefault="00885574">
            <w:pPr>
              <w:pStyle w:val="Jin0"/>
              <w:shd w:val="clear" w:color="auto" w:fill="auto"/>
              <w:spacing w:after="0" w:line="240" w:lineRule="auto"/>
              <w:ind w:left="820" w:firstLine="0"/>
            </w:pPr>
            <w:r>
              <w:t>6bnaawp</w:t>
            </w:r>
          </w:p>
        </w:tc>
      </w:tr>
    </w:tbl>
    <w:p w14:paraId="02C2807D" w14:textId="77777777" w:rsidR="002B78C2" w:rsidRDefault="002B78C2">
      <w:pPr>
        <w:spacing w:line="14" w:lineRule="exact"/>
      </w:pPr>
    </w:p>
    <w:p w14:paraId="7AC7DACD" w14:textId="77777777" w:rsidR="002B78C2" w:rsidRDefault="00885574">
      <w:pPr>
        <w:pStyle w:val="Titulektabulky0"/>
        <w:shd w:val="clear" w:color="auto" w:fill="auto"/>
      </w:pPr>
      <w:r>
        <w:t>Poskytovatel:</w:t>
      </w:r>
    </w:p>
    <w:tbl>
      <w:tblPr>
        <w:tblOverlap w:val="never"/>
        <w:tblW w:w="0" w:type="auto"/>
        <w:jc w:val="right"/>
        <w:tblLayout w:type="fixed"/>
        <w:tblCellMar>
          <w:left w:w="10" w:type="dxa"/>
          <w:right w:w="10" w:type="dxa"/>
        </w:tblCellMar>
        <w:tblLook w:val="0000" w:firstRow="0" w:lastRow="0" w:firstColumn="0" w:lastColumn="0" w:noHBand="0" w:noVBand="0"/>
      </w:tblPr>
      <w:tblGrid>
        <w:gridCol w:w="2045"/>
        <w:gridCol w:w="6312"/>
      </w:tblGrid>
      <w:tr w:rsidR="002B78C2" w14:paraId="07609FDD" w14:textId="77777777">
        <w:trPr>
          <w:trHeight w:hRule="exact" w:val="677"/>
          <w:jc w:val="right"/>
        </w:trPr>
        <w:tc>
          <w:tcPr>
            <w:tcW w:w="2045" w:type="dxa"/>
            <w:tcBorders>
              <w:top w:val="single" w:sz="4" w:space="0" w:color="auto"/>
              <w:left w:val="single" w:sz="4" w:space="0" w:color="auto"/>
            </w:tcBorders>
            <w:shd w:val="clear" w:color="auto" w:fill="FFFFFF"/>
          </w:tcPr>
          <w:p w14:paraId="6021EECC" w14:textId="77777777" w:rsidR="002B78C2" w:rsidRDefault="00885574">
            <w:pPr>
              <w:pStyle w:val="Jin0"/>
              <w:shd w:val="clear" w:color="auto" w:fill="auto"/>
              <w:spacing w:after="0" w:line="240" w:lineRule="auto"/>
              <w:ind w:firstLine="0"/>
              <w:jc w:val="left"/>
            </w:pPr>
            <w:r>
              <w:t>Adresa:</w:t>
            </w:r>
          </w:p>
        </w:tc>
        <w:tc>
          <w:tcPr>
            <w:tcW w:w="6312" w:type="dxa"/>
            <w:tcBorders>
              <w:top w:val="single" w:sz="4" w:space="0" w:color="auto"/>
              <w:left w:val="single" w:sz="4" w:space="0" w:color="auto"/>
              <w:right w:val="single" w:sz="4" w:space="0" w:color="auto"/>
            </w:tcBorders>
            <w:shd w:val="clear" w:color="auto" w:fill="FFFFFF"/>
          </w:tcPr>
          <w:p w14:paraId="10D2F07D" w14:textId="77777777" w:rsidR="002B78C2" w:rsidRDefault="00885574">
            <w:pPr>
              <w:pStyle w:val="Jin0"/>
              <w:shd w:val="clear" w:color="auto" w:fill="auto"/>
              <w:spacing w:after="0" w:line="266" w:lineRule="auto"/>
              <w:ind w:left="820" w:firstLine="0"/>
            </w:pPr>
            <w:r>
              <w:t>O2 Czech Republic a.s., Za Brumlovkou 266/2, PSČ 140 22, Praha 4</w:t>
            </w:r>
          </w:p>
        </w:tc>
      </w:tr>
      <w:tr w:rsidR="002B78C2" w14:paraId="3B2AC0AC" w14:textId="77777777">
        <w:trPr>
          <w:trHeight w:hRule="exact" w:val="398"/>
          <w:jc w:val="right"/>
        </w:trPr>
        <w:tc>
          <w:tcPr>
            <w:tcW w:w="2045" w:type="dxa"/>
            <w:tcBorders>
              <w:top w:val="single" w:sz="4" w:space="0" w:color="auto"/>
              <w:left w:val="single" w:sz="4" w:space="0" w:color="auto"/>
            </w:tcBorders>
            <w:shd w:val="clear" w:color="auto" w:fill="FFFFFF"/>
          </w:tcPr>
          <w:p w14:paraId="20E19A75" w14:textId="77777777" w:rsidR="002B78C2" w:rsidRDefault="00885574">
            <w:pPr>
              <w:pStyle w:val="Jin0"/>
              <w:shd w:val="clear" w:color="auto" w:fill="auto"/>
              <w:spacing w:after="0" w:line="240" w:lineRule="auto"/>
              <w:ind w:firstLine="0"/>
              <w:jc w:val="left"/>
            </w:pPr>
            <w:r>
              <w:t>K rukám:</w:t>
            </w:r>
          </w:p>
        </w:tc>
        <w:tc>
          <w:tcPr>
            <w:tcW w:w="6312" w:type="dxa"/>
            <w:tcBorders>
              <w:top w:val="single" w:sz="4" w:space="0" w:color="auto"/>
              <w:left w:val="single" w:sz="4" w:space="0" w:color="auto"/>
              <w:right w:val="single" w:sz="4" w:space="0" w:color="auto"/>
            </w:tcBorders>
            <w:shd w:val="clear" w:color="auto" w:fill="FFFFFF"/>
          </w:tcPr>
          <w:p w14:paraId="09EF44B0" w14:textId="77777777" w:rsidR="002B78C2" w:rsidRDefault="002B78C2">
            <w:pPr>
              <w:pStyle w:val="Jin0"/>
              <w:shd w:val="clear" w:color="auto" w:fill="auto"/>
              <w:spacing w:after="0" w:line="240" w:lineRule="auto"/>
              <w:ind w:left="820" w:firstLine="0"/>
            </w:pPr>
          </w:p>
        </w:tc>
      </w:tr>
      <w:tr w:rsidR="002B78C2" w14:paraId="1557BE80" w14:textId="77777777">
        <w:trPr>
          <w:trHeight w:hRule="exact" w:val="403"/>
          <w:jc w:val="right"/>
        </w:trPr>
        <w:tc>
          <w:tcPr>
            <w:tcW w:w="2045" w:type="dxa"/>
            <w:tcBorders>
              <w:top w:val="single" w:sz="4" w:space="0" w:color="auto"/>
              <w:left w:val="single" w:sz="4" w:space="0" w:color="auto"/>
              <w:bottom w:val="single" w:sz="4" w:space="0" w:color="auto"/>
            </w:tcBorders>
            <w:shd w:val="clear" w:color="auto" w:fill="FFFFFF"/>
          </w:tcPr>
          <w:p w14:paraId="722E4AD1" w14:textId="77777777" w:rsidR="002B78C2" w:rsidRDefault="00885574">
            <w:pPr>
              <w:pStyle w:val="Jin0"/>
              <w:shd w:val="clear" w:color="auto" w:fill="auto"/>
              <w:spacing w:after="0" w:line="240" w:lineRule="auto"/>
              <w:ind w:firstLine="0"/>
              <w:jc w:val="left"/>
            </w:pPr>
            <w:r>
              <w:t>ID datové schránky:</w:t>
            </w:r>
          </w:p>
        </w:tc>
        <w:tc>
          <w:tcPr>
            <w:tcW w:w="6312" w:type="dxa"/>
            <w:tcBorders>
              <w:top w:val="single" w:sz="4" w:space="0" w:color="auto"/>
              <w:left w:val="single" w:sz="4" w:space="0" w:color="auto"/>
              <w:bottom w:val="single" w:sz="4" w:space="0" w:color="auto"/>
              <w:right w:val="single" w:sz="4" w:space="0" w:color="auto"/>
            </w:tcBorders>
            <w:shd w:val="clear" w:color="auto" w:fill="FFFFFF"/>
          </w:tcPr>
          <w:p w14:paraId="74F926F0" w14:textId="77777777" w:rsidR="002B78C2" w:rsidRDefault="00885574">
            <w:pPr>
              <w:pStyle w:val="Jin0"/>
              <w:shd w:val="clear" w:color="auto" w:fill="auto"/>
              <w:spacing w:after="0" w:line="240" w:lineRule="auto"/>
              <w:ind w:left="820" w:firstLine="0"/>
            </w:pPr>
            <w:r>
              <w:t>d79ch2h</w:t>
            </w:r>
          </w:p>
        </w:tc>
      </w:tr>
    </w:tbl>
    <w:p w14:paraId="6233EAF9" w14:textId="77777777" w:rsidR="002B78C2" w:rsidRDefault="002B78C2">
      <w:pPr>
        <w:spacing w:after="386" w:line="14" w:lineRule="exact"/>
      </w:pPr>
    </w:p>
    <w:p w14:paraId="7CCA2E51" w14:textId="77777777" w:rsidR="002B78C2" w:rsidRDefault="00885574">
      <w:pPr>
        <w:pStyle w:val="Zkladntext1"/>
        <w:shd w:val="clear" w:color="auto" w:fill="auto"/>
        <w:spacing w:after="100"/>
        <w:ind w:left="1300" w:hanging="560"/>
      </w:pPr>
      <w:r>
        <w:t>Jakékoliv oznámení podle Smlouvy bude považováno za doručené:</w:t>
      </w:r>
    </w:p>
    <w:p w14:paraId="735FCDC9" w14:textId="77777777" w:rsidR="002B78C2" w:rsidRDefault="00885574">
      <w:pPr>
        <w:pStyle w:val="Zkladntext1"/>
        <w:numPr>
          <w:ilvl w:val="0"/>
          <w:numId w:val="21"/>
        </w:numPr>
        <w:shd w:val="clear" w:color="auto" w:fill="auto"/>
        <w:tabs>
          <w:tab w:val="left" w:pos="1306"/>
        </w:tabs>
        <w:spacing w:after="100" w:line="240" w:lineRule="auto"/>
        <w:ind w:left="1300" w:hanging="560"/>
      </w:pPr>
      <w:r>
        <w:t>dnem, o němž tak stanoví zákon č. 300/2008 Sb., o elektronických úkonech a autorizované konverzi dokumentů, ve znění pozdějších předpisů (dále jen „</w:t>
      </w:r>
      <w:r>
        <w:rPr>
          <w:b/>
          <w:bCs/>
          <w:sz w:val="19"/>
          <w:szCs w:val="19"/>
        </w:rPr>
        <w:t>ZDS</w:t>
      </w:r>
      <w:r>
        <w:t>“), je-li oznámení zasíláno prostřednictvím datové zprávy do datové schránky ve smyslu ZDS; nebo</w:t>
      </w:r>
    </w:p>
    <w:p w14:paraId="3D669BAB" w14:textId="77777777" w:rsidR="002B78C2" w:rsidRDefault="00885574">
      <w:pPr>
        <w:pStyle w:val="Zkladntext1"/>
        <w:numPr>
          <w:ilvl w:val="0"/>
          <w:numId w:val="21"/>
        </w:numPr>
        <w:shd w:val="clear" w:color="auto" w:fill="auto"/>
        <w:tabs>
          <w:tab w:val="left" w:pos="1306"/>
        </w:tabs>
        <w:spacing w:after="100" w:line="240" w:lineRule="auto"/>
        <w:ind w:left="1300" w:hanging="560"/>
      </w:pPr>
      <w:r>
        <w:t>dnem fyzického předání oznámení, je-li oznámení zasíláno prostřednictvím kurýra nebo doručováno osobně; nebo</w:t>
      </w:r>
    </w:p>
    <w:p w14:paraId="246ECE82" w14:textId="77777777" w:rsidR="002B78C2" w:rsidRDefault="00885574">
      <w:pPr>
        <w:pStyle w:val="Zkladntext1"/>
        <w:numPr>
          <w:ilvl w:val="0"/>
          <w:numId w:val="21"/>
        </w:numPr>
        <w:shd w:val="clear" w:color="auto" w:fill="auto"/>
        <w:tabs>
          <w:tab w:val="left" w:pos="1306"/>
        </w:tabs>
        <w:spacing w:after="40" w:line="216" w:lineRule="auto"/>
        <w:ind w:left="740" w:firstLine="0"/>
      </w:pPr>
      <w:r>
        <w:t>dnem registrovaného doručení, je-li oznámení zasíláno doporučenou poštou; nebo</w:t>
      </w:r>
    </w:p>
    <w:p w14:paraId="49F50D78" w14:textId="77777777" w:rsidR="002B78C2" w:rsidRDefault="00885574">
      <w:pPr>
        <w:pStyle w:val="Zkladntext1"/>
        <w:numPr>
          <w:ilvl w:val="0"/>
          <w:numId w:val="21"/>
        </w:numPr>
        <w:shd w:val="clear" w:color="auto" w:fill="auto"/>
        <w:tabs>
          <w:tab w:val="left" w:pos="1306"/>
        </w:tabs>
        <w:spacing w:after="40" w:line="240" w:lineRule="auto"/>
        <w:ind w:left="1300" w:hanging="560"/>
        <w:jc w:val="left"/>
      </w:pPr>
      <w:r>
        <w:t>dnem doručení potvrzeným oznámením o doručení v čitelné a úplné podobě v případech, kdy oznámení bylo doručováno datovou schránkou.</w:t>
      </w:r>
    </w:p>
    <w:p w14:paraId="59128FEE" w14:textId="77777777" w:rsidR="002B78C2" w:rsidRDefault="00885574">
      <w:pPr>
        <w:pStyle w:val="Zkladntext1"/>
        <w:shd w:val="clear" w:color="auto" w:fill="auto"/>
        <w:spacing w:line="259" w:lineRule="auto"/>
        <w:ind w:left="740" w:firstLine="0"/>
      </w:pPr>
      <w:r>
        <w:t>Výše uvedené adresy a telekomunikační spojení mohou být měněna jednostranným písemným oznámením doručeným příslušnou Smluvní stranou a/nebo Centrálním zadavatelem ostatním Smluvním stranám s tím, že takováto změna se stane účinnou doručením takového oznámení. Smluvní strany se dohodly, že Centrálnímu zadavateli či Pověřujícímu zadavateli může být jakékoli oznámení, žádost či jiné sdělení dle Smlouvy doručeno vedle doručení do datové schránky též elektronickou poštou. Takové oznámení, žádost či jiné sdělení bude považováno za řádně doručené pouze, pokud (i) bude opatřeno uznávaným elektronickým podpisem a (ii) bude doručeno do elektronické podatelny Centrálního zadavatele či Pověřujícího zadavatele.</w:t>
      </w:r>
    </w:p>
    <w:p w14:paraId="38288769" w14:textId="77777777" w:rsidR="002B78C2" w:rsidRDefault="00885574">
      <w:pPr>
        <w:pStyle w:val="Zkladntext1"/>
        <w:numPr>
          <w:ilvl w:val="1"/>
          <w:numId w:val="9"/>
        </w:numPr>
        <w:shd w:val="clear" w:color="auto" w:fill="auto"/>
        <w:tabs>
          <w:tab w:val="left" w:pos="712"/>
        </w:tabs>
        <w:spacing w:line="259" w:lineRule="auto"/>
        <w:ind w:firstLine="0"/>
        <w:jc w:val="left"/>
      </w:pPr>
      <w:r>
        <w:rPr>
          <w:u w:val="single"/>
        </w:rPr>
        <w:t>Účinnost právních jednání dle Smlouvy</w:t>
      </w:r>
    </w:p>
    <w:p w14:paraId="05DF9AD8" w14:textId="77777777" w:rsidR="002B78C2" w:rsidRDefault="00885574">
      <w:pPr>
        <w:pStyle w:val="Zkladntext1"/>
        <w:shd w:val="clear" w:color="auto" w:fill="auto"/>
        <w:spacing w:line="259" w:lineRule="auto"/>
        <w:ind w:left="740" w:firstLine="0"/>
      </w:pPr>
      <w:r>
        <w:t>Je-li smlouva o poskytování Služeb KIVS nebo některé součásti smluv o poskytování Služeb KIVS ve vzájemném rozporu, platí následující pořadí právní závaznosti: 1. Znění zadávací dokumentace, 2. základní obchodní podmínky včetně příloh, 3. Ostatní součásti obchodních podmínek doplněných účastníkem, 4. Ostatní doklady doplněné účastníkem. Spojuje-li tato Smlouva s právním jednáním Smluvní strany (nebo s jeho doručením) vznik, změnu nebo zánik práva za předpokladu současného provedení takového právního jednání (nebo jeho doručení) rovněž jiné Smluvní strany, vznikne právo teprve provedením takového právního jednání posledním účastníkem (doručením poslednímu účastníkovi).</w:t>
      </w:r>
    </w:p>
    <w:p w14:paraId="6E43FFD2" w14:textId="77777777" w:rsidR="002B78C2" w:rsidRDefault="00885574">
      <w:pPr>
        <w:pStyle w:val="Zkladntext1"/>
        <w:numPr>
          <w:ilvl w:val="1"/>
          <w:numId w:val="9"/>
        </w:numPr>
        <w:shd w:val="clear" w:color="auto" w:fill="auto"/>
        <w:tabs>
          <w:tab w:val="left" w:pos="712"/>
        </w:tabs>
        <w:spacing w:line="259" w:lineRule="auto"/>
        <w:ind w:firstLine="0"/>
        <w:jc w:val="left"/>
      </w:pPr>
      <w:r>
        <w:rPr>
          <w:u w:val="single"/>
        </w:rPr>
        <w:t>Doplnění a změny Smlouvy</w:t>
      </w:r>
    </w:p>
    <w:p w14:paraId="41BA13B3" w14:textId="77777777" w:rsidR="002B78C2" w:rsidRDefault="00885574">
      <w:pPr>
        <w:pStyle w:val="Zkladntext1"/>
        <w:shd w:val="clear" w:color="auto" w:fill="auto"/>
        <w:ind w:left="740" w:firstLine="0"/>
      </w:pPr>
      <w:r>
        <w:t>Pokud není ve Smlouvě výslovně stanoveno něco jiného, může být Smlouva (včetně jejích Příloh) doplňována nebo měněna pouze ve formě písemných dodatků podepsaných všemi dotčenými Smluvními stranami. Přípravu a koordinaci písemného dodatku zajišťuje Centrální zadavatel. Jakákoliv Smluvní strana bude oprávněna iniciovat jednání směřující k doplnění či změně Smlouvy prostřednictvím písemného oznámení zaslaného ostatním dotčeným Smluvním stranám, načež Smluvní strany provedou veškeré potřebné analýzy a v dobré víře povedou jednání o předmětné záležitosti v souladu se ZZVZ.</w:t>
      </w:r>
    </w:p>
    <w:p w14:paraId="1A928FF9" w14:textId="77777777" w:rsidR="002B78C2" w:rsidRDefault="00885574">
      <w:pPr>
        <w:pStyle w:val="Zkladntext1"/>
        <w:numPr>
          <w:ilvl w:val="1"/>
          <w:numId w:val="9"/>
        </w:numPr>
        <w:shd w:val="clear" w:color="auto" w:fill="auto"/>
        <w:tabs>
          <w:tab w:val="left" w:pos="712"/>
        </w:tabs>
        <w:spacing w:line="259" w:lineRule="auto"/>
        <w:ind w:firstLine="0"/>
        <w:jc w:val="left"/>
      </w:pPr>
      <w:r>
        <w:rPr>
          <w:u w:val="single"/>
        </w:rPr>
        <w:lastRenderedPageBreak/>
        <w:t>Zákaz postoupení ze strany Poskytovatele</w:t>
      </w:r>
    </w:p>
    <w:p w14:paraId="03AA040D" w14:textId="77777777" w:rsidR="002B78C2" w:rsidRDefault="00885574">
      <w:pPr>
        <w:pStyle w:val="Zkladntext1"/>
        <w:shd w:val="clear" w:color="auto" w:fill="auto"/>
        <w:spacing w:line="259" w:lineRule="auto"/>
        <w:ind w:left="740" w:firstLine="0"/>
      </w:pPr>
      <w:r>
        <w:t>Smluvní strany se tímto dohodly, že Poskytovatel není bez předchozího výslovného písemného souhlasu Pověřujícího zadavatele oprávněn postoupit či převést jakákoliv svá práva či povinnosti vyplývající ze Smlouvy na jakoukoliv třetí osobu.</w:t>
      </w:r>
    </w:p>
    <w:p w14:paraId="2C6A09DE" w14:textId="77777777" w:rsidR="002B78C2" w:rsidRDefault="00885574">
      <w:pPr>
        <w:pStyle w:val="Zkladntext1"/>
        <w:numPr>
          <w:ilvl w:val="1"/>
          <w:numId w:val="9"/>
        </w:numPr>
        <w:shd w:val="clear" w:color="auto" w:fill="auto"/>
        <w:tabs>
          <w:tab w:val="left" w:pos="712"/>
        </w:tabs>
        <w:spacing w:line="259" w:lineRule="auto"/>
        <w:ind w:firstLine="0"/>
        <w:jc w:val="left"/>
      </w:pPr>
      <w:r>
        <w:rPr>
          <w:u w:val="single"/>
        </w:rPr>
        <w:t>Závaznost pro právní nástupce Smluvních stran</w:t>
      </w:r>
    </w:p>
    <w:p w14:paraId="7B094464" w14:textId="77777777" w:rsidR="002B78C2" w:rsidRDefault="00885574">
      <w:pPr>
        <w:pStyle w:val="Zkladntext1"/>
        <w:shd w:val="clear" w:color="auto" w:fill="auto"/>
        <w:spacing w:line="259" w:lineRule="auto"/>
        <w:ind w:left="740" w:firstLine="0"/>
      </w:pPr>
      <w:r>
        <w:t>Smluvní strany se dohodly a souhlasí s tím, aby veškerá práva a povinnosti Smluvních stran zavazovala rovněž jejich právní nástupce. V případě, že bude Pověřující zadavatel nebo Centrální zadavatel způsobem stanoveným právními předpisy zrušen, práva a povinnosti vyplývající ze Smlouvy přejdou na ten subjekt, kterému budou zákonem svěřeny kompetence Pověřujícího zadavatele nebo Centrálního zadavatele vyplývající mu z právních předpisů.</w:t>
      </w:r>
    </w:p>
    <w:p w14:paraId="2D9199C1" w14:textId="77777777" w:rsidR="002B78C2" w:rsidRDefault="00885574">
      <w:pPr>
        <w:pStyle w:val="Zkladntext1"/>
        <w:numPr>
          <w:ilvl w:val="1"/>
          <w:numId w:val="9"/>
        </w:numPr>
        <w:shd w:val="clear" w:color="auto" w:fill="auto"/>
        <w:tabs>
          <w:tab w:val="left" w:pos="712"/>
        </w:tabs>
        <w:spacing w:line="259" w:lineRule="auto"/>
        <w:ind w:firstLine="0"/>
        <w:jc w:val="left"/>
      </w:pPr>
      <w:r>
        <w:rPr>
          <w:u w:val="single"/>
        </w:rPr>
        <w:t>Oddělitelnost</w:t>
      </w:r>
    </w:p>
    <w:p w14:paraId="45C44A78" w14:textId="77777777" w:rsidR="002B78C2" w:rsidRDefault="00885574">
      <w:pPr>
        <w:pStyle w:val="Zkladntext1"/>
        <w:shd w:val="clear" w:color="auto" w:fill="auto"/>
        <w:ind w:left="740" w:firstLine="0"/>
      </w:pPr>
      <w:r>
        <w:t>Je-li nebo stane-li se některé ustanovení Smlouvy neplatným, nevymahatelným nebo neúčinným, nedotýká se tato neplatnost, nevymahatelnost či neúčinnost ostatních ustanovení Smlouvy. Smluvní strany se zavazují nahradit do třiceti (30) pracovních dnů od doručení výzvy jedné ze Smluvních stran ostatním Smluvním stranám neplatné, nevymahatelné nebo neúčinné ustanovení ustanovením platným, vymahatelným a účinným se stejným nebo obdobným obchodním a právním smyslem, případně uzavřít novou smlouvu.</w:t>
      </w:r>
    </w:p>
    <w:p w14:paraId="1669B0C4" w14:textId="77777777" w:rsidR="002B78C2" w:rsidRDefault="00885574">
      <w:pPr>
        <w:pStyle w:val="Zkladntext1"/>
        <w:numPr>
          <w:ilvl w:val="1"/>
          <w:numId w:val="9"/>
        </w:numPr>
        <w:shd w:val="clear" w:color="auto" w:fill="auto"/>
        <w:tabs>
          <w:tab w:val="left" w:pos="723"/>
        </w:tabs>
        <w:ind w:firstLine="0"/>
      </w:pPr>
      <w:r>
        <w:rPr>
          <w:u w:val="single"/>
        </w:rPr>
        <w:t>Podpis smlouvy</w:t>
      </w:r>
    </w:p>
    <w:p w14:paraId="6FAF1A81" w14:textId="77777777" w:rsidR="002B78C2" w:rsidRDefault="00885574">
      <w:pPr>
        <w:pStyle w:val="Zkladntext1"/>
        <w:shd w:val="clear" w:color="auto" w:fill="auto"/>
        <w:ind w:left="720"/>
      </w:pPr>
      <w:r>
        <w:t>Tato Smlouva je platná dnem připojení platného uznávaného elektronického podpisu dle § 6 odst. 2 zákona č. 297/2016 Sb., o službách vytvářejících důvěru pro elektronické transakce, ve znění pozdějších předpisů, poslední Smluvní stranou.</w:t>
      </w:r>
    </w:p>
    <w:p w14:paraId="2B98B5C2" w14:textId="77777777" w:rsidR="002B78C2" w:rsidRDefault="00885574">
      <w:pPr>
        <w:pStyle w:val="Zkladntext1"/>
        <w:numPr>
          <w:ilvl w:val="1"/>
          <w:numId w:val="9"/>
        </w:numPr>
        <w:shd w:val="clear" w:color="auto" w:fill="auto"/>
        <w:tabs>
          <w:tab w:val="left" w:pos="723"/>
        </w:tabs>
        <w:ind w:firstLine="0"/>
      </w:pPr>
      <w:r>
        <w:rPr>
          <w:u w:val="single"/>
        </w:rPr>
        <w:t>Finanční kontrola</w:t>
      </w:r>
    </w:p>
    <w:p w14:paraId="1C81A6B9" w14:textId="77777777" w:rsidR="002B78C2" w:rsidRDefault="00885574">
      <w:pPr>
        <w:pStyle w:val="Zkladntext1"/>
        <w:shd w:val="clear" w:color="auto" w:fill="auto"/>
        <w:spacing w:line="259" w:lineRule="auto"/>
        <w:ind w:left="720"/>
      </w:pPr>
      <w:r>
        <w:t>Každý Poskytovatel bere na vědomí a souhlasí s tím, aby subjekty oprávněné dle zákona č. 320/2001 Sb., o finanční kontrole ve veřejné správě a o změně některých zákonů (zákon o finanční kontrole), ve znění pozdějších předpisů, provedly finanční kontrolu závazkového vztahu vyplývajícího ze Smlouvy s tím, že se každý Poskytovatel podrobí této kontrole, a bude působit jako osoba povinná ve smyslu § 2 písm. e) citovaného zákona.</w:t>
      </w:r>
    </w:p>
    <w:p w14:paraId="34E5D97B" w14:textId="77777777" w:rsidR="002B78C2" w:rsidRDefault="00885574">
      <w:pPr>
        <w:pStyle w:val="Zkladntext1"/>
        <w:numPr>
          <w:ilvl w:val="1"/>
          <w:numId w:val="9"/>
        </w:numPr>
        <w:shd w:val="clear" w:color="auto" w:fill="auto"/>
        <w:tabs>
          <w:tab w:val="left" w:pos="723"/>
        </w:tabs>
        <w:ind w:firstLine="0"/>
      </w:pPr>
      <w:r>
        <w:rPr>
          <w:u w:val="single"/>
        </w:rPr>
        <w:t>Přílohy</w:t>
      </w:r>
    </w:p>
    <w:p w14:paraId="70D50817" w14:textId="77777777" w:rsidR="002B78C2" w:rsidRDefault="00885574">
      <w:pPr>
        <w:pStyle w:val="Zkladntext1"/>
        <w:shd w:val="clear" w:color="auto" w:fill="auto"/>
        <w:spacing w:after="0"/>
        <w:ind w:left="720"/>
      </w:pPr>
      <w:r>
        <w:t>Nedílnou součástí Smlouvy jsou tyto její přílohy dle následujícího seznamu:</w:t>
      </w:r>
    </w:p>
    <w:p w14:paraId="37A45457" w14:textId="77777777" w:rsidR="002B78C2" w:rsidRDefault="00885574">
      <w:pPr>
        <w:pStyle w:val="Zkladntext1"/>
        <w:shd w:val="clear" w:color="auto" w:fill="auto"/>
        <w:tabs>
          <w:tab w:val="left" w:pos="1998"/>
        </w:tabs>
        <w:spacing w:after="0"/>
        <w:ind w:left="720"/>
      </w:pPr>
      <w:r>
        <w:rPr>
          <w:b/>
          <w:bCs/>
          <w:sz w:val="19"/>
          <w:szCs w:val="19"/>
        </w:rPr>
        <w:t>Příloha č. 1</w:t>
      </w:r>
      <w:r>
        <w:rPr>
          <w:b/>
          <w:bCs/>
          <w:sz w:val="19"/>
          <w:szCs w:val="19"/>
        </w:rPr>
        <w:tab/>
      </w:r>
      <w:r>
        <w:t>- Poptávkový list - P1_Poptavkovy_list_40569-DATA_VPN_60193336</w:t>
      </w:r>
    </w:p>
    <w:p w14:paraId="36445C5B" w14:textId="77777777" w:rsidR="002B78C2" w:rsidRDefault="00885574">
      <w:pPr>
        <w:pStyle w:val="Zkladntext1"/>
        <w:shd w:val="clear" w:color="auto" w:fill="auto"/>
        <w:spacing w:after="0"/>
        <w:ind w:left="720"/>
      </w:pPr>
      <w:r>
        <w:rPr>
          <w:b/>
          <w:bCs/>
          <w:sz w:val="19"/>
          <w:szCs w:val="19"/>
        </w:rPr>
        <w:t xml:space="preserve">Příloha č. 2 </w:t>
      </w:r>
      <w:r>
        <w:t>- Aktuální Katalogový list Služby</w:t>
      </w:r>
    </w:p>
    <w:p w14:paraId="7797E539" w14:textId="77777777" w:rsidR="002B78C2" w:rsidRDefault="00885574">
      <w:pPr>
        <w:pStyle w:val="Zkladntext1"/>
        <w:shd w:val="clear" w:color="auto" w:fill="auto"/>
        <w:tabs>
          <w:tab w:val="left" w:pos="1998"/>
        </w:tabs>
        <w:spacing w:after="0"/>
        <w:ind w:left="720"/>
      </w:pPr>
      <w:r>
        <w:rPr>
          <w:b/>
          <w:bCs/>
          <w:sz w:val="19"/>
          <w:szCs w:val="19"/>
        </w:rPr>
        <w:t>Příloha č. 3</w:t>
      </w:r>
      <w:r>
        <w:rPr>
          <w:b/>
          <w:bCs/>
          <w:sz w:val="19"/>
          <w:szCs w:val="19"/>
        </w:rPr>
        <w:tab/>
      </w:r>
      <w:r>
        <w:t>- Seznam zkratek a definicí</w:t>
      </w:r>
    </w:p>
    <w:p w14:paraId="1941B791" w14:textId="77777777" w:rsidR="002B78C2" w:rsidRDefault="00885574">
      <w:pPr>
        <w:pStyle w:val="Zkladntext1"/>
        <w:shd w:val="clear" w:color="auto" w:fill="auto"/>
        <w:tabs>
          <w:tab w:val="left" w:pos="1998"/>
        </w:tabs>
        <w:spacing w:after="0"/>
        <w:ind w:left="720"/>
      </w:pPr>
      <w:r>
        <w:rPr>
          <w:b/>
          <w:bCs/>
          <w:sz w:val="19"/>
          <w:szCs w:val="19"/>
        </w:rPr>
        <w:t>Příloha č. 4</w:t>
      </w:r>
      <w:r>
        <w:rPr>
          <w:b/>
          <w:bCs/>
          <w:sz w:val="19"/>
          <w:szCs w:val="19"/>
        </w:rPr>
        <w:tab/>
      </w:r>
      <w:r>
        <w:t>- Obchodní podmínky</w:t>
      </w:r>
    </w:p>
    <w:p w14:paraId="092BF2E5" w14:textId="77777777" w:rsidR="002B78C2" w:rsidRDefault="00885574">
      <w:pPr>
        <w:pStyle w:val="Zkladntext1"/>
        <w:shd w:val="clear" w:color="auto" w:fill="auto"/>
        <w:tabs>
          <w:tab w:val="left" w:pos="1998"/>
        </w:tabs>
        <w:spacing w:after="0"/>
        <w:ind w:left="720"/>
      </w:pPr>
      <w:r>
        <w:rPr>
          <w:b/>
          <w:bCs/>
          <w:sz w:val="19"/>
          <w:szCs w:val="19"/>
        </w:rPr>
        <w:t>Příloha č. 5</w:t>
      </w:r>
      <w:r>
        <w:rPr>
          <w:b/>
          <w:bCs/>
          <w:sz w:val="19"/>
          <w:szCs w:val="19"/>
        </w:rPr>
        <w:tab/>
      </w:r>
      <w:r>
        <w:t>- Vzor Předávacího protokolu</w:t>
      </w:r>
    </w:p>
    <w:p w14:paraId="7611FE06" w14:textId="77777777" w:rsidR="002B78C2" w:rsidRDefault="00885574">
      <w:pPr>
        <w:pStyle w:val="Zkladntext1"/>
        <w:shd w:val="clear" w:color="auto" w:fill="auto"/>
        <w:tabs>
          <w:tab w:val="left" w:pos="1998"/>
        </w:tabs>
        <w:spacing w:after="0"/>
        <w:ind w:left="720"/>
      </w:pPr>
      <w:r>
        <w:rPr>
          <w:b/>
          <w:bCs/>
          <w:sz w:val="19"/>
          <w:szCs w:val="19"/>
        </w:rPr>
        <w:t>Příloha č. 6</w:t>
      </w:r>
      <w:r>
        <w:rPr>
          <w:b/>
          <w:bCs/>
          <w:sz w:val="19"/>
          <w:szCs w:val="19"/>
        </w:rPr>
        <w:tab/>
      </w:r>
      <w:r>
        <w:t>- Vzor SLA report</w:t>
      </w:r>
    </w:p>
    <w:p w14:paraId="2B4B2D48" w14:textId="77777777" w:rsidR="002B78C2" w:rsidRDefault="00885574">
      <w:pPr>
        <w:pStyle w:val="Zkladntext1"/>
        <w:shd w:val="clear" w:color="auto" w:fill="auto"/>
        <w:tabs>
          <w:tab w:val="left" w:pos="1998"/>
        </w:tabs>
        <w:spacing w:after="0"/>
        <w:ind w:left="720"/>
      </w:pPr>
      <w:r>
        <w:rPr>
          <w:b/>
          <w:bCs/>
          <w:sz w:val="19"/>
          <w:szCs w:val="19"/>
        </w:rPr>
        <w:t>Příloha č. 7</w:t>
      </w:r>
      <w:r>
        <w:rPr>
          <w:b/>
          <w:bCs/>
          <w:sz w:val="19"/>
          <w:szCs w:val="19"/>
        </w:rPr>
        <w:tab/>
      </w:r>
      <w:r>
        <w:t>- Vzor zápisu z jednání s Poskytovatelem</w:t>
      </w:r>
    </w:p>
    <w:p w14:paraId="7E14FBCB" w14:textId="77777777" w:rsidR="002B78C2" w:rsidRDefault="00885574">
      <w:pPr>
        <w:pStyle w:val="Zkladntext1"/>
        <w:shd w:val="clear" w:color="auto" w:fill="auto"/>
        <w:tabs>
          <w:tab w:val="left" w:pos="1998"/>
        </w:tabs>
        <w:spacing w:after="0"/>
        <w:ind w:left="720"/>
      </w:pPr>
      <w:r>
        <w:rPr>
          <w:b/>
          <w:bCs/>
          <w:sz w:val="19"/>
          <w:szCs w:val="19"/>
        </w:rPr>
        <w:t>Příloha č. 8</w:t>
      </w:r>
      <w:r>
        <w:rPr>
          <w:b/>
          <w:bCs/>
          <w:sz w:val="19"/>
          <w:szCs w:val="19"/>
        </w:rPr>
        <w:tab/>
      </w:r>
      <w:r>
        <w:t>- Technická specifikace pro realizaci propojení do InterConnectu CMS</w:t>
      </w:r>
    </w:p>
    <w:p w14:paraId="060C9662" w14:textId="77777777" w:rsidR="002B78C2" w:rsidRDefault="00885574">
      <w:pPr>
        <w:pStyle w:val="Zkladntext1"/>
        <w:shd w:val="clear" w:color="auto" w:fill="auto"/>
        <w:tabs>
          <w:tab w:val="left" w:pos="1998"/>
        </w:tabs>
        <w:spacing w:after="0"/>
        <w:ind w:left="720"/>
      </w:pPr>
      <w:r>
        <w:rPr>
          <w:b/>
          <w:bCs/>
          <w:sz w:val="19"/>
          <w:szCs w:val="19"/>
        </w:rPr>
        <w:t>Příloha č. 9</w:t>
      </w:r>
      <w:r>
        <w:rPr>
          <w:b/>
          <w:bCs/>
          <w:sz w:val="19"/>
          <w:szCs w:val="19"/>
        </w:rPr>
        <w:tab/>
      </w:r>
      <w:r>
        <w:t>- Vzor Prohlášení Poskytovatele_o_poddodávce</w:t>
      </w:r>
    </w:p>
    <w:p w14:paraId="2BF1D5FD" w14:textId="77777777" w:rsidR="002B78C2" w:rsidRDefault="00885574">
      <w:pPr>
        <w:pStyle w:val="Zkladntext1"/>
        <w:shd w:val="clear" w:color="auto" w:fill="auto"/>
        <w:ind w:left="720" w:right="3360"/>
        <w:jc w:val="left"/>
      </w:pPr>
      <w:r>
        <w:rPr>
          <w:b/>
          <w:bCs/>
          <w:sz w:val="19"/>
          <w:szCs w:val="19"/>
        </w:rPr>
        <w:t xml:space="preserve">Příloha č. 10 </w:t>
      </w:r>
      <w:r>
        <w:t xml:space="preserve">- Informace o zpracování osobních údajů </w:t>
      </w:r>
      <w:r>
        <w:rPr>
          <w:b/>
          <w:bCs/>
          <w:sz w:val="19"/>
          <w:szCs w:val="19"/>
        </w:rPr>
        <w:t xml:space="preserve">Příloha č. 11 </w:t>
      </w:r>
      <w:r>
        <w:t>- Pověření k uzavření Smlouvy</w:t>
      </w:r>
    </w:p>
    <w:p w14:paraId="77AB2113" w14:textId="77777777" w:rsidR="002B78C2" w:rsidRDefault="00885574">
      <w:pPr>
        <w:pStyle w:val="Zkladntext1"/>
        <w:numPr>
          <w:ilvl w:val="1"/>
          <w:numId w:val="9"/>
        </w:numPr>
        <w:shd w:val="clear" w:color="auto" w:fill="auto"/>
        <w:tabs>
          <w:tab w:val="left" w:pos="723"/>
        </w:tabs>
        <w:ind w:firstLine="0"/>
      </w:pPr>
      <w:r>
        <w:rPr>
          <w:u w:val="single"/>
        </w:rPr>
        <w:t>Jazyk</w:t>
      </w:r>
    </w:p>
    <w:p w14:paraId="7B20D1C1" w14:textId="77777777" w:rsidR="002B78C2" w:rsidRDefault="00885574">
      <w:pPr>
        <w:pStyle w:val="Zkladntext1"/>
        <w:shd w:val="clear" w:color="auto" w:fill="auto"/>
        <w:ind w:left="720"/>
      </w:pPr>
      <w:r>
        <w:t>Smlouva je vyhotovena v českém jazyce a tato verze bude rozhodující bez ohledu na jakýkoli její překlad, který může být pro jakýkoli účel pořízen.</w:t>
      </w:r>
    </w:p>
    <w:p w14:paraId="351BE30F" w14:textId="77777777" w:rsidR="002B78C2" w:rsidRDefault="00885574">
      <w:pPr>
        <w:pStyle w:val="Zkladntext1"/>
        <w:numPr>
          <w:ilvl w:val="1"/>
          <w:numId w:val="9"/>
        </w:numPr>
        <w:shd w:val="clear" w:color="auto" w:fill="auto"/>
        <w:tabs>
          <w:tab w:val="left" w:pos="723"/>
        </w:tabs>
        <w:ind w:firstLine="0"/>
      </w:pPr>
      <w:r>
        <w:rPr>
          <w:u w:val="single"/>
        </w:rPr>
        <w:t>Řešení sporů</w:t>
      </w:r>
    </w:p>
    <w:p w14:paraId="09E2795D" w14:textId="77777777" w:rsidR="002B78C2" w:rsidRDefault="00885574">
      <w:pPr>
        <w:pStyle w:val="Zkladntext1"/>
        <w:shd w:val="clear" w:color="auto" w:fill="auto"/>
        <w:ind w:left="720"/>
      </w:pPr>
      <w:r>
        <w:lastRenderedPageBreak/>
        <w:t>Smlouva se řídí právním řádem České republiky, zejména příslušnými ustanoveními NOZ, ZZVZ a ZEK. Nestanoví-li ZEK jinak, budou veškeré spory mezi Smluvními stranami vzniklé ze Smlouvy nebo v souvislosti s ní řešeny před obecným soudem místně příslušným dle sídla Pověřujícího zadavatele.</w:t>
      </w:r>
    </w:p>
    <w:p w14:paraId="5056A021" w14:textId="77777777" w:rsidR="002B78C2" w:rsidRDefault="00885574">
      <w:pPr>
        <w:pStyle w:val="Zkladntext1"/>
        <w:numPr>
          <w:ilvl w:val="1"/>
          <w:numId w:val="9"/>
        </w:numPr>
        <w:shd w:val="clear" w:color="auto" w:fill="auto"/>
        <w:tabs>
          <w:tab w:val="left" w:pos="723"/>
        </w:tabs>
        <w:ind w:firstLine="0"/>
      </w:pPr>
      <w:r>
        <w:rPr>
          <w:u w:val="single"/>
        </w:rPr>
        <w:t>Úplnost Smlouvy</w:t>
      </w:r>
    </w:p>
    <w:p w14:paraId="2649E66F" w14:textId="77777777" w:rsidR="002B78C2" w:rsidRDefault="00885574">
      <w:pPr>
        <w:pStyle w:val="Zkladntext1"/>
        <w:shd w:val="clear" w:color="auto" w:fill="auto"/>
        <w:spacing w:after="620"/>
        <w:ind w:left="720"/>
      </w:pPr>
      <w:r>
        <w:t>Smluvní strany tímto prohlašují, že neexistuje žádné ústní ujednání, smlouva či řízení některé Smluvní strany, které by nepříznivě ovlivnilo výkon jakýchkoliv práv a povinností dle Smlouvy. Zároveň Smluvní strany potvrzují svým podpisem, že veškerá ujištění a dokumenty dle Smlouvy jsou pravdivé, platné a právně vymahatelné.</w:t>
      </w:r>
    </w:p>
    <w:p w14:paraId="7C19FEFF" w14:textId="77777777" w:rsidR="002B78C2" w:rsidRDefault="00885574">
      <w:pPr>
        <w:pStyle w:val="Zkladntext1"/>
        <w:shd w:val="clear" w:color="auto" w:fill="auto"/>
        <w:spacing w:line="259" w:lineRule="auto"/>
        <w:ind w:firstLine="0"/>
      </w:pPr>
      <w:r>
        <w:t>NA DŮKAZ TOHO, že Smluvní strany s obsahem Smlouvy souhlasí, rozumí jí a zavazují se k jejímu plnění, připojují své podpisy a prohlašují, že Smlouva byla uzavřena podle jejich svobodné a vážné vůle prosté tísně, zejména tísně finanční.</w:t>
      </w:r>
      <w:r>
        <w:br w:type="page"/>
      </w:r>
    </w:p>
    <w:p w14:paraId="0C587234" w14:textId="77777777" w:rsidR="002B78C2" w:rsidRDefault="00885574">
      <w:pPr>
        <w:pStyle w:val="Nadpis50"/>
        <w:keepNext/>
        <w:keepLines/>
        <w:shd w:val="clear" w:color="auto" w:fill="auto"/>
        <w:spacing w:after="1360" w:line="240" w:lineRule="auto"/>
        <w:jc w:val="both"/>
      </w:pPr>
      <w:bookmarkStart w:id="18" w:name="bookmark18"/>
      <w:r>
        <w:lastRenderedPageBreak/>
        <w:t>Město Bruntál</w:t>
      </w:r>
      <w:bookmarkEnd w:id="18"/>
    </w:p>
    <w:p w14:paraId="3821E838" w14:textId="77777777" w:rsidR="002B78C2" w:rsidRDefault="00885574">
      <w:pPr>
        <w:pStyle w:val="Zkladntext1"/>
        <w:shd w:val="clear" w:color="auto" w:fill="auto"/>
        <w:spacing w:after="0"/>
        <w:ind w:right="6920" w:firstLine="0"/>
      </w:pPr>
      <w:r>
        <w:t>Jméno: Bc. Martin Henč Funkce: starosta města Datum:</w:t>
      </w:r>
    </w:p>
    <w:p w14:paraId="07D67015" w14:textId="77777777" w:rsidR="002B78C2" w:rsidRDefault="00885574">
      <w:pPr>
        <w:pStyle w:val="Zkladntext1"/>
        <w:shd w:val="clear" w:color="auto" w:fill="auto"/>
        <w:spacing w:after="0"/>
        <w:ind w:firstLine="0"/>
      </w:pPr>
      <w:r>
        <w:t>Místo: Bruntál</w:t>
      </w:r>
    </w:p>
    <w:p w14:paraId="489690E6" w14:textId="77777777" w:rsidR="002B78C2" w:rsidRDefault="00885574">
      <w:pPr>
        <w:spacing w:line="14" w:lineRule="exact"/>
      </w:pPr>
      <w:r>
        <w:rPr>
          <w:noProof/>
        </w:rPr>
        <w:drawing>
          <wp:anchor distT="577215" distB="709930" distL="114300" distR="114300" simplePos="0" relativeHeight="125829385" behindDoc="0" locked="0" layoutInCell="1" allowOverlap="1" wp14:anchorId="36BCDDF0" wp14:editId="069B1EFA">
            <wp:simplePos x="0" y="0"/>
            <wp:positionH relativeFrom="page">
              <wp:posOffset>876300</wp:posOffset>
            </wp:positionH>
            <wp:positionV relativeFrom="paragraph">
              <wp:posOffset>586105</wp:posOffset>
            </wp:positionV>
            <wp:extent cx="3090545" cy="694690"/>
            <wp:effectExtent l="0" t="0" r="0" b="0"/>
            <wp:wrapTopAndBottom/>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2"/>
                    <a:stretch/>
                  </pic:blipFill>
                  <pic:spPr>
                    <a:xfrm>
                      <a:off x="0" y="0"/>
                      <a:ext cx="3090545" cy="694690"/>
                    </a:xfrm>
                    <a:prstGeom prst="rect">
                      <a:avLst/>
                    </a:prstGeom>
                  </pic:spPr>
                </pic:pic>
              </a:graphicData>
            </a:graphic>
          </wp:anchor>
        </w:drawing>
      </w:r>
      <w:r>
        <w:rPr>
          <w:noProof/>
        </w:rPr>
        <mc:AlternateContent>
          <mc:Choice Requires="wps">
            <w:drawing>
              <wp:anchor distT="0" distB="0" distL="0" distR="0" simplePos="0" relativeHeight="125829386" behindDoc="0" locked="0" layoutInCell="1" allowOverlap="1" wp14:anchorId="080007AF" wp14:editId="04337428">
                <wp:simplePos x="0" y="0"/>
                <wp:positionH relativeFrom="page">
                  <wp:posOffset>909955</wp:posOffset>
                </wp:positionH>
                <wp:positionV relativeFrom="paragraph">
                  <wp:posOffset>254000</wp:posOffset>
                </wp:positionV>
                <wp:extent cx="1313815" cy="17399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313815" cy="173990"/>
                        </a:xfrm>
                        <a:prstGeom prst="rect">
                          <a:avLst/>
                        </a:prstGeom>
                        <a:noFill/>
                      </wps:spPr>
                      <wps:txbx>
                        <w:txbxContent>
                          <w:p w14:paraId="725CBB30" w14:textId="77777777" w:rsidR="002B78C2" w:rsidRDefault="00885574">
                            <w:pPr>
                              <w:pStyle w:val="Titulekobrzku0"/>
                              <w:shd w:val="clear" w:color="auto" w:fill="auto"/>
                              <w:spacing w:line="240" w:lineRule="auto"/>
                              <w:jc w:val="left"/>
                              <w:rPr>
                                <w:sz w:val="19"/>
                                <w:szCs w:val="19"/>
                              </w:rPr>
                            </w:pPr>
                            <w:r>
                              <w:rPr>
                                <w:b/>
                                <w:bCs/>
                                <w:sz w:val="19"/>
                                <w:szCs w:val="19"/>
                              </w:rPr>
                              <w:t>O2 Czech Republic a.s.</w:t>
                            </w:r>
                          </w:p>
                        </w:txbxContent>
                      </wps:txbx>
                      <wps:bodyPr lIns="0" tIns="0" rIns="0" bIns="0">
                        <a:spAutoFit/>
                      </wps:bodyPr>
                    </wps:wsp>
                  </a:graphicData>
                </a:graphic>
              </wp:anchor>
            </w:drawing>
          </mc:Choice>
          <mc:Fallback>
            <w:pict>
              <v:shape w14:anchorId="080007AF" id="Shape 15" o:spid="_x0000_s1029" type="#_x0000_t202" style="position:absolute;margin-left:71.65pt;margin-top:20pt;width:103.45pt;height:13.7pt;z-index:12582938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" filled="f" stroked="f">
                <v:textbox style="mso-fit-shape-to-text:t" inset="0,0,0,0">
                  <w:txbxContent>
                    <w:p w14:paraId="725CBB30" w14:textId="77777777" w:rsidR="002B78C2" w:rsidRDefault="00885574">
                      <w:pPr>
                        <w:pStyle w:val="Titulekobrzku0"/>
                        <w:shd w:val="clear" w:color="auto" w:fill="auto"/>
                        <w:spacing w:line="240" w:lineRule="auto"/>
                        <w:jc w:val="left"/>
                        <w:rPr>
                          <w:sz w:val="19"/>
                          <w:szCs w:val="19"/>
                        </w:rPr>
                      </w:pPr>
                      <w:r>
                        <w:rPr>
                          <w:b/>
                          <w:bCs/>
                          <w:sz w:val="19"/>
                          <w:szCs w:val="19"/>
                        </w:rPr>
                        <w:t>O2 Czech Republic a.s.</w:t>
                      </w:r>
                    </w:p>
                  </w:txbxContent>
                </v:textbox>
                <w10:wrap type="topAndBottom" anchorx="page"/>
              </v:shape>
            </w:pict>
          </mc:Fallback>
        </mc:AlternateContent>
      </w:r>
      <w:r>
        <w:rPr>
          <w:noProof/>
        </w:rPr>
        <mc:AlternateContent>
          <mc:Choice Requires="wps">
            <w:drawing>
              <wp:anchor distT="0" distB="0" distL="0" distR="0" simplePos="0" relativeHeight="125829388" behindDoc="0" locked="0" layoutInCell="1" allowOverlap="1" wp14:anchorId="44FBE31F" wp14:editId="0E44E5C5">
                <wp:simplePos x="0" y="0"/>
                <wp:positionH relativeFrom="page">
                  <wp:posOffset>903605</wp:posOffset>
                </wp:positionH>
                <wp:positionV relativeFrom="paragraph">
                  <wp:posOffset>1278255</wp:posOffset>
                </wp:positionV>
                <wp:extent cx="2240280" cy="70993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2240280" cy="709930"/>
                        </a:xfrm>
                        <a:prstGeom prst="rect">
                          <a:avLst/>
                        </a:prstGeom>
                        <a:noFill/>
                      </wps:spPr>
                      <wps:txbx>
                        <w:txbxContent>
                          <w:p w14:paraId="34601F31" w14:textId="77777777" w:rsidR="002B78C2" w:rsidRDefault="00885574">
                            <w:pPr>
                              <w:pStyle w:val="Titulekobrzku0"/>
                              <w:shd w:val="clear" w:color="auto" w:fill="auto"/>
                            </w:pPr>
                            <w:r>
                              <w:t>Jméno: Aleš Prchlík</w:t>
                            </w:r>
                          </w:p>
                          <w:p w14:paraId="66996760" w14:textId="77777777" w:rsidR="002B78C2" w:rsidRDefault="00885574">
                            <w:pPr>
                              <w:pStyle w:val="Titulekobrzku0"/>
                              <w:shd w:val="clear" w:color="auto" w:fill="auto"/>
                            </w:pPr>
                            <w:r>
                              <w:t>Funkce: koordinátor veřejných zakázek Datum:</w:t>
                            </w:r>
                          </w:p>
                          <w:p w14:paraId="261FC024" w14:textId="77777777" w:rsidR="002B78C2" w:rsidRDefault="00885574">
                            <w:pPr>
                              <w:pStyle w:val="Titulekobrzku0"/>
                              <w:shd w:val="clear" w:color="auto" w:fill="auto"/>
                            </w:pPr>
                            <w:r>
                              <w:t>Místo: Praha</w:t>
                            </w:r>
                          </w:p>
                        </w:txbxContent>
                      </wps:txbx>
                      <wps:bodyPr lIns="0" tIns="0" rIns="0" bIns="0">
                        <a:spAutoFit/>
                      </wps:bodyPr>
                    </wps:wsp>
                  </a:graphicData>
                </a:graphic>
              </wp:anchor>
            </w:drawing>
          </mc:Choice>
          <mc:Fallback>
            <w:pict>
              <v:shape w14:anchorId="44FBE31F" id="Shape 17" o:spid="_x0000_s1030" type="#_x0000_t202" style="position:absolute;margin-left:71.15pt;margin-top:100.65pt;width:176.4pt;height:55.9pt;z-index:1258293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" filled="f" stroked="f">
                <v:textbox style="mso-fit-shape-to-text:t" inset="0,0,0,0">
                  <w:txbxContent>
                    <w:p w14:paraId="34601F31" w14:textId="77777777" w:rsidR="002B78C2" w:rsidRDefault="00885574">
                      <w:pPr>
                        <w:pStyle w:val="Titulekobrzku0"/>
                        <w:shd w:val="clear" w:color="auto" w:fill="auto"/>
                      </w:pPr>
                      <w:r>
                        <w:t>Jméno: Aleš Prchlík</w:t>
                      </w:r>
                    </w:p>
                    <w:p w14:paraId="66996760" w14:textId="77777777" w:rsidR="002B78C2" w:rsidRDefault="00885574">
                      <w:pPr>
                        <w:pStyle w:val="Titulekobrzku0"/>
                        <w:shd w:val="clear" w:color="auto" w:fill="auto"/>
                      </w:pPr>
                      <w:r>
                        <w:t>Funkce: koordinátor veřejných zakázek Datum:</w:t>
                      </w:r>
                    </w:p>
                    <w:p w14:paraId="261FC024" w14:textId="77777777" w:rsidR="002B78C2" w:rsidRDefault="00885574">
                      <w:pPr>
                        <w:pStyle w:val="Titulekobrzku0"/>
                        <w:shd w:val="clear" w:color="auto" w:fill="auto"/>
                      </w:pPr>
                      <w:r>
                        <w:t>Místo: Praha</w:t>
                      </w:r>
                    </w:p>
                  </w:txbxContent>
                </v:textbox>
                <w10:wrap type="topAndBottom" anchorx="page"/>
              </v:shape>
            </w:pict>
          </mc:Fallback>
        </mc:AlternateContent>
      </w:r>
    </w:p>
    <w:p w14:paraId="53419508" w14:textId="77777777" w:rsidR="002B78C2" w:rsidRDefault="00885574">
      <w:pPr>
        <w:pStyle w:val="Nadpis50"/>
        <w:keepNext/>
        <w:keepLines/>
        <w:shd w:val="clear" w:color="auto" w:fill="auto"/>
        <w:spacing w:after="140" w:line="401" w:lineRule="auto"/>
        <w:jc w:val="center"/>
      </w:pPr>
      <w:bookmarkStart w:id="19" w:name="bookmark19"/>
      <w:r>
        <w:t>PŘÍLOHA Č. 1 SMLOUVY</w:t>
      </w:r>
      <w:r>
        <w:br/>
        <w:t>Poptávkový list</w:t>
      </w:r>
      <w:bookmarkEnd w:id="19"/>
    </w:p>
    <w:p w14:paraId="15FF26B4" w14:textId="77777777" w:rsidR="002B78C2" w:rsidRDefault="00885574">
      <w:pPr>
        <w:pStyle w:val="Nadpis50"/>
        <w:keepNext/>
        <w:keepLines/>
        <w:shd w:val="clear" w:color="auto" w:fill="auto"/>
        <w:spacing w:after="0" w:line="401" w:lineRule="auto"/>
        <w:jc w:val="center"/>
        <w:sectPr w:rsidR="002B78C2">
          <w:headerReference w:type="default" r:id="rId13"/>
          <w:footerReference w:type="default" r:id="rId14"/>
          <w:pgSz w:w="11900" w:h="16840"/>
          <w:pgMar w:top="1626" w:right="1366" w:bottom="1698" w:left="1375" w:header="0" w:footer="3" w:gutter="0"/>
          <w:cols w:space="720"/>
          <w:noEndnote/>
          <w:docGrid w:linePitch="360"/>
        </w:sectPr>
      </w:pPr>
      <w:bookmarkStart w:id="20" w:name="bookmark20"/>
      <w:r>
        <w:t>P1_POPTAVKOVY_LIST_40569-DATA_VPN_60193336</w:t>
      </w:r>
      <w:bookmarkEnd w:id="20"/>
    </w:p>
    <w:p w14:paraId="787C9636" w14:textId="77777777" w:rsidR="002B78C2" w:rsidRDefault="002B78C2">
      <w:pPr>
        <w:framePr w:w="1022" w:h="154" w:wrap="none" w:vAnchor="text" w:hAnchor="margin" w:x="231" w:y="35"/>
      </w:pPr>
    </w:p>
    <w:p w14:paraId="5E9B991D" w14:textId="77777777" w:rsidR="002B78C2" w:rsidRDefault="002B78C2">
      <w:pPr>
        <w:framePr w:w="888" w:h="101" w:wrap="none" w:vAnchor="text" w:hAnchor="margin" w:x="1244" w:y="54"/>
      </w:pPr>
    </w:p>
    <w:p w14:paraId="124DE559" w14:textId="77777777" w:rsidR="002B78C2" w:rsidRDefault="002B78C2">
      <w:pPr>
        <w:framePr w:w="528" w:h="173" w:wrap="none" w:vAnchor="text" w:hAnchor="margin" w:x="3068" w:y="25"/>
      </w:pPr>
    </w:p>
    <w:p w14:paraId="51644BD1" w14:textId="77777777" w:rsidR="002B78C2" w:rsidRDefault="002B78C2">
      <w:pPr>
        <w:framePr w:w="413" w:h="216" w:wrap="none" w:vAnchor="text" w:hAnchor="margin" w:x="4259" w:y="21"/>
      </w:pPr>
    </w:p>
    <w:p w14:paraId="0FBD6B84" w14:textId="77777777" w:rsidR="002B78C2" w:rsidRDefault="00885574">
      <w:pPr>
        <w:pStyle w:val="Zkladntext70"/>
        <w:framePr w:w="1114" w:h="235" w:wrap="none" w:vAnchor="text" w:hAnchor="margin" w:x="5919" w:y="49"/>
        <w:shd w:val="clear" w:color="auto" w:fill="auto"/>
        <w:spacing w:line="252" w:lineRule="auto"/>
        <w:jc w:val="center"/>
      </w:pPr>
      <w:r>
        <w:t>Dynamický nákupní systém</w:t>
      </w:r>
      <w:r>
        <w:br/>
        <w:t>Poskytování služeb KIVS 2017 - 2041</w:t>
      </w:r>
    </w:p>
    <w:p w14:paraId="70D27194" w14:textId="77777777" w:rsidR="002B78C2" w:rsidRDefault="002B78C2">
      <w:pPr>
        <w:framePr w:w="403" w:h="67" w:wrap="none" w:vAnchor="text" w:hAnchor="margin" w:x="15" w:y="755"/>
      </w:pPr>
    </w:p>
    <w:p w14:paraId="545C37AC" w14:textId="77777777" w:rsidR="002B78C2" w:rsidRDefault="002B78C2">
      <w:pPr>
        <w:framePr w:w="115" w:h="96" w:wrap="none" w:vAnchor="text" w:hAnchor="margin" w:x="831" w:y="476"/>
      </w:pPr>
    </w:p>
    <w:p w14:paraId="70D09387" w14:textId="77777777" w:rsidR="002B78C2" w:rsidRDefault="002B78C2">
      <w:pPr>
        <w:framePr w:w="336" w:h="96" w:wrap="none" w:vAnchor="text" w:hAnchor="margin" w:x="1110" w:y="476"/>
      </w:pPr>
    </w:p>
    <w:p w14:paraId="0CB89E47" w14:textId="77777777" w:rsidR="002B78C2" w:rsidRDefault="002B78C2">
      <w:pPr>
        <w:framePr w:w="211" w:h="96" w:wrap="none" w:vAnchor="text" w:hAnchor="margin" w:x="1667" w:y="476"/>
      </w:pPr>
    </w:p>
    <w:p w14:paraId="219CC391" w14:textId="77777777" w:rsidR="002B78C2" w:rsidRDefault="00885574">
      <w:pPr>
        <w:pStyle w:val="Zkladntext70"/>
        <w:framePr w:w="941" w:h="168" w:wrap="none" w:vAnchor="text" w:hAnchor="margin" w:x="2022" w:y="443"/>
        <w:shd w:val="clear" w:color="auto" w:fill="auto"/>
      </w:pPr>
      <w:r>
        <w:t>MĚSÍČNÍ MĚSÍČNÍ - FAKTURAČNÍ</w:t>
      </w:r>
    </w:p>
    <w:p w14:paraId="160746E1" w14:textId="77777777" w:rsidR="002B78C2" w:rsidRDefault="002B78C2">
      <w:pPr>
        <w:framePr w:w="173" w:h="96" w:wrap="none" w:vAnchor="text" w:hAnchor="margin" w:x="3193" w:y="476"/>
      </w:pPr>
    </w:p>
    <w:p w14:paraId="3036D7DE" w14:textId="77777777" w:rsidR="002B78C2" w:rsidRDefault="002B78C2">
      <w:pPr>
        <w:framePr w:w="346" w:h="96" w:wrap="none" w:vAnchor="text" w:hAnchor="margin" w:x="3673" w:y="476"/>
      </w:pPr>
    </w:p>
    <w:p w14:paraId="430426FB" w14:textId="77777777" w:rsidR="002B78C2" w:rsidRDefault="002B78C2">
      <w:pPr>
        <w:framePr w:w="394" w:h="106" w:wrap="none" w:vAnchor="text" w:hAnchor="margin" w:x="4278" w:y="447"/>
      </w:pPr>
    </w:p>
    <w:p w14:paraId="11584207" w14:textId="77777777" w:rsidR="002B78C2" w:rsidRDefault="002B78C2">
      <w:pPr>
        <w:framePr w:w="125" w:h="86" w:wrap="none" w:vAnchor="text" w:hAnchor="margin" w:x="4758" w:y="524"/>
      </w:pPr>
    </w:p>
    <w:p w14:paraId="01E9CE07" w14:textId="77777777" w:rsidR="002B78C2" w:rsidRDefault="002B78C2">
      <w:pPr>
        <w:framePr w:w="355" w:h="67" w:wrap="none" w:vAnchor="text" w:hAnchor="margin" w:x="649" w:y="755"/>
      </w:pPr>
    </w:p>
    <w:tbl>
      <w:tblPr>
        <w:tblOverlap w:val="never"/>
        <w:tblW w:w="0" w:type="auto"/>
        <w:tblLayout w:type="fixed"/>
        <w:tblCellMar>
          <w:left w:w="10" w:type="dxa"/>
          <w:right w:w="10" w:type="dxa"/>
        </w:tblCellMar>
        <w:tblLook w:val="0000" w:firstRow="0" w:lastRow="0" w:firstColumn="0" w:lastColumn="0" w:noHBand="0" w:noVBand="0"/>
      </w:tblPr>
      <w:tblGrid>
        <w:gridCol w:w="206"/>
        <w:gridCol w:w="533"/>
        <w:gridCol w:w="533"/>
        <w:gridCol w:w="283"/>
        <w:gridCol w:w="485"/>
        <w:gridCol w:w="677"/>
        <w:gridCol w:w="187"/>
        <w:gridCol w:w="40"/>
      </w:tblGrid>
      <w:tr w:rsidR="002B78C2" w14:paraId="25A80CF8" w14:textId="77777777">
        <w:trPr>
          <w:trHeight w:hRule="exact" w:val="317"/>
        </w:trPr>
        <w:tc>
          <w:tcPr>
            <w:tcW w:w="206" w:type="dxa"/>
            <w:tcBorders>
              <w:top w:val="single" w:sz="4" w:space="0" w:color="auto"/>
            </w:tcBorders>
            <w:shd w:val="clear" w:color="auto" w:fill="FFFFFF"/>
            <w:vAlign w:val="bottom"/>
          </w:tcPr>
          <w:p w14:paraId="0191A0F6" w14:textId="77777777" w:rsidR="002B78C2" w:rsidRDefault="00885574">
            <w:pPr>
              <w:pStyle w:val="Jin0"/>
              <w:framePr w:w="2938" w:h="504" w:wrap="none" w:vAnchor="text" w:hAnchor="margin" w:x="4950" w:y="395"/>
              <w:shd w:val="clear" w:color="auto" w:fill="auto"/>
              <w:spacing w:after="0" w:line="240" w:lineRule="auto"/>
              <w:ind w:firstLine="0"/>
              <w:jc w:val="left"/>
              <w:rPr>
                <w:sz w:val="8"/>
                <w:szCs w:val="8"/>
              </w:rPr>
            </w:pPr>
            <w:r>
              <w:rPr>
                <w:rFonts w:ascii="Arial" w:eastAsia="Arial" w:hAnsi="Arial" w:cs="Arial"/>
                <w:sz w:val="8"/>
                <w:szCs w:val="8"/>
              </w:rPr>
              <w:t>sto</w:t>
            </w:r>
          </w:p>
        </w:tc>
        <w:tc>
          <w:tcPr>
            <w:tcW w:w="533" w:type="dxa"/>
            <w:tcBorders>
              <w:top w:val="single" w:sz="4" w:space="0" w:color="auto"/>
              <w:left w:val="single" w:sz="4" w:space="0" w:color="auto"/>
            </w:tcBorders>
            <w:shd w:val="clear" w:color="auto" w:fill="FFFFFF"/>
          </w:tcPr>
          <w:p w14:paraId="4AD8BC9C" w14:textId="77777777" w:rsidR="002B78C2" w:rsidRDefault="002B78C2">
            <w:pPr>
              <w:framePr w:w="2938" w:h="504" w:wrap="none" w:vAnchor="text" w:hAnchor="margin" w:x="4950" w:y="395"/>
              <w:rPr>
                <w:sz w:val="10"/>
                <w:szCs w:val="10"/>
              </w:rPr>
            </w:pPr>
          </w:p>
        </w:tc>
        <w:tc>
          <w:tcPr>
            <w:tcW w:w="533" w:type="dxa"/>
            <w:tcBorders>
              <w:top w:val="single" w:sz="4" w:space="0" w:color="auto"/>
              <w:left w:val="single" w:sz="4" w:space="0" w:color="auto"/>
            </w:tcBorders>
            <w:shd w:val="clear" w:color="auto" w:fill="FFFFFF"/>
            <w:vAlign w:val="center"/>
          </w:tcPr>
          <w:p w14:paraId="77C882D5" w14:textId="77777777" w:rsidR="002B78C2" w:rsidRDefault="00885574">
            <w:pPr>
              <w:pStyle w:val="Jin0"/>
              <w:framePr w:w="2938" w:h="504" w:wrap="none" w:vAnchor="text" w:hAnchor="margin" w:x="4950" w:y="395"/>
              <w:shd w:val="clear" w:color="auto" w:fill="auto"/>
              <w:spacing w:after="0" w:line="240" w:lineRule="auto"/>
              <w:ind w:firstLine="0"/>
              <w:jc w:val="left"/>
              <w:rPr>
                <w:sz w:val="8"/>
                <w:szCs w:val="8"/>
              </w:rPr>
            </w:pPr>
            <w:r>
              <w:rPr>
                <w:rFonts w:ascii="Arial" w:eastAsia="Arial" w:hAnsi="Arial" w:cs="Arial"/>
                <w:sz w:val="8"/>
                <w:szCs w:val="8"/>
              </w:rPr>
              <w:t>Okres</w:t>
            </w:r>
          </w:p>
        </w:tc>
        <w:tc>
          <w:tcPr>
            <w:tcW w:w="283" w:type="dxa"/>
            <w:tcBorders>
              <w:top w:val="single" w:sz="4" w:space="0" w:color="auto"/>
              <w:left w:val="single" w:sz="4" w:space="0" w:color="auto"/>
            </w:tcBorders>
            <w:shd w:val="clear" w:color="auto" w:fill="FFFFFF"/>
            <w:vAlign w:val="center"/>
          </w:tcPr>
          <w:p w14:paraId="62500E20" w14:textId="77777777" w:rsidR="002B78C2" w:rsidRDefault="00885574">
            <w:pPr>
              <w:pStyle w:val="Jin0"/>
              <w:framePr w:w="2938" w:h="504" w:wrap="none" w:vAnchor="text" w:hAnchor="margin" w:x="4950" w:y="395"/>
              <w:shd w:val="clear" w:color="auto" w:fill="auto"/>
              <w:spacing w:after="0" w:line="240" w:lineRule="auto"/>
              <w:ind w:firstLine="0"/>
              <w:jc w:val="left"/>
              <w:rPr>
                <w:sz w:val="8"/>
                <w:szCs w:val="8"/>
              </w:rPr>
            </w:pPr>
            <w:r>
              <w:rPr>
                <w:rFonts w:ascii="Arial" w:eastAsia="Arial" w:hAnsi="Arial" w:cs="Arial"/>
                <w:sz w:val="8"/>
                <w:szCs w:val="8"/>
              </w:rPr>
              <w:t>Obec</w:t>
            </w:r>
          </w:p>
        </w:tc>
        <w:tc>
          <w:tcPr>
            <w:tcW w:w="485" w:type="dxa"/>
            <w:tcBorders>
              <w:top w:val="single" w:sz="4" w:space="0" w:color="auto"/>
              <w:left w:val="single" w:sz="4" w:space="0" w:color="auto"/>
            </w:tcBorders>
            <w:shd w:val="clear" w:color="auto" w:fill="FFFFFF"/>
            <w:vAlign w:val="center"/>
          </w:tcPr>
          <w:p w14:paraId="343ADF6E" w14:textId="77777777" w:rsidR="002B78C2" w:rsidRDefault="00885574">
            <w:pPr>
              <w:pStyle w:val="Jin0"/>
              <w:framePr w:w="2938" w:h="504" w:wrap="none" w:vAnchor="text" w:hAnchor="margin" w:x="4950" w:y="395"/>
              <w:shd w:val="clear" w:color="auto" w:fill="auto"/>
              <w:spacing w:after="0" w:line="240" w:lineRule="auto"/>
              <w:ind w:firstLine="0"/>
              <w:jc w:val="left"/>
              <w:rPr>
                <w:sz w:val="8"/>
                <w:szCs w:val="8"/>
              </w:rPr>
            </w:pPr>
            <w:r>
              <w:rPr>
                <w:rFonts w:ascii="Arial" w:eastAsia="Arial" w:hAnsi="Arial" w:cs="Arial"/>
                <w:sz w:val="8"/>
                <w:szCs w:val="8"/>
                <w:vertAlign w:val="superscript"/>
              </w:rPr>
              <w:t>:</w:t>
            </w:r>
            <w:r>
              <w:rPr>
                <w:rFonts w:ascii="Arial" w:eastAsia="Arial" w:hAnsi="Arial" w:cs="Arial"/>
                <w:sz w:val="8"/>
                <w:szCs w:val="8"/>
              </w:rPr>
              <w:t>-</w:t>
            </w:r>
            <w:r>
              <w:rPr>
                <w:rFonts w:ascii="Arial" w:eastAsia="Arial" w:hAnsi="Arial" w:cs="Arial"/>
                <w:sz w:val="8"/>
                <w:szCs w:val="8"/>
                <w:vertAlign w:val="superscript"/>
              </w:rPr>
              <w:t>b</w:t>
            </w:r>
            <w:r>
              <w:rPr>
                <w:rFonts w:ascii="Arial" w:eastAsia="Arial" w:hAnsi="Arial" w:cs="Arial"/>
                <w:sz w:val="8"/>
                <w:szCs w:val="8"/>
              </w:rPr>
              <w:t>-</w:t>
            </w:r>
          </w:p>
        </w:tc>
        <w:tc>
          <w:tcPr>
            <w:tcW w:w="677" w:type="dxa"/>
            <w:tcBorders>
              <w:top w:val="single" w:sz="4" w:space="0" w:color="auto"/>
              <w:left w:val="single" w:sz="4" w:space="0" w:color="auto"/>
            </w:tcBorders>
            <w:shd w:val="clear" w:color="auto" w:fill="FFFFFF"/>
          </w:tcPr>
          <w:p w14:paraId="519A57D3" w14:textId="77777777" w:rsidR="002B78C2" w:rsidRDefault="002B78C2">
            <w:pPr>
              <w:framePr w:w="2938" w:h="504" w:wrap="none" w:vAnchor="text" w:hAnchor="margin" w:x="4950" w:y="395"/>
              <w:rPr>
                <w:sz w:val="10"/>
                <w:szCs w:val="10"/>
              </w:rPr>
            </w:pPr>
          </w:p>
        </w:tc>
        <w:tc>
          <w:tcPr>
            <w:tcW w:w="187" w:type="dxa"/>
            <w:tcBorders>
              <w:top w:val="single" w:sz="4" w:space="0" w:color="auto"/>
              <w:left w:val="single" w:sz="4" w:space="0" w:color="auto"/>
            </w:tcBorders>
            <w:shd w:val="clear" w:color="auto" w:fill="FFFFFF"/>
            <w:vAlign w:val="center"/>
          </w:tcPr>
          <w:p w14:paraId="292823D4" w14:textId="77777777" w:rsidR="002B78C2" w:rsidRDefault="00885574">
            <w:pPr>
              <w:pStyle w:val="Jin0"/>
              <w:framePr w:w="2938" w:h="504" w:wrap="none" w:vAnchor="text" w:hAnchor="margin" w:x="4950" w:y="395"/>
              <w:shd w:val="clear" w:color="auto" w:fill="auto"/>
              <w:spacing w:after="0" w:line="240" w:lineRule="auto"/>
              <w:ind w:firstLine="0"/>
              <w:jc w:val="left"/>
              <w:rPr>
                <w:sz w:val="8"/>
                <w:szCs w:val="8"/>
              </w:rPr>
            </w:pPr>
            <w:r>
              <w:rPr>
                <w:rFonts w:ascii="Arial" w:eastAsia="Arial" w:hAnsi="Arial" w:cs="Arial"/>
                <w:sz w:val="8"/>
                <w:szCs w:val="8"/>
              </w:rPr>
              <w:t>Č.P.</w:t>
            </w:r>
          </w:p>
        </w:tc>
        <w:tc>
          <w:tcPr>
            <w:tcW w:w="34" w:type="dxa"/>
            <w:tcBorders>
              <w:top w:val="single" w:sz="4" w:space="0" w:color="auto"/>
              <w:left w:val="single" w:sz="4" w:space="0" w:color="auto"/>
              <w:right w:val="single" w:sz="4" w:space="0" w:color="auto"/>
            </w:tcBorders>
            <w:shd w:val="clear" w:color="auto" w:fill="FFFFFF"/>
          </w:tcPr>
          <w:p w14:paraId="03F33E42" w14:textId="77777777" w:rsidR="002B78C2" w:rsidRDefault="002B78C2">
            <w:pPr>
              <w:framePr w:w="2938" w:h="504" w:wrap="none" w:vAnchor="text" w:hAnchor="margin" w:x="4950" w:y="395"/>
              <w:rPr>
                <w:sz w:val="10"/>
                <w:szCs w:val="10"/>
              </w:rPr>
            </w:pPr>
          </w:p>
        </w:tc>
      </w:tr>
      <w:tr w:rsidR="002B78C2" w14:paraId="2F10479E" w14:textId="77777777">
        <w:trPr>
          <w:trHeight w:hRule="exact" w:val="125"/>
        </w:trPr>
        <w:tc>
          <w:tcPr>
            <w:tcW w:w="206" w:type="dxa"/>
            <w:tcBorders>
              <w:top w:val="single" w:sz="4" w:space="0" w:color="auto"/>
            </w:tcBorders>
            <w:shd w:val="clear" w:color="auto" w:fill="FFFFFF"/>
            <w:vAlign w:val="bottom"/>
          </w:tcPr>
          <w:p w14:paraId="3B065944" w14:textId="77777777" w:rsidR="002B78C2" w:rsidRDefault="00885574">
            <w:pPr>
              <w:pStyle w:val="Jin0"/>
              <w:framePr w:w="2938" w:h="504" w:wrap="none" w:vAnchor="text" w:hAnchor="margin" w:x="4950" w:y="395"/>
              <w:shd w:val="clear" w:color="auto" w:fill="auto"/>
              <w:spacing w:after="0" w:line="240" w:lineRule="auto"/>
              <w:ind w:firstLine="0"/>
              <w:jc w:val="left"/>
              <w:rPr>
                <w:sz w:val="8"/>
                <w:szCs w:val="8"/>
              </w:rPr>
            </w:pPr>
            <w:r>
              <w:rPr>
                <w:rFonts w:ascii="Arial" w:eastAsia="Arial" w:hAnsi="Arial" w:cs="Arial"/>
                <w:sz w:val="8"/>
                <w:szCs w:val="8"/>
              </w:rPr>
              <w:t>2829193</w:t>
            </w:r>
          </w:p>
        </w:tc>
        <w:tc>
          <w:tcPr>
            <w:tcW w:w="533" w:type="dxa"/>
            <w:tcBorders>
              <w:top w:val="single" w:sz="4" w:space="0" w:color="auto"/>
              <w:left w:val="single" w:sz="4" w:space="0" w:color="auto"/>
            </w:tcBorders>
            <w:shd w:val="clear" w:color="auto" w:fill="FFFFFF"/>
            <w:vAlign w:val="center"/>
          </w:tcPr>
          <w:p w14:paraId="7D9B5101" w14:textId="77777777" w:rsidR="002B78C2" w:rsidRDefault="00885574">
            <w:pPr>
              <w:pStyle w:val="Jin0"/>
              <w:framePr w:w="2938" w:h="504" w:wrap="none" w:vAnchor="text" w:hAnchor="margin" w:x="4950" w:y="395"/>
              <w:shd w:val="clear" w:color="auto" w:fill="auto"/>
              <w:spacing w:after="0" w:line="240" w:lineRule="auto"/>
              <w:ind w:firstLine="0"/>
              <w:jc w:val="left"/>
              <w:rPr>
                <w:sz w:val="8"/>
                <w:szCs w:val="8"/>
              </w:rPr>
            </w:pPr>
            <w:r>
              <w:rPr>
                <w:rFonts w:ascii="Arial" w:eastAsia="Arial" w:hAnsi="Arial" w:cs="Arial"/>
                <w:sz w:val="8"/>
                <w:szCs w:val="8"/>
              </w:rPr>
              <w:t>Moravskoslezský kraj</w:t>
            </w:r>
          </w:p>
        </w:tc>
        <w:tc>
          <w:tcPr>
            <w:tcW w:w="533" w:type="dxa"/>
            <w:tcBorders>
              <w:top w:val="single" w:sz="4" w:space="0" w:color="auto"/>
              <w:left w:val="single" w:sz="4" w:space="0" w:color="auto"/>
            </w:tcBorders>
            <w:shd w:val="clear" w:color="auto" w:fill="FFFFFF"/>
            <w:vAlign w:val="center"/>
          </w:tcPr>
          <w:p w14:paraId="4A7F8242" w14:textId="77777777" w:rsidR="002B78C2" w:rsidRDefault="00885574">
            <w:pPr>
              <w:pStyle w:val="Jin0"/>
              <w:framePr w:w="2938" w:h="504" w:wrap="none" w:vAnchor="text" w:hAnchor="margin" w:x="4950" w:y="395"/>
              <w:shd w:val="clear" w:color="auto" w:fill="auto"/>
              <w:spacing w:after="0" w:line="240" w:lineRule="auto"/>
              <w:ind w:firstLine="0"/>
              <w:jc w:val="left"/>
              <w:rPr>
                <w:sz w:val="8"/>
                <w:szCs w:val="8"/>
              </w:rPr>
            </w:pPr>
            <w:r>
              <w:rPr>
                <w:rFonts w:ascii="Arial" w:eastAsia="Arial" w:hAnsi="Arial" w:cs="Arial"/>
                <w:sz w:val="8"/>
                <w:szCs w:val="8"/>
              </w:rPr>
              <w:t>Bruntál</w:t>
            </w:r>
          </w:p>
        </w:tc>
        <w:tc>
          <w:tcPr>
            <w:tcW w:w="283" w:type="dxa"/>
            <w:tcBorders>
              <w:top w:val="single" w:sz="4" w:space="0" w:color="auto"/>
              <w:left w:val="single" w:sz="4" w:space="0" w:color="auto"/>
            </w:tcBorders>
            <w:shd w:val="clear" w:color="auto" w:fill="FFFFFF"/>
            <w:vAlign w:val="center"/>
          </w:tcPr>
          <w:p w14:paraId="18B4F13A" w14:textId="77777777" w:rsidR="002B78C2" w:rsidRDefault="00885574">
            <w:pPr>
              <w:pStyle w:val="Jin0"/>
              <w:framePr w:w="2938" w:h="504" w:wrap="none" w:vAnchor="text" w:hAnchor="margin" w:x="4950" w:y="395"/>
              <w:shd w:val="clear" w:color="auto" w:fill="auto"/>
              <w:spacing w:after="0" w:line="240" w:lineRule="auto"/>
              <w:ind w:firstLine="0"/>
              <w:jc w:val="left"/>
              <w:rPr>
                <w:sz w:val="8"/>
                <w:szCs w:val="8"/>
              </w:rPr>
            </w:pPr>
            <w:r>
              <w:rPr>
                <w:rFonts w:ascii="Arial" w:eastAsia="Arial" w:hAnsi="Arial" w:cs="Arial"/>
                <w:sz w:val="8"/>
                <w:szCs w:val="8"/>
              </w:rPr>
              <w:t>Bruntál</w:t>
            </w:r>
          </w:p>
        </w:tc>
        <w:tc>
          <w:tcPr>
            <w:tcW w:w="485" w:type="dxa"/>
            <w:tcBorders>
              <w:top w:val="single" w:sz="4" w:space="0" w:color="auto"/>
              <w:left w:val="single" w:sz="4" w:space="0" w:color="auto"/>
            </w:tcBorders>
            <w:shd w:val="clear" w:color="auto" w:fill="FFFFFF"/>
            <w:vAlign w:val="center"/>
          </w:tcPr>
          <w:p w14:paraId="7096E9FA" w14:textId="77777777" w:rsidR="002B78C2" w:rsidRDefault="00885574">
            <w:pPr>
              <w:pStyle w:val="Jin0"/>
              <w:framePr w:w="2938" w:h="504" w:wrap="none" w:vAnchor="text" w:hAnchor="margin" w:x="4950" w:y="395"/>
              <w:shd w:val="clear" w:color="auto" w:fill="auto"/>
              <w:spacing w:after="0" w:line="240" w:lineRule="auto"/>
              <w:ind w:firstLine="0"/>
              <w:jc w:val="left"/>
              <w:rPr>
                <w:sz w:val="8"/>
                <w:szCs w:val="8"/>
              </w:rPr>
            </w:pPr>
            <w:r>
              <w:rPr>
                <w:rFonts w:ascii="Arial" w:eastAsia="Arial" w:hAnsi="Arial" w:cs="Arial"/>
                <w:sz w:val="8"/>
                <w:szCs w:val="8"/>
              </w:rPr>
              <w:t>Bruntál</w:t>
            </w:r>
          </w:p>
        </w:tc>
        <w:tc>
          <w:tcPr>
            <w:tcW w:w="677" w:type="dxa"/>
            <w:tcBorders>
              <w:top w:val="single" w:sz="4" w:space="0" w:color="auto"/>
              <w:left w:val="single" w:sz="4" w:space="0" w:color="auto"/>
            </w:tcBorders>
            <w:shd w:val="clear" w:color="auto" w:fill="FFFFFF"/>
            <w:vAlign w:val="center"/>
          </w:tcPr>
          <w:p w14:paraId="689B0697" w14:textId="77777777" w:rsidR="002B78C2" w:rsidRDefault="00885574">
            <w:pPr>
              <w:pStyle w:val="Jin0"/>
              <w:framePr w:w="2938" w:h="504" w:wrap="none" w:vAnchor="text" w:hAnchor="margin" w:x="4950" w:y="395"/>
              <w:shd w:val="clear" w:color="auto" w:fill="auto"/>
              <w:spacing w:after="0" w:line="240" w:lineRule="auto"/>
              <w:ind w:firstLine="0"/>
              <w:jc w:val="left"/>
              <w:rPr>
                <w:sz w:val="8"/>
                <w:szCs w:val="8"/>
              </w:rPr>
            </w:pPr>
            <w:r>
              <w:rPr>
                <w:rFonts w:ascii="Arial" w:eastAsia="Arial" w:hAnsi="Arial" w:cs="Arial"/>
                <w:sz w:val="8"/>
                <w:szCs w:val="8"/>
              </w:rPr>
              <w:t>Nádražní</w:t>
            </w:r>
          </w:p>
        </w:tc>
        <w:tc>
          <w:tcPr>
            <w:tcW w:w="187" w:type="dxa"/>
            <w:tcBorders>
              <w:top w:val="single" w:sz="4" w:space="0" w:color="auto"/>
              <w:left w:val="single" w:sz="4" w:space="0" w:color="auto"/>
            </w:tcBorders>
            <w:shd w:val="clear" w:color="auto" w:fill="FFFFFF"/>
            <w:vAlign w:val="bottom"/>
          </w:tcPr>
          <w:p w14:paraId="1E58C8EB" w14:textId="77777777" w:rsidR="002B78C2" w:rsidRDefault="00885574">
            <w:pPr>
              <w:pStyle w:val="Jin0"/>
              <w:framePr w:w="2938" w:h="504" w:wrap="none" w:vAnchor="text" w:hAnchor="margin" w:x="4950" w:y="395"/>
              <w:shd w:val="clear" w:color="auto" w:fill="auto"/>
              <w:spacing w:after="0" w:line="240" w:lineRule="auto"/>
              <w:ind w:firstLine="0"/>
              <w:jc w:val="right"/>
              <w:rPr>
                <w:sz w:val="8"/>
                <w:szCs w:val="8"/>
              </w:rPr>
            </w:pPr>
            <w:r>
              <w:rPr>
                <w:rFonts w:ascii="Arial" w:eastAsia="Arial" w:hAnsi="Arial" w:cs="Arial"/>
                <w:sz w:val="8"/>
                <w:szCs w:val="8"/>
              </w:rPr>
              <w:t>994</w:t>
            </w:r>
          </w:p>
        </w:tc>
        <w:tc>
          <w:tcPr>
            <w:tcW w:w="34" w:type="dxa"/>
            <w:tcBorders>
              <w:top w:val="single" w:sz="4" w:space="0" w:color="auto"/>
              <w:left w:val="single" w:sz="4" w:space="0" w:color="auto"/>
              <w:right w:val="single" w:sz="4" w:space="0" w:color="auto"/>
            </w:tcBorders>
            <w:shd w:val="clear" w:color="auto" w:fill="FFFFFF"/>
          </w:tcPr>
          <w:p w14:paraId="4F208EBA" w14:textId="77777777" w:rsidR="002B78C2" w:rsidRDefault="002B78C2">
            <w:pPr>
              <w:framePr w:w="2938" w:h="504" w:wrap="none" w:vAnchor="text" w:hAnchor="margin" w:x="4950" w:y="395"/>
              <w:rPr>
                <w:sz w:val="10"/>
                <w:szCs w:val="10"/>
              </w:rPr>
            </w:pPr>
          </w:p>
        </w:tc>
      </w:tr>
      <w:tr w:rsidR="002B78C2" w14:paraId="20336181" w14:textId="77777777">
        <w:trPr>
          <w:trHeight w:hRule="exact" w:val="62"/>
        </w:trPr>
        <w:tc>
          <w:tcPr>
            <w:tcW w:w="206" w:type="dxa"/>
            <w:tcBorders>
              <w:top w:val="single" w:sz="4" w:space="0" w:color="auto"/>
              <w:bottom w:val="single" w:sz="4" w:space="0" w:color="auto"/>
            </w:tcBorders>
            <w:shd w:val="clear" w:color="auto" w:fill="FFFFFF"/>
          </w:tcPr>
          <w:p w14:paraId="1E984E45" w14:textId="77777777" w:rsidR="002B78C2" w:rsidRDefault="002B78C2">
            <w:pPr>
              <w:framePr w:w="2938" w:h="504" w:wrap="none" w:vAnchor="text" w:hAnchor="margin" w:x="4950" w:y="395"/>
              <w:rPr>
                <w:sz w:val="10"/>
                <w:szCs w:val="10"/>
              </w:rPr>
            </w:pPr>
          </w:p>
        </w:tc>
        <w:tc>
          <w:tcPr>
            <w:tcW w:w="533" w:type="dxa"/>
            <w:tcBorders>
              <w:top w:val="single" w:sz="4" w:space="0" w:color="auto"/>
              <w:bottom w:val="single" w:sz="4" w:space="0" w:color="auto"/>
            </w:tcBorders>
            <w:shd w:val="clear" w:color="auto" w:fill="FFFFFF"/>
          </w:tcPr>
          <w:p w14:paraId="53FF66AF" w14:textId="77777777" w:rsidR="002B78C2" w:rsidRDefault="002B78C2">
            <w:pPr>
              <w:framePr w:w="2938" w:h="504" w:wrap="none" w:vAnchor="text" w:hAnchor="margin" w:x="4950" w:y="395"/>
              <w:rPr>
                <w:sz w:val="10"/>
                <w:szCs w:val="10"/>
              </w:rPr>
            </w:pPr>
          </w:p>
        </w:tc>
        <w:tc>
          <w:tcPr>
            <w:tcW w:w="533" w:type="dxa"/>
            <w:tcBorders>
              <w:top w:val="single" w:sz="4" w:space="0" w:color="auto"/>
              <w:bottom w:val="single" w:sz="4" w:space="0" w:color="auto"/>
            </w:tcBorders>
            <w:shd w:val="clear" w:color="auto" w:fill="FFFFFF"/>
          </w:tcPr>
          <w:p w14:paraId="08133B91" w14:textId="77777777" w:rsidR="002B78C2" w:rsidRDefault="002B78C2">
            <w:pPr>
              <w:framePr w:w="2938" w:h="504" w:wrap="none" w:vAnchor="text" w:hAnchor="margin" w:x="4950" w:y="395"/>
              <w:rPr>
                <w:sz w:val="10"/>
                <w:szCs w:val="10"/>
              </w:rPr>
            </w:pPr>
          </w:p>
        </w:tc>
        <w:tc>
          <w:tcPr>
            <w:tcW w:w="283" w:type="dxa"/>
            <w:tcBorders>
              <w:top w:val="single" w:sz="4" w:space="0" w:color="auto"/>
              <w:bottom w:val="single" w:sz="4" w:space="0" w:color="auto"/>
            </w:tcBorders>
            <w:shd w:val="clear" w:color="auto" w:fill="FFFFFF"/>
          </w:tcPr>
          <w:p w14:paraId="64E0E40B" w14:textId="77777777" w:rsidR="002B78C2" w:rsidRDefault="002B78C2">
            <w:pPr>
              <w:framePr w:w="2938" w:h="504" w:wrap="none" w:vAnchor="text" w:hAnchor="margin" w:x="4950" w:y="395"/>
              <w:rPr>
                <w:sz w:val="10"/>
                <w:szCs w:val="10"/>
              </w:rPr>
            </w:pPr>
          </w:p>
        </w:tc>
        <w:tc>
          <w:tcPr>
            <w:tcW w:w="485" w:type="dxa"/>
            <w:tcBorders>
              <w:top w:val="single" w:sz="4" w:space="0" w:color="auto"/>
              <w:bottom w:val="single" w:sz="4" w:space="0" w:color="auto"/>
            </w:tcBorders>
            <w:shd w:val="clear" w:color="auto" w:fill="FFFFFF"/>
          </w:tcPr>
          <w:p w14:paraId="229966F2" w14:textId="77777777" w:rsidR="002B78C2" w:rsidRDefault="002B78C2">
            <w:pPr>
              <w:framePr w:w="2938" w:h="504" w:wrap="none" w:vAnchor="text" w:hAnchor="margin" w:x="4950" w:y="395"/>
              <w:rPr>
                <w:sz w:val="10"/>
                <w:szCs w:val="10"/>
              </w:rPr>
            </w:pPr>
          </w:p>
        </w:tc>
        <w:tc>
          <w:tcPr>
            <w:tcW w:w="677" w:type="dxa"/>
            <w:tcBorders>
              <w:top w:val="single" w:sz="4" w:space="0" w:color="auto"/>
              <w:bottom w:val="single" w:sz="4" w:space="0" w:color="auto"/>
            </w:tcBorders>
            <w:shd w:val="clear" w:color="auto" w:fill="FFFFFF"/>
          </w:tcPr>
          <w:p w14:paraId="720F096F" w14:textId="77777777" w:rsidR="002B78C2" w:rsidRDefault="002B78C2">
            <w:pPr>
              <w:framePr w:w="2938" w:h="504" w:wrap="none" w:vAnchor="text" w:hAnchor="margin" w:x="4950" w:y="395"/>
              <w:rPr>
                <w:sz w:val="10"/>
                <w:szCs w:val="10"/>
              </w:rPr>
            </w:pPr>
          </w:p>
        </w:tc>
        <w:tc>
          <w:tcPr>
            <w:tcW w:w="187" w:type="dxa"/>
            <w:tcBorders>
              <w:top w:val="single" w:sz="4" w:space="0" w:color="auto"/>
              <w:bottom w:val="single" w:sz="4" w:space="0" w:color="auto"/>
            </w:tcBorders>
            <w:shd w:val="clear" w:color="auto" w:fill="FFFFFF"/>
          </w:tcPr>
          <w:p w14:paraId="45E9D804" w14:textId="77777777" w:rsidR="002B78C2" w:rsidRDefault="002B78C2">
            <w:pPr>
              <w:framePr w:w="2938" w:h="504" w:wrap="none" w:vAnchor="text" w:hAnchor="margin" w:x="4950" w:y="395"/>
              <w:rPr>
                <w:sz w:val="10"/>
                <w:szCs w:val="10"/>
              </w:rPr>
            </w:pPr>
          </w:p>
        </w:tc>
        <w:tc>
          <w:tcPr>
            <w:tcW w:w="34" w:type="dxa"/>
            <w:tcBorders>
              <w:top w:val="single" w:sz="4" w:space="0" w:color="auto"/>
              <w:bottom w:val="single" w:sz="4" w:space="0" w:color="auto"/>
            </w:tcBorders>
            <w:shd w:val="clear" w:color="auto" w:fill="FFFFFF"/>
          </w:tcPr>
          <w:p w14:paraId="3710F27C" w14:textId="77777777" w:rsidR="002B78C2" w:rsidRDefault="002B78C2">
            <w:pPr>
              <w:framePr w:w="2938" w:h="504" w:wrap="none" w:vAnchor="text" w:hAnchor="margin" w:x="4950" w:y="395"/>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173"/>
        <w:gridCol w:w="398"/>
        <w:gridCol w:w="403"/>
        <w:gridCol w:w="418"/>
        <w:gridCol w:w="264"/>
        <w:gridCol w:w="370"/>
        <w:gridCol w:w="418"/>
        <w:gridCol w:w="365"/>
        <w:gridCol w:w="269"/>
        <w:gridCol w:w="40"/>
      </w:tblGrid>
      <w:tr w:rsidR="002B78C2" w14:paraId="3BBACBB1" w14:textId="77777777">
        <w:trPr>
          <w:trHeight w:hRule="exact" w:val="317"/>
        </w:trPr>
        <w:tc>
          <w:tcPr>
            <w:tcW w:w="173" w:type="dxa"/>
            <w:tcBorders>
              <w:top w:val="single" w:sz="4" w:space="0" w:color="auto"/>
              <w:left w:val="single" w:sz="4" w:space="0" w:color="auto"/>
            </w:tcBorders>
            <w:shd w:val="clear" w:color="auto" w:fill="FFFFFF"/>
          </w:tcPr>
          <w:p w14:paraId="6E305F43" w14:textId="77777777" w:rsidR="002B78C2" w:rsidRDefault="002B78C2">
            <w:pPr>
              <w:framePr w:w="3110" w:h="485" w:wrap="none" w:vAnchor="text" w:hAnchor="margin" w:x="8036" w:y="395"/>
              <w:rPr>
                <w:sz w:val="10"/>
                <w:szCs w:val="10"/>
              </w:rPr>
            </w:pPr>
          </w:p>
        </w:tc>
        <w:tc>
          <w:tcPr>
            <w:tcW w:w="398" w:type="dxa"/>
            <w:tcBorders>
              <w:top w:val="single" w:sz="4" w:space="0" w:color="auto"/>
              <w:left w:val="single" w:sz="4" w:space="0" w:color="auto"/>
            </w:tcBorders>
            <w:shd w:val="clear" w:color="auto" w:fill="FFFFFF"/>
            <w:vAlign w:val="center"/>
          </w:tcPr>
          <w:p w14:paraId="50C37F88" w14:textId="77777777" w:rsidR="002B78C2" w:rsidRDefault="00885574">
            <w:pPr>
              <w:pStyle w:val="Jin0"/>
              <w:framePr w:w="3110" w:h="485" w:wrap="none" w:vAnchor="text" w:hAnchor="margin" w:x="8036" w:y="395"/>
              <w:shd w:val="clear" w:color="auto" w:fill="auto"/>
              <w:spacing w:after="0" w:line="240" w:lineRule="auto"/>
              <w:ind w:firstLine="0"/>
              <w:jc w:val="left"/>
              <w:rPr>
                <w:sz w:val="8"/>
                <w:szCs w:val="8"/>
              </w:rPr>
            </w:pPr>
            <w:r>
              <w:rPr>
                <w:rFonts w:ascii="Arial" w:eastAsia="Arial" w:hAnsi="Arial" w:cs="Arial"/>
                <w:sz w:val="8"/>
                <w:szCs w:val="8"/>
              </w:rPr>
              <w:t>GPS N</w:t>
            </w:r>
          </w:p>
        </w:tc>
        <w:tc>
          <w:tcPr>
            <w:tcW w:w="403" w:type="dxa"/>
            <w:tcBorders>
              <w:top w:val="single" w:sz="4" w:space="0" w:color="auto"/>
              <w:left w:val="single" w:sz="4" w:space="0" w:color="auto"/>
            </w:tcBorders>
            <w:shd w:val="clear" w:color="auto" w:fill="FFFFFF"/>
            <w:vAlign w:val="center"/>
          </w:tcPr>
          <w:p w14:paraId="77005759" w14:textId="77777777" w:rsidR="002B78C2" w:rsidRDefault="00885574">
            <w:pPr>
              <w:pStyle w:val="Jin0"/>
              <w:framePr w:w="3110" w:h="485" w:wrap="none" w:vAnchor="text" w:hAnchor="margin" w:x="8036" w:y="395"/>
              <w:shd w:val="clear" w:color="auto" w:fill="auto"/>
              <w:spacing w:after="0" w:line="240" w:lineRule="auto"/>
              <w:ind w:firstLine="0"/>
              <w:jc w:val="left"/>
              <w:rPr>
                <w:sz w:val="8"/>
                <w:szCs w:val="8"/>
              </w:rPr>
            </w:pPr>
            <w:r>
              <w:rPr>
                <w:rFonts w:ascii="Arial" w:eastAsia="Arial" w:hAnsi="Arial" w:cs="Arial"/>
                <w:sz w:val="8"/>
                <w:szCs w:val="8"/>
              </w:rPr>
              <w:t>GPS E</w:t>
            </w:r>
          </w:p>
        </w:tc>
        <w:tc>
          <w:tcPr>
            <w:tcW w:w="418" w:type="dxa"/>
            <w:tcBorders>
              <w:top w:val="single" w:sz="4" w:space="0" w:color="auto"/>
              <w:left w:val="single" w:sz="4" w:space="0" w:color="auto"/>
            </w:tcBorders>
            <w:shd w:val="clear" w:color="auto" w:fill="FFFFFF"/>
            <w:vAlign w:val="center"/>
          </w:tcPr>
          <w:p w14:paraId="6323F474" w14:textId="77777777" w:rsidR="002B78C2" w:rsidRDefault="00885574">
            <w:pPr>
              <w:pStyle w:val="Jin0"/>
              <w:framePr w:w="3110" w:h="485" w:wrap="none" w:vAnchor="text" w:hAnchor="margin" w:x="8036" w:y="395"/>
              <w:shd w:val="clear" w:color="auto" w:fill="auto"/>
              <w:spacing w:after="0" w:line="240" w:lineRule="auto"/>
              <w:ind w:firstLine="0"/>
              <w:jc w:val="center"/>
              <w:rPr>
                <w:sz w:val="8"/>
                <w:szCs w:val="8"/>
              </w:rPr>
            </w:pPr>
            <w:r>
              <w:rPr>
                <w:rFonts w:ascii="Arial" w:eastAsia="Arial" w:hAnsi="Arial" w:cs="Arial"/>
                <w:sz w:val="8"/>
                <w:szCs w:val="8"/>
              </w:rPr>
              <w:t>Bezpečnost</w:t>
            </w:r>
          </w:p>
        </w:tc>
        <w:tc>
          <w:tcPr>
            <w:tcW w:w="264" w:type="dxa"/>
            <w:tcBorders>
              <w:top w:val="single" w:sz="4" w:space="0" w:color="auto"/>
              <w:left w:val="single" w:sz="4" w:space="0" w:color="auto"/>
            </w:tcBorders>
            <w:shd w:val="clear" w:color="auto" w:fill="FFFFFF"/>
          </w:tcPr>
          <w:p w14:paraId="7566018B" w14:textId="77777777" w:rsidR="002B78C2" w:rsidRDefault="002B78C2">
            <w:pPr>
              <w:framePr w:w="3110" w:h="485" w:wrap="none" w:vAnchor="text" w:hAnchor="margin" w:x="8036" w:y="395"/>
              <w:rPr>
                <w:sz w:val="10"/>
                <w:szCs w:val="10"/>
              </w:rPr>
            </w:pPr>
          </w:p>
        </w:tc>
        <w:tc>
          <w:tcPr>
            <w:tcW w:w="370" w:type="dxa"/>
            <w:tcBorders>
              <w:top w:val="single" w:sz="4" w:space="0" w:color="auto"/>
              <w:left w:val="single" w:sz="4" w:space="0" w:color="auto"/>
            </w:tcBorders>
            <w:shd w:val="clear" w:color="auto" w:fill="FFFFFF"/>
            <w:vAlign w:val="bottom"/>
          </w:tcPr>
          <w:p w14:paraId="655637EA" w14:textId="77777777" w:rsidR="002B78C2" w:rsidRDefault="00885574">
            <w:pPr>
              <w:pStyle w:val="Jin0"/>
              <w:framePr w:w="3110" w:h="485" w:wrap="none" w:vAnchor="text" w:hAnchor="margin" w:x="8036" w:y="395"/>
              <w:shd w:val="clear" w:color="auto" w:fill="auto"/>
              <w:spacing w:after="0" w:line="240" w:lineRule="auto"/>
              <w:ind w:firstLine="0"/>
              <w:jc w:val="center"/>
              <w:rPr>
                <w:sz w:val="8"/>
                <w:szCs w:val="8"/>
              </w:rPr>
            </w:pPr>
            <w:r>
              <w:rPr>
                <w:rFonts w:ascii="Arial" w:eastAsia="Arial" w:hAnsi="Arial" w:cs="Arial"/>
                <w:sz w:val="8"/>
                <w:szCs w:val="8"/>
              </w:rPr>
              <w:t>VPN</w:t>
            </w:r>
          </w:p>
        </w:tc>
        <w:tc>
          <w:tcPr>
            <w:tcW w:w="418" w:type="dxa"/>
            <w:tcBorders>
              <w:top w:val="single" w:sz="4" w:space="0" w:color="auto"/>
              <w:left w:val="single" w:sz="4" w:space="0" w:color="auto"/>
            </w:tcBorders>
            <w:shd w:val="clear" w:color="auto" w:fill="FFFFFF"/>
            <w:vAlign w:val="center"/>
          </w:tcPr>
          <w:p w14:paraId="37AC071E" w14:textId="77777777" w:rsidR="002B78C2" w:rsidRDefault="00885574">
            <w:pPr>
              <w:pStyle w:val="Jin0"/>
              <w:framePr w:w="3110" w:h="485" w:wrap="none" w:vAnchor="text" w:hAnchor="margin" w:x="8036" w:y="395"/>
              <w:shd w:val="clear" w:color="auto" w:fill="auto"/>
              <w:spacing w:after="0" w:line="240" w:lineRule="auto"/>
              <w:ind w:firstLine="0"/>
              <w:jc w:val="center"/>
              <w:rPr>
                <w:sz w:val="8"/>
                <w:szCs w:val="8"/>
              </w:rPr>
            </w:pPr>
            <w:r>
              <w:rPr>
                <w:rFonts w:ascii="Arial" w:eastAsia="Arial" w:hAnsi="Arial" w:cs="Arial"/>
                <w:sz w:val="8"/>
                <w:szCs w:val="8"/>
              </w:rPr>
              <w:t>Kapacita</w:t>
            </w:r>
          </w:p>
        </w:tc>
        <w:tc>
          <w:tcPr>
            <w:tcW w:w="365" w:type="dxa"/>
            <w:tcBorders>
              <w:top w:val="single" w:sz="4" w:space="0" w:color="auto"/>
              <w:left w:val="single" w:sz="4" w:space="0" w:color="auto"/>
            </w:tcBorders>
            <w:shd w:val="clear" w:color="auto" w:fill="FFFFFF"/>
            <w:vAlign w:val="center"/>
          </w:tcPr>
          <w:p w14:paraId="5D99CE15" w14:textId="77777777" w:rsidR="002B78C2" w:rsidRDefault="00885574">
            <w:pPr>
              <w:pStyle w:val="Jin0"/>
              <w:framePr w:w="3110" w:h="485" w:wrap="none" w:vAnchor="text" w:hAnchor="margin" w:x="8036" w:y="395"/>
              <w:shd w:val="clear" w:color="auto" w:fill="auto"/>
              <w:spacing w:after="0" w:line="240" w:lineRule="auto"/>
              <w:ind w:firstLine="0"/>
              <w:jc w:val="left"/>
              <w:rPr>
                <w:sz w:val="8"/>
                <w:szCs w:val="8"/>
              </w:rPr>
            </w:pPr>
            <w:r>
              <w:rPr>
                <w:rFonts w:ascii="Arial" w:eastAsia="Arial" w:hAnsi="Arial" w:cs="Arial"/>
                <w:sz w:val="8"/>
                <w:szCs w:val="8"/>
              </w:rPr>
              <w:t>Možnos</w:t>
            </w:r>
            <w:r>
              <w:rPr>
                <w:rFonts w:ascii="Arial" w:eastAsia="Arial" w:hAnsi="Arial" w:cs="Arial"/>
                <w:sz w:val="8"/>
                <w:szCs w:val="8"/>
                <w:vertAlign w:val="subscript"/>
              </w:rPr>
              <w:t>Q</w:t>
            </w:r>
            <w:r>
              <w:rPr>
                <w:rFonts w:ascii="Arial" w:eastAsia="Arial" w:hAnsi="Arial" w:cs="Arial"/>
                <w:sz w:val="8"/>
                <w:szCs w:val="8"/>
              </w:rPr>
              <w:t>t</w:t>
            </w:r>
            <w:r>
              <w:rPr>
                <w:rFonts w:ascii="Arial" w:eastAsia="Arial" w:hAnsi="Arial" w:cs="Arial"/>
                <w:sz w:val="8"/>
                <w:szCs w:val="8"/>
                <w:vertAlign w:val="subscript"/>
              </w:rPr>
              <w:t>o</w:t>
            </w:r>
            <w:r>
              <w:rPr>
                <w:rFonts w:ascii="Arial" w:eastAsia="Arial" w:hAnsi="Arial" w:cs="Arial"/>
                <w:sz w:val="8"/>
                <w:szCs w:val="8"/>
              </w:rPr>
              <w:t>ip</w:t>
            </w:r>
            <w:r>
              <w:rPr>
                <w:rFonts w:ascii="Arial" w:eastAsia="Arial" w:hAnsi="Arial" w:cs="Arial"/>
                <w:sz w:val="8"/>
                <w:szCs w:val="8"/>
                <w:vertAlign w:val="subscript"/>
              </w:rPr>
              <w:t>S</w:t>
            </w:r>
            <w:r>
              <w:rPr>
                <w:rFonts w:ascii="Arial" w:eastAsia="Arial" w:hAnsi="Arial" w:cs="Arial"/>
                <w:sz w:val="8"/>
                <w:szCs w:val="8"/>
              </w:rPr>
              <w:t>rovozu</w:t>
            </w:r>
          </w:p>
        </w:tc>
        <w:tc>
          <w:tcPr>
            <w:tcW w:w="269" w:type="dxa"/>
            <w:tcBorders>
              <w:top w:val="single" w:sz="4" w:space="0" w:color="auto"/>
              <w:left w:val="single" w:sz="4" w:space="0" w:color="auto"/>
            </w:tcBorders>
            <w:shd w:val="clear" w:color="auto" w:fill="FFFFFF"/>
            <w:vAlign w:val="center"/>
          </w:tcPr>
          <w:p w14:paraId="7083E0B4" w14:textId="77777777" w:rsidR="002B78C2" w:rsidRDefault="00885574">
            <w:pPr>
              <w:pStyle w:val="Jin0"/>
              <w:framePr w:w="3110" w:h="485" w:wrap="none" w:vAnchor="text" w:hAnchor="margin" w:x="8036" w:y="395"/>
              <w:shd w:val="clear" w:color="auto" w:fill="auto"/>
              <w:spacing w:after="0" w:line="240" w:lineRule="auto"/>
              <w:ind w:firstLine="0"/>
              <w:jc w:val="center"/>
              <w:rPr>
                <w:sz w:val="8"/>
                <w:szCs w:val="8"/>
              </w:rPr>
            </w:pPr>
            <w:r>
              <w:rPr>
                <w:rFonts w:ascii="Arial" w:eastAsia="Arial" w:hAnsi="Arial" w:cs="Arial"/>
                <w:sz w:val="8"/>
                <w:szCs w:val="8"/>
              </w:rPr>
              <w:t>Mu</w:t>
            </w:r>
            <w:r>
              <w:rPr>
                <w:rFonts w:ascii="Arial" w:eastAsia="Arial" w:hAnsi="Arial" w:cs="Arial"/>
                <w:sz w:val="8"/>
                <w:szCs w:val="8"/>
                <w:vertAlign w:val="subscript"/>
              </w:rPr>
              <w:t>V</w:t>
            </w:r>
            <w:r>
              <w:rPr>
                <w:rFonts w:ascii="Arial" w:eastAsia="Arial" w:hAnsi="Arial" w:cs="Arial"/>
                <w:sz w:val="8"/>
                <w:szCs w:val="8"/>
              </w:rPr>
              <w:t>l</w:t>
            </w:r>
            <w:r>
              <w:rPr>
                <w:rFonts w:ascii="Arial" w:eastAsia="Arial" w:hAnsi="Arial" w:cs="Arial"/>
                <w:sz w:val="8"/>
                <w:szCs w:val="8"/>
                <w:vertAlign w:val="subscript"/>
              </w:rPr>
              <w:t>P</w:t>
            </w:r>
            <w:r>
              <w:rPr>
                <w:rFonts w:ascii="Arial" w:eastAsia="Arial" w:hAnsi="Arial" w:cs="Arial"/>
                <w:sz w:val="8"/>
                <w:szCs w:val="8"/>
              </w:rPr>
              <w:t>ti</w:t>
            </w:r>
            <w:r>
              <w:rPr>
                <w:rFonts w:ascii="Arial" w:eastAsia="Arial" w:hAnsi="Arial" w:cs="Arial"/>
                <w:sz w:val="8"/>
                <w:szCs w:val="8"/>
                <w:vertAlign w:val="subscript"/>
              </w:rPr>
              <w:t>N</w:t>
            </w:r>
            <w:r>
              <w:rPr>
                <w:rFonts w:ascii="Arial" w:eastAsia="Arial" w:hAnsi="Arial" w:cs="Arial"/>
                <w:sz w:val="8"/>
                <w:szCs w:val="8"/>
              </w:rPr>
              <w:t>ple</w:t>
            </w:r>
          </w:p>
        </w:tc>
        <w:tc>
          <w:tcPr>
            <w:tcW w:w="34" w:type="dxa"/>
            <w:tcBorders>
              <w:top w:val="single" w:sz="4" w:space="0" w:color="auto"/>
              <w:left w:val="single" w:sz="4" w:space="0" w:color="auto"/>
              <w:right w:val="single" w:sz="4" w:space="0" w:color="auto"/>
            </w:tcBorders>
            <w:shd w:val="clear" w:color="auto" w:fill="FFFFFF"/>
          </w:tcPr>
          <w:p w14:paraId="0E505ADF" w14:textId="77777777" w:rsidR="002B78C2" w:rsidRDefault="002B78C2">
            <w:pPr>
              <w:framePr w:w="3110" w:h="485" w:wrap="none" w:vAnchor="text" w:hAnchor="margin" w:x="8036" w:y="395"/>
              <w:rPr>
                <w:sz w:val="10"/>
                <w:szCs w:val="10"/>
              </w:rPr>
            </w:pPr>
          </w:p>
        </w:tc>
      </w:tr>
      <w:tr w:rsidR="002B78C2" w14:paraId="76D75555" w14:textId="77777777">
        <w:trPr>
          <w:trHeight w:hRule="exact" w:val="125"/>
        </w:trPr>
        <w:tc>
          <w:tcPr>
            <w:tcW w:w="173" w:type="dxa"/>
            <w:tcBorders>
              <w:top w:val="single" w:sz="4" w:space="0" w:color="auto"/>
              <w:left w:val="single" w:sz="4" w:space="0" w:color="auto"/>
            </w:tcBorders>
            <w:shd w:val="clear" w:color="auto" w:fill="FFFFFF"/>
          </w:tcPr>
          <w:p w14:paraId="0825255D" w14:textId="77777777" w:rsidR="002B78C2" w:rsidRDefault="002B78C2">
            <w:pPr>
              <w:framePr w:w="3110" w:h="485" w:wrap="none" w:vAnchor="text" w:hAnchor="margin" w:x="8036" w:y="395"/>
              <w:rPr>
                <w:sz w:val="10"/>
                <w:szCs w:val="10"/>
              </w:rPr>
            </w:pPr>
          </w:p>
        </w:tc>
        <w:tc>
          <w:tcPr>
            <w:tcW w:w="398" w:type="dxa"/>
            <w:tcBorders>
              <w:top w:val="single" w:sz="4" w:space="0" w:color="auto"/>
              <w:left w:val="single" w:sz="4" w:space="0" w:color="auto"/>
            </w:tcBorders>
            <w:shd w:val="clear" w:color="auto" w:fill="FFFFFF"/>
          </w:tcPr>
          <w:p w14:paraId="14170F05" w14:textId="77777777" w:rsidR="002B78C2" w:rsidRDefault="002B78C2">
            <w:pPr>
              <w:framePr w:w="3110" w:h="485" w:wrap="none" w:vAnchor="text" w:hAnchor="margin" w:x="8036" w:y="395"/>
              <w:rPr>
                <w:sz w:val="10"/>
                <w:szCs w:val="10"/>
              </w:rPr>
            </w:pPr>
          </w:p>
        </w:tc>
        <w:tc>
          <w:tcPr>
            <w:tcW w:w="403" w:type="dxa"/>
            <w:tcBorders>
              <w:top w:val="single" w:sz="4" w:space="0" w:color="auto"/>
              <w:left w:val="single" w:sz="4" w:space="0" w:color="auto"/>
            </w:tcBorders>
            <w:shd w:val="clear" w:color="auto" w:fill="FFFFFF"/>
          </w:tcPr>
          <w:p w14:paraId="53A7E910" w14:textId="77777777" w:rsidR="002B78C2" w:rsidRDefault="002B78C2">
            <w:pPr>
              <w:framePr w:w="3110" w:h="485" w:wrap="none" w:vAnchor="text" w:hAnchor="margin" w:x="8036" w:y="395"/>
              <w:rPr>
                <w:sz w:val="10"/>
                <w:szCs w:val="10"/>
              </w:rPr>
            </w:pPr>
          </w:p>
        </w:tc>
        <w:tc>
          <w:tcPr>
            <w:tcW w:w="418" w:type="dxa"/>
            <w:tcBorders>
              <w:top w:val="single" w:sz="4" w:space="0" w:color="auto"/>
              <w:left w:val="single" w:sz="4" w:space="0" w:color="auto"/>
            </w:tcBorders>
            <w:shd w:val="clear" w:color="auto" w:fill="FFFFFF"/>
            <w:vAlign w:val="center"/>
          </w:tcPr>
          <w:p w14:paraId="6BA4F821" w14:textId="77777777" w:rsidR="002B78C2" w:rsidRDefault="00885574">
            <w:pPr>
              <w:pStyle w:val="Jin0"/>
              <w:framePr w:w="3110" w:h="485" w:wrap="none" w:vAnchor="text" w:hAnchor="margin" w:x="8036" w:y="395"/>
              <w:shd w:val="clear" w:color="auto" w:fill="auto"/>
              <w:spacing w:after="0" w:line="240" w:lineRule="auto"/>
              <w:ind w:firstLine="0"/>
              <w:jc w:val="center"/>
              <w:rPr>
                <w:sz w:val="8"/>
                <w:szCs w:val="8"/>
              </w:rPr>
            </w:pPr>
            <w:r>
              <w:rPr>
                <w:rFonts w:ascii="Arial" w:eastAsia="Arial" w:hAnsi="Arial" w:cs="Arial"/>
                <w:sz w:val="8"/>
                <w:szCs w:val="8"/>
              </w:rPr>
              <w:t>SEC-1</w:t>
            </w:r>
          </w:p>
        </w:tc>
        <w:tc>
          <w:tcPr>
            <w:tcW w:w="264" w:type="dxa"/>
            <w:tcBorders>
              <w:top w:val="single" w:sz="4" w:space="0" w:color="auto"/>
              <w:left w:val="single" w:sz="4" w:space="0" w:color="auto"/>
            </w:tcBorders>
            <w:shd w:val="clear" w:color="auto" w:fill="FFFFFF"/>
            <w:vAlign w:val="center"/>
          </w:tcPr>
          <w:p w14:paraId="32D00AB7" w14:textId="77777777" w:rsidR="002B78C2" w:rsidRDefault="00885574">
            <w:pPr>
              <w:pStyle w:val="Jin0"/>
              <w:framePr w:w="3110" w:h="485" w:wrap="none" w:vAnchor="text" w:hAnchor="margin" w:x="8036" w:y="395"/>
              <w:shd w:val="clear" w:color="auto" w:fill="auto"/>
              <w:spacing w:after="0" w:line="240" w:lineRule="auto"/>
              <w:ind w:firstLine="0"/>
              <w:jc w:val="center"/>
              <w:rPr>
                <w:sz w:val="8"/>
                <w:szCs w:val="8"/>
              </w:rPr>
            </w:pPr>
            <w:r>
              <w:rPr>
                <w:rFonts w:ascii="Arial" w:eastAsia="Arial" w:hAnsi="Arial" w:cs="Arial"/>
                <w:sz w:val="8"/>
                <w:szCs w:val="8"/>
              </w:rPr>
              <w:t>SLA-99,5</w:t>
            </w:r>
          </w:p>
        </w:tc>
        <w:tc>
          <w:tcPr>
            <w:tcW w:w="370" w:type="dxa"/>
            <w:tcBorders>
              <w:top w:val="single" w:sz="4" w:space="0" w:color="auto"/>
              <w:left w:val="single" w:sz="4" w:space="0" w:color="auto"/>
            </w:tcBorders>
            <w:shd w:val="clear" w:color="auto" w:fill="FFFFFF"/>
            <w:vAlign w:val="center"/>
          </w:tcPr>
          <w:p w14:paraId="7237EAB7" w14:textId="77777777" w:rsidR="002B78C2" w:rsidRDefault="00885574">
            <w:pPr>
              <w:pStyle w:val="Jin0"/>
              <w:framePr w:w="3110" w:h="485" w:wrap="none" w:vAnchor="text" w:hAnchor="margin" w:x="8036" w:y="395"/>
              <w:shd w:val="clear" w:color="auto" w:fill="auto"/>
              <w:spacing w:after="0" w:line="240" w:lineRule="auto"/>
              <w:ind w:firstLine="0"/>
              <w:jc w:val="center"/>
              <w:rPr>
                <w:sz w:val="8"/>
                <w:szCs w:val="8"/>
              </w:rPr>
            </w:pPr>
            <w:r>
              <w:rPr>
                <w:rFonts w:ascii="Arial" w:eastAsia="Arial" w:hAnsi="Arial" w:cs="Arial"/>
                <w:sz w:val="8"/>
                <w:szCs w:val="8"/>
              </w:rPr>
              <w:t>IPv6-NE</w:t>
            </w:r>
          </w:p>
        </w:tc>
        <w:tc>
          <w:tcPr>
            <w:tcW w:w="418" w:type="dxa"/>
            <w:tcBorders>
              <w:top w:val="single" w:sz="4" w:space="0" w:color="auto"/>
              <w:left w:val="single" w:sz="4" w:space="0" w:color="auto"/>
            </w:tcBorders>
            <w:shd w:val="clear" w:color="auto" w:fill="FFFFFF"/>
            <w:vAlign w:val="center"/>
          </w:tcPr>
          <w:p w14:paraId="66345F52" w14:textId="77777777" w:rsidR="002B78C2" w:rsidRDefault="00885574">
            <w:pPr>
              <w:pStyle w:val="Jin0"/>
              <w:framePr w:w="3110" w:h="485" w:wrap="none" w:vAnchor="text" w:hAnchor="margin" w:x="8036" w:y="395"/>
              <w:shd w:val="clear" w:color="auto" w:fill="auto"/>
              <w:spacing w:after="0" w:line="240" w:lineRule="auto"/>
              <w:ind w:firstLine="0"/>
              <w:jc w:val="center"/>
              <w:rPr>
                <w:sz w:val="8"/>
                <w:szCs w:val="8"/>
              </w:rPr>
            </w:pPr>
            <w:r>
              <w:rPr>
                <w:rFonts w:ascii="Arial" w:eastAsia="Arial" w:hAnsi="Arial" w:cs="Arial"/>
                <w:sz w:val="8"/>
                <w:szCs w:val="8"/>
              </w:rPr>
              <w:t>30M</w:t>
            </w:r>
          </w:p>
        </w:tc>
        <w:tc>
          <w:tcPr>
            <w:tcW w:w="365" w:type="dxa"/>
            <w:tcBorders>
              <w:top w:val="single" w:sz="4" w:space="0" w:color="auto"/>
              <w:left w:val="single" w:sz="4" w:space="0" w:color="auto"/>
            </w:tcBorders>
            <w:shd w:val="clear" w:color="auto" w:fill="FFFFFF"/>
          </w:tcPr>
          <w:p w14:paraId="0239BBE9" w14:textId="77777777" w:rsidR="002B78C2" w:rsidRDefault="002B78C2">
            <w:pPr>
              <w:framePr w:w="3110" w:h="485" w:wrap="none" w:vAnchor="text" w:hAnchor="margin" w:x="8036" w:y="395"/>
              <w:rPr>
                <w:sz w:val="10"/>
                <w:szCs w:val="10"/>
              </w:rPr>
            </w:pPr>
          </w:p>
        </w:tc>
        <w:tc>
          <w:tcPr>
            <w:tcW w:w="269" w:type="dxa"/>
            <w:tcBorders>
              <w:top w:val="single" w:sz="4" w:space="0" w:color="auto"/>
              <w:left w:val="single" w:sz="4" w:space="0" w:color="auto"/>
            </w:tcBorders>
            <w:shd w:val="clear" w:color="auto" w:fill="FFFFFF"/>
            <w:vAlign w:val="center"/>
          </w:tcPr>
          <w:p w14:paraId="7BEA9B6E" w14:textId="77777777" w:rsidR="002B78C2" w:rsidRDefault="00885574">
            <w:pPr>
              <w:pStyle w:val="Jin0"/>
              <w:framePr w:w="3110" w:h="485" w:wrap="none" w:vAnchor="text" w:hAnchor="margin" w:x="8036" w:y="395"/>
              <w:shd w:val="clear" w:color="auto" w:fill="auto"/>
              <w:spacing w:after="0" w:line="240" w:lineRule="auto"/>
              <w:ind w:firstLine="0"/>
              <w:jc w:val="left"/>
              <w:rPr>
                <w:sz w:val="8"/>
                <w:szCs w:val="8"/>
              </w:rPr>
            </w:pPr>
            <w:r>
              <w:rPr>
                <w:rFonts w:ascii="Arial" w:eastAsia="Arial" w:hAnsi="Arial" w:cs="Arial"/>
                <w:sz w:val="8"/>
                <w:szCs w:val="8"/>
              </w:rPr>
              <w:t>MVPN-FYZ</w:t>
            </w:r>
          </w:p>
        </w:tc>
        <w:tc>
          <w:tcPr>
            <w:tcW w:w="34" w:type="dxa"/>
            <w:tcBorders>
              <w:top w:val="single" w:sz="4" w:space="0" w:color="auto"/>
              <w:left w:val="single" w:sz="4" w:space="0" w:color="auto"/>
              <w:right w:val="single" w:sz="4" w:space="0" w:color="auto"/>
            </w:tcBorders>
            <w:shd w:val="clear" w:color="auto" w:fill="FFFFFF"/>
          </w:tcPr>
          <w:p w14:paraId="7259B73B" w14:textId="77777777" w:rsidR="002B78C2" w:rsidRDefault="002B78C2">
            <w:pPr>
              <w:framePr w:w="3110" w:h="485" w:wrap="none" w:vAnchor="text" w:hAnchor="margin" w:x="8036" w:y="395"/>
              <w:rPr>
                <w:sz w:val="10"/>
                <w:szCs w:val="10"/>
              </w:rPr>
            </w:pPr>
          </w:p>
        </w:tc>
      </w:tr>
      <w:tr w:rsidR="002B78C2" w14:paraId="0A3E9CAA" w14:textId="77777777">
        <w:trPr>
          <w:trHeight w:hRule="exact" w:val="43"/>
        </w:trPr>
        <w:tc>
          <w:tcPr>
            <w:tcW w:w="173" w:type="dxa"/>
            <w:tcBorders>
              <w:top w:val="single" w:sz="4" w:space="0" w:color="auto"/>
              <w:bottom w:val="single" w:sz="4" w:space="0" w:color="auto"/>
            </w:tcBorders>
            <w:shd w:val="clear" w:color="auto" w:fill="FFFFFF"/>
          </w:tcPr>
          <w:p w14:paraId="3DF1844E" w14:textId="77777777" w:rsidR="002B78C2" w:rsidRDefault="002B78C2">
            <w:pPr>
              <w:framePr w:w="3110" w:h="485" w:wrap="none" w:vAnchor="text" w:hAnchor="margin" w:x="8036" w:y="395"/>
              <w:rPr>
                <w:sz w:val="10"/>
                <w:szCs w:val="10"/>
              </w:rPr>
            </w:pPr>
          </w:p>
        </w:tc>
        <w:tc>
          <w:tcPr>
            <w:tcW w:w="398" w:type="dxa"/>
            <w:tcBorders>
              <w:top w:val="single" w:sz="4" w:space="0" w:color="auto"/>
              <w:bottom w:val="single" w:sz="4" w:space="0" w:color="auto"/>
            </w:tcBorders>
            <w:shd w:val="clear" w:color="auto" w:fill="FFFFFF"/>
          </w:tcPr>
          <w:p w14:paraId="756D89DC" w14:textId="77777777" w:rsidR="002B78C2" w:rsidRDefault="002B78C2">
            <w:pPr>
              <w:framePr w:w="3110" w:h="485" w:wrap="none" w:vAnchor="text" w:hAnchor="margin" w:x="8036" w:y="395"/>
              <w:rPr>
                <w:sz w:val="10"/>
                <w:szCs w:val="10"/>
              </w:rPr>
            </w:pPr>
          </w:p>
        </w:tc>
        <w:tc>
          <w:tcPr>
            <w:tcW w:w="403" w:type="dxa"/>
            <w:tcBorders>
              <w:top w:val="single" w:sz="4" w:space="0" w:color="auto"/>
              <w:bottom w:val="single" w:sz="4" w:space="0" w:color="auto"/>
            </w:tcBorders>
            <w:shd w:val="clear" w:color="auto" w:fill="FFFFFF"/>
          </w:tcPr>
          <w:p w14:paraId="064EC1D9" w14:textId="77777777" w:rsidR="002B78C2" w:rsidRDefault="002B78C2">
            <w:pPr>
              <w:framePr w:w="3110" w:h="485" w:wrap="none" w:vAnchor="text" w:hAnchor="margin" w:x="8036" w:y="395"/>
              <w:rPr>
                <w:sz w:val="10"/>
                <w:szCs w:val="10"/>
              </w:rPr>
            </w:pPr>
          </w:p>
        </w:tc>
        <w:tc>
          <w:tcPr>
            <w:tcW w:w="418" w:type="dxa"/>
            <w:tcBorders>
              <w:top w:val="single" w:sz="4" w:space="0" w:color="auto"/>
              <w:left w:val="single" w:sz="4" w:space="0" w:color="auto"/>
              <w:bottom w:val="single" w:sz="4" w:space="0" w:color="auto"/>
            </w:tcBorders>
            <w:shd w:val="clear" w:color="auto" w:fill="FFFFFF"/>
          </w:tcPr>
          <w:p w14:paraId="166F5E4D" w14:textId="77777777" w:rsidR="002B78C2" w:rsidRDefault="002B78C2">
            <w:pPr>
              <w:framePr w:w="3110" w:h="485" w:wrap="none" w:vAnchor="text" w:hAnchor="margin" w:x="8036" w:y="395"/>
              <w:rPr>
                <w:sz w:val="10"/>
                <w:szCs w:val="10"/>
              </w:rPr>
            </w:pPr>
          </w:p>
        </w:tc>
        <w:tc>
          <w:tcPr>
            <w:tcW w:w="264" w:type="dxa"/>
            <w:tcBorders>
              <w:top w:val="single" w:sz="4" w:space="0" w:color="auto"/>
              <w:bottom w:val="single" w:sz="4" w:space="0" w:color="auto"/>
            </w:tcBorders>
            <w:shd w:val="clear" w:color="auto" w:fill="FFFFFF"/>
          </w:tcPr>
          <w:p w14:paraId="498179DA" w14:textId="77777777" w:rsidR="002B78C2" w:rsidRDefault="002B78C2">
            <w:pPr>
              <w:framePr w:w="3110" w:h="485" w:wrap="none" w:vAnchor="text" w:hAnchor="margin" w:x="8036" w:y="395"/>
              <w:rPr>
                <w:sz w:val="10"/>
                <w:szCs w:val="10"/>
              </w:rPr>
            </w:pPr>
          </w:p>
        </w:tc>
        <w:tc>
          <w:tcPr>
            <w:tcW w:w="370" w:type="dxa"/>
            <w:tcBorders>
              <w:top w:val="single" w:sz="4" w:space="0" w:color="auto"/>
              <w:bottom w:val="single" w:sz="4" w:space="0" w:color="auto"/>
            </w:tcBorders>
            <w:shd w:val="clear" w:color="auto" w:fill="FFFFFF"/>
          </w:tcPr>
          <w:p w14:paraId="072C7DC9" w14:textId="77777777" w:rsidR="002B78C2" w:rsidRDefault="002B78C2">
            <w:pPr>
              <w:framePr w:w="3110" w:h="485" w:wrap="none" w:vAnchor="text" w:hAnchor="margin" w:x="8036" w:y="395"/>
              <w:rPr>
                <w:sz w:val="10"/>
                <w:szCs w:val="10"/>
              </w:rPr>
            </w:pPr>
          </w:p>
        </w:tc>
        <w:tc>
          <w:tcPr>
            <w:tcW w:w="418" w:type="dxa"/>
            <w:tcBorders>
              <w:top w:val="single" w:sz="4" w:space="0" w:color="auto"/>
              <w:bottom w:val="single" w:sz="4" w:space="0" w:color="auto"/>
            </w:tcBorders>
            <w:shd w:val="clear" w:color="auto" w:fill="FFFFFF"/>
          </w:tcPr>
          <w:p w14:paraId="50E23679" w14:textId="77777777" w:rsidR="002B78C2" w:rsidRDefault="002B78C2">
            <w:pPr>
              <w:framePr w:w="3110" w:h="485" w:wrap="none" w:vAnchor="text" w:hAnchor="margin" w:x="8036" w:y="395"/>
              <w:rPr>
                <w:sz w:val="10"/>
                <w:szCs w:val="10"/>
              </w:rPr>
            </w:pPr>
          </w:p>
        </w:tc>
        <w:tc>
          <w:tcPr>
            <w:tcW w:w="365" w:type="dxa"/>
            <w:tcBorders>
              <w:top w:val="single" w:sz="4" w:space="0" w:color="auto"/>
              <w:bottom w:val="single" w:sz="4" w:space="0" w:color="auto"/>
            </w:tcBorders>
            <w:shd w:val="clear" w:color="auto" w:fill="FFFFFF"/>
          </w:tcPr>
          <w:p w14:paraId="1150B17A" w14:textId="77777777" w:rsidR="002B78C2" w:rsidRDefault="002B78C2">
            <w:pPr>
              <w:framePr w:w="3110" w:h="485" w:wrap="none" w:vAnchor="text" w:hAnchor="margin" w:x="8036" w:y="395"/>
              <w:rPr>
                <w:sz w:val="10"/>
                <w:szCs w:val="10"/>
              </w:rPr>
            </w:pPr>
          </w:p>
        </w:tc>
        <w:tc>
          <w:tcPr>
            <w:tcW w:w="269" w:type="dxa"/>
            <w:tcBorders>
              <w:top w:val="single" w:sz="4" w:space="0" w:color="auto"/>
              <w:bottom w:val="single" w:sz="4" w:space="0" w:color="auto"/>
            </w:tcBorders>
            <w:shd w:val="clear" w:color="auto" w:fill="FFFFFF"/>
          </w:tcPr>
          <w:p w14:paraId="5FB54FEA" w14:textId="77777777" w:rsidR="002B78C2" w:rsidRDefault="002B78C2">
            <w:pPr>
              <w:framePr w:w="3110" w:h="485" w:wrap="none" w:vAnchor="text" w:hAnchor="margin" w:x="8036" w:y="395"/>
              <w:rPr>
                <w:sz w:val="10"/>
                <w:szCs w:val="10"/>
              </w:rPr>
            </w:pPr>
          </w:p>
        </w:tc>
        <w:tc>
          <w:tcPr>
            <w:tcW w:w="34" w:type="dxa"/>
            <w:tcBorders>
              <w:top w:val="single" w:sz="4" w:space="0" w:color="auto"/>
              <w:bottom w:val="single" w:sz="4" w:space="0" w:color="auto"/>
            </w:tcBorders>
            <w:shd w:val="clear" w:color="auto" w:fill="FFFFFF"/>
          </w:tcPr>
          <w:p w14:paraId="49C79F7F" w14:textId="77777777" w:rsidR="002B78C2" w:rsidRDefault="002B78C2">
            <w:pPr>
              <w:framePr w:w="3110" w:h="485" w:wrap="none" w:vAnchor="text" w:hAnchor="margin" w:x="8036" w:y="395"/>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40"/>
        <w:gridCol w:w="398"/>
        <w:gridCol w:w="350"/>
        <w:gridCol w:w="350"/>
        <w:gridCol w:w="350"/>
        <w:gridCol w:w="365"/>
        <w:gridCol w:w="269"/>
        <w:gridCol w:w="274"/>
        <w:gridCol w:w="48"/>
      </w:tblGrid>
      <w:tr w:rsidR="002B78C2" w14:paraId="321AB729" w14:textId="77777777">
        <w:trPr>
          <w:trHeight w:hRule="exact" w:val="317"/>
        </w:trPr>
        <w:tc>
          <w:tcPr>
            <w:tcW w:w="34" w:type="dxa"/>
            <w:tcBorders>
              <w:top w:val="single" w:sz="4" w:space="0" w:color="auto"/>
              <w:left w:val="single" w:sz="4" w:space="0" w:color="auto"/>
            </w:tcBorders>
            <w:shd w:val="clear" w:color="auto" w:fill="FFFFFF"/>
          </w:tcPr>
          <w:p w14:paraId="1F0CCADA" w14:textId="77777777" w:rsidR="002B78C2" w:rsidRDefault="002B78C2">
            <w:pPr>
              <w:framePr w:w="2438" w:h="485" w:wrap="none" w:vAnchor="text" w:hAnchor="margin" w:x="11430" w:y="395"/>
              <w:rPr>
                <w:sz w:val="10"/>
                <w:szCs w:val="10"/>
              </w:rPr>
            </w:pPr>
          </w:p>
        </w:tc>
        <w:tc>
          <w:tcPr>
            <w:tcW w:w="398" w:type="dxa"/>
            <w:tcBorders>
              <w:top w:val="single" w:sz="4" w:space="0" w:color="auto"/>
              <w:left w:val="single" w:sz="4" w:space="0" w:color="auto"/>
            </w:tcBorders>
            <w:shd w:val="clear" w:color="auto" w:fill="FFFFFF"/>
            <w:vAlign w:val="bottom"/>
          </w:tcPr>
          <w:p w14:paraId="48CEBD4D" w14:textId="77777777" w:rsidR="002B78C2" w:rsidRDefault="00885574">
            <w:pPr>
              <w:pStyle w:val="Jin0"/>
              <w:framePr w:w="2438" w:h="485" w:wrap="none" w:vAnchor="text" w:hAnchor="margin" w:x="11430" w:y="395"/>
              <w:shd w:val="clear" w:color="auto" w:fill="auto"/>
              <w:spacing w:after="0" w:line="240" w:lineRule="auto"/>
              <w:ind w:firstLine="0"/>
              <w:jc w:val="center"/>
              <w:rPr>
                <w:sz w:val="8"/>
                <w:szCs w:val="8"/>
              </w:rPr>
            </w:pPr>
            <w:r>
              <w:rPr>
                <w:rFonts w:ascii="Arial" w:eastAsia="Arial" w:hAnsi="Arial" w:cs="Arial"/>
                <w:sz w:val="8"/>
                <w:szCs w:val="8"/>
                <w:vertAlign w:val="superscript"/>
              </w:rPr>
              <w:t>P</w:t>
            </w:r>
            <w:r>
              <w:rPr>
                <w:rFonts w:ascii="Arial" w:eastAsia="Arial" w:hAnsi="Arial" w:cs="Arial"/>
                <w:sz w:val="8"/>
                <w:szCs w:val="8"/>
                <w:vertAlign w:val="subscript"/>
              </w:rPr>
              <w:t>m</w:t>
            </w:r>
            <w:r>
              <w:rPr>
                <w:rFonts w:ascii="Arial" w:eastAsia="Arial" w:hAnsi="Arial" w:cs="Arial"/>
                <w:sz w:val="8"/>
                <w:szCs w:val="8"/>
                <w:vertAlign w:val="superscript"/>
              </w:rPr>
              <w:t>er</w:t>
            </w:r>
            <w:r>
              <w:rPr>
                <w:rFonts w:ascii="Arial" w:eastAsia="Arial" w:hAnsi="Arial" w:cs="Arial"/>
                <w:sz w:val="8"/>
                <w:szCs w:val="8"/>
                <w:vertAlign w:val="subscript"/>
              </w:rPr>
              <w:t>o</w:t>
            </w:r>
            <w:r>
              <w:rPr>
                <w:rFonts w:ascii="Arial" w:eastAsia="Arial" w:hAnsi="Arial" w:cs="Arial"/>
                <w:sz w:val="8"/>
                <w:szCs w:val="8"/>
                <w:vertAlign w:val="superscript"/>
              </w:rPr>
              <w:t>fo</w:t>
            </w:r>
            <w:r>
              <w:rPr>
                <w:rFonts w:ascii="Arial" w:eastAsia="Arial" w:hAnsi="Arial" w:cs="Arial"/>
                <w:sz w:val="8"/>
                <w:szCs w:val="8"/>
                <w:vertAlign w:val="subscript"/>
              </w:rPr>
              <w:t>ni</w:t>
            </w:r>
            <w:r>
              <w:rPr>
                <w:rFonts w:ascii="Arial" w:eastAsia="Arial" w:hAnsi="Arial" w:cs="Arial"/>
                <w:sz w:val="8"/>
                <w:szCs w:val="8"/>
                <w:vertAlign w:val="superscript"/>
              </w:rPr>
              <w:t>r</w:t>
            </w:r>
            <w:r>
              <w:rPr>
                <w:rFonts w:ascii="Arial" w:eastAsia="Arial" w:hAnsi="Arial" w:cs="Arial"/>
                <w:sz w:val="8"/>
                <w:szCs w:val="8"/>
                <w:vertAlign w:val="subscript"/>
              </w:rPr>
              <w:t>t</w:t>
            </w:r>
            <w:r>
              <w:rPr>
                <w:rFonts w:ascii="Arial" w:eastAsia="Arial" w:hAnsi="Arial" w:cs="Arial"/>
                <w:sz w:val="8"/>
                <w:szCs w:val="8"/>
                <w:vertAlign w:val="superscript"/>
              </w:rPr>
              <w:t>m</w:t>
            </w:r>
            <w:r>
              <w:rPr>
                <w:rFonts w:ascii="Arial" w:eastAsia="Arial" w:hAnsi="Arial" w:cs="Arial"/>
                <w:sz w:val="8"/>
                <w:szCs w:val="8"/>
                <w:vertAlign w:val="subscript"/>
              </w:rPr>
              <w:t>or</w:t>
            </w:r>
            <w:r>
              <w:rPr>
                <w:rFonts w:ascii="Arial" w:eastAsia="Arial" w:hAnsi="Arial" w:cs="Arial"/>
                <w:sz w:val="8"/>
                <w:szCs w:val="8"/>
                <w:vertAlign w:val="superscript"/>
              </w:rPr>
              <w:t>a</w:t>
            </w:r>
            <w:r>
              <w:rPr>
                <w:rFonts w:ascii="Arial" w:eastAsia="Arial" w:hAnsi="Arial" w:cs="Arial"/>
                <w:sz w:val="8"/>
                <w:szCs w:val="8"/>
                <w:vertAlign w:val="subscript"/>
              </w:rPr>
              <w:t>in</w:t>
            </w:r>
            <w:r>
              <w:rPr>
                <w:rFonts w:ascii="Arial" w:eastAsia="Arial" w:hAnsi="Arial" w:cs="Arial"/>
                <w:sz w:val="8"/>
                <w:szCs w:val="8"/>
                <w:vertAlign w:val="superscript"/>
              </w:rPr>
              <w:t>nc</w:t>
            </w:r>
            <w:r>
              <w:rPr>
                <w:rFonts w:ascii="Arial" w:eastAsia="Arial" w:hAnsi="Arial" w:cs="Arial"/>
                <w:sz w:val="8"/>
                <w:szCs w:val="8"/>
                <w:vertAlign w:val="subscript"/>
              </w:rPr>
              <w:t>g</w:t>
            </w:r>
            <w:r>
              <w:rPr>
                <w:rFonts w:ascii="Arial" w:eastAsia="Arial" w:hAnsi="Arial" w:cs="Arial"/>
                <w:sz w:val="8"/>
                <w:szCs w:val="8"/>
                <w:vertAlign w:val="superscript"/>
              </w:rPr>
              <w:t>e</w:t>
            </w:r>
          </w:p>
        </w:tc>
        <w:tc>
          <w:tcPr>
            <w:tcW w:w="350" w:type="dxa"/>
            <w:tcBorders>
              <w:top w:val="single" w:sz="4" w:space="0" w:color="auto"/>
              <w:left w:val="single" w:sz="4" w:space="0" w:color="auto"/>
            </w:tcBorders>
            <w:shd w:val="clear" w:color="auto" w:fill="FFFFFF"/>
            <w:vAlign w:val="center"/>
          </w:tcPr>
          <w:p w14:paraId="3E40FDFA" w14:textId="77777777" w:rsidR="002B78C2" w:rsidRDefault="00885574">
            <w:pPr>
              <w:pStyle w:val="Jin0"/>
              <w:framePr w:w="2438" w:h="485" w:wrap="none" w:vAnchor="text" w:hAnchor="margin" w:x="11430" w:y="395"/>
              <w:shd w:val="clear" w:color="auto" w:fill="auto"/>
              <w:spacing w:after="0" w:line="240" w:lineRule="auto"/>
              <w:ind w:firstLine="0"/>
              <w:jc w:val="center"/>
              <w:rPr>
                <w:sz w:val="8"/>
                <w:szCs w:val="8"/>
              </w:rPr>
            </w:pPr>
            <w:r>
              <w:rPr>
                <w:rFonts w:ascii="Arial" w:eastAsia="Arial" w:hAnsi="Arial" w:cs="Arial"/>
                <w:sz w:val="8"/>
                <w:szCs w:val="8"/>
              </w:rPr>
              <w:t>dohtd</w:t>
            </w:r>
          </w:p>
        </w:tc>
        <w:tc>
          <w:tcPr>
            <w:tcW w:w="350" w:type="dxa"/>
            <w:tcBorders>
              <w:top w:val="single" w:sz="4" w:space="0" w:color="auto"/>
              <w:left w:val="single" w:sz="4" w:space="0" w:color="auto"/>
            </w:tcBorders>
            <w:shd w:val="clear" w:color="auto" w:fill="FFFFFF"/>
            <w:vAlign w:val="center"/>
          </w:tcPr>
          <w:p w14:paraId="5E5C32D7" w14:textId="77777777" w:rsidR="002B78C2" w:rsidRDefault="00885574">
            <w:pPr>
              <w:pStyle w:val="Jin0"/>
              <w:framePr w:w="2438" w:h="485" w:wrap="none" w:vAnchor="text" w:hAnchor="margin" w:x="11430" w:y="395"/>
              <w:shd w:val="clear" w:color="auto" w:fill="auto"/>
              <w:spacing w:after="0" w:line="240" w:lineRule="auto"/>
              <w:ind w:firstLine="0"/>
              <w:jc w:val="center"/>
              <w:rPr>
                <w:sz w:val="8"/>
                <w:szCs w:val="8"/>
              </w:rPr>
            </w:pPr>
            <w:r>
              <w:rPr>
                <w:rFonts w:ascii="Arial" w:eastAsia="Arial" w:hAnsi="Arial" w:cs="Arial"/>
                <w:sz w:val="8"/>
                <w:szCs w:val="8"/>
              </w:rPr>
              <w:t>Profily QoS</w:t>
            </w:r>
          </w:p>
        </w:tc>
        <w:tc>
          <w:tcPr>
            <w:tcW w:w="350" w:type="dxa"/>
            <w:tcBorders>
              <w:top w:val="single" w:sz="4" w:space="0" w:color="auto"/>
              <w:left w:val="single" w:sz="4" w:space="0" w:color="auto"/>
            </w:tcBorders>
            <w:shd w:val="clear" w:color="auto" w:fill="FFFFFF"/>
            <w:vAlign w:val="center"/>
          </w:tcPr>
          <w:p w14:paraId="121745D7" w14:textId="77777777" w:rsidR="002B78C2" w:rsidRDefault="00885574">
            <w:pPr>
              <w:pStyle w:val="Jin0"/>
              <w:framePr w:w="2438" w:h="485" w:wrap="none" w:vAnchor="text" w:hAnchor="margin" w:x="11430" w:y="395"/>
              <w:shd w:val="clear" w:color="auto" w:fill="auto"/>
              <w:spacing w:after="0" w:line="240" w:lineRule="auto"/>
              <w:ind w:firstLine="0"/>
              <w:jc w:val="center"/>
              <w:rPr>
                <w:sz w:val="8"/>
                <w:szCs w:val="8"/>
              </w:rPr>
            </w:pPr>
            <w:r>
              <w:rPr>
                <w:rFonts w:ascii="Arial" w:eastAsia="Arial" w:hAnsi="Arial" w:cs="Arial"/>
                <w:sz w:val="8"/>
                <w:szCs w:val="8"/>
              </w:rPr>
              <w:t>QoS</w:t>
            </w:r>
          </w:p>
        </w:tc>
        <w:tc>
          <w:tcPr>
            <w:tcW w:w="365" w:type="dxa"/>
            <w:tcBorders>
              <w:top w:val="single" w:sz="4" w:space="0" w:color="auto"/>
              <w:left w:val="single" w:sz="4" w:space="0" w:color="auto"/>
            </w:tcBorders>
            <w:shd w:val="clear" w:color="auto" w:fill="FFFFFF"/>
            <w:vAlign w:val="center"/>
          </w:tcPr>
          <w:p w14:paraId="21DEF384" w14:textId="77777777" w:rsidR="002B78C2" w:rsidRDefault="00885574">
            <w:pPr>
              <w:pStyle w:val="Jin0"/>
              <w:framePr w:w="2438" w:h="485" w:wrap="none" w:vAnchor="text" w:hAnchor="margin" w:x="11430" w:y="395"/>
              <w:shd w:val="clear" w:color="auto" w:fill="auto"/>
              <w:spacing w:after="0" w:line="240" w:lineRule="auto"/>
              <w:ind w:firstLine="0"/>
              <w:jc w:val="center"/>
              <w:rPr>
                <w:sz w:val="8"/>
                <w:szCs w:val="8"/>
              </w:rPr>
            </w:pPr>
            <w:r>
              <w:rPr>
                <w:rFonts w:ascii="Arial" w:eastAsia="Arial" w:hAnsi="Arial" w:cs="Arial"/>
                <w:sz w:val="8"/>
                <w:szCs w:val="8"/>
                <w:vertAlign w:val="subscript"/>
              </w:rPr>
              <w:t>s</w:t>
            </w:r>
            <w:r>
              <w:rPr>
                <w:rFonts w:ascii="Arial" w:eastAsia="Arial" w:hAnsi="Arial" w:cs="Arial"/>
                <w:sz w:val="8"/>
                <w:szCs w:val="8"/>
                <w:vertAlign w:val="superscript"/>
              </w:rPr>
              <w:t>Z</w:t>
            </w:r>
            <w:r>
              <w:rPr>
                <w:rFonts w:ascii="Arial" w:eastAsia="Arial" w:hAnsi="Arial" w:cs="Arial"/>
                <w:sz w:val="8"/>
                <w:szCs w:val="8"/>
                <w:vertAlign w:val="subscript"/>
              </w:rPr>
              <w:t>l</w:t>
            </w:r>
            <w:r>
              <w:rPr>
                <w:rFonts w:ascii="Arial" w:eastAsia="Arial" w:hAnsi="Arial" w:cs="Arial"/>
                <w:sz w:val="8"/>
                <w:szCs w:val="8"/>
                <w:vertAlign w:val="superscript"/>
              </w:rPr>
              <w:t>á</w:t>
            </w:r>
            <w:r>
              <w:rPr>
                <w:rFonts w:ascii="Arial" w:eastAsia="Arial" w:hAnsi="Arial" w:cs="Arial"/>
                <w:sz w:val="8"/>
                <w:szCs w:val="8"/>
                <w:vertAlign w:val="subscript"/>
              </w:rPr>
              <w:t>u</w:t>
            </w:r>
            <w:r>
              <w:rPr>
                <w:rFonts w:ascii="Arial" w:eastAsia="Arial" w:hAnsi="Arial" w:cs="Arial"/>
                <w:sz w:val="8"/>
                <w:szCs w:val="8"/>
                <w:vertAlign w:val="superscript"/>
              </w:rPr>
              <w:t>l</w:t>
            </w:r>
            <w:r>
              <w:rPr>
                <w:rFonts w:ascii="Arial" w:eastAsia="Arial" w:hAnsi="Arial" w:cs="Arial"/>
                <w:sz w:val="8"/>
                <w:szCs w:val="8"/>
                <w:vertAlign w:val="subscript"/>
              </w:rPr>
              <w:t>ž</w:t>
            </w:r>
            <w:r>
              <w:rPr>
                <w:rFonts w:ascii="Arial" w:eastAsia="Arial" w:hAnsi="Arial" w:cs="Arial"/>
                <w:sz w:val="8"/>
                <w:szCs w:val="8"/>
                <w:vertAlign w:val="superscript"/>
              </w:rPr>
              <w:t>o</w:t>
            </w:r>
            <w:r>
              <w:rPr>
                <w:rFonts w:ascii="Arial" w:eastAsia="Arial" w:hAnsi="Arial" w:cs="Arial"/>
                <w:sz w:val="8"/>
                <w:szCs w:val="8"/>
                <w:vertAlign w:val="subscript"/>
              </w:rPr>
              <w:t>b</w:t>
            </w:r>
            <w:r>
              <w:rPr>
                <w:rFonts w:ascii="Arial" w:eastAsia="Arial" w:hAnsi="Arial" w:cs="Arial"/>
                <w:sz w:val="8"/>
                <w:szCs w:val="8"/>
                <w:vertAlign w:val="superscript"/>
              </w:rPr>
              <w:t>h</w:t>
            </w:r>
            <w:r>
              <w:rPr>
                <w:rFonts w:ascii="Arial" w:eastAsia="Arial" w:hAnsi="Arial" w:cs="Arial"/>
                <w:sz w:val="8"/>
                <w:szCs w:val="8"/>
                <w:vertAlign w:val="subscript"/>
              </w:rPr>
              <w:t>y</w:t>
            </w:r>
            <w:r>
              <w:rPr>
                <w:rFonts w:ascii="Arial" w:eastAsia="Arial" w:hAnsi="Arial" w:cs="Arial"/>
                <w:sz w:val="8"/>
                <w:szCs w:val="8"/>
                <w:vertAlign w:val="superscript"/>
              </w:rPr>
              <w:t>a</w:t>
            </w:r>
            <w:r>
              <w:rPr>
                <w:rFonts w:ascii="Arial" w:eastAsia="Arial" w:hAnsi="Arial" w:cs="Arial"/>
                <w:sz w:val="8"/>
                <w:szCs w:val="8"/>
                <w:vertAlign w:val="subscript"/>
              </w:rPr>
              <w:t>-</w:t>
            </w:r>
          </w:p>
        </w:tc>
        <w:tc>
          <w:tcPr>
            <w:tcW w:w="269" w:type="dxa"/>
            <w:tcBorders>
              <w:top w:val="single" w:sz="4" w:space="0" w:color="auto"/>
              <w:left w:val="single" w:sz="4" w:space="0" w:color="auto"/>
            </w:tcBorders>
            <w:shd w:val="clear" w:color="auto" w:fill="FFFFFF"/>
            <w:vAlign w:val="bottom"/>
          </w:tcPr>
          <w:p w14:paraId="0130E174" w14:textId="77777777" w:rsidR="002B78C2" w:rsidRDefault="00885574">
            <w:pPr>
              <w:pStyle w:val="Jin0"/>
              <w:framePr w:w="2438" w:h="485" w:wrap="none" w:vAnchor="text" w:hAnchor="margin" w:x="11430" w:y="395"/>
              <w:shd w:val="clear" w:color="auto" w:fill="auto"/>
              <w:spacing w:after="0" w:line="240" w:lineRule="auto"/>
              <w:ind w:firstLine="0"/>
              <w:jc w:val="left"/>
              <w:rPr>
                <w:sz w:val="8"/>
                <w:szCs w:val="8"/>
              </w:rPr>
            </w:pPr>
            <w:r>
              <w:rPr>
                <w:rFonts w:ascii="Arial" w:eastAsia="Arial" w:hAnsi="Arial" w:cs="Arial"/>
                <w:sz w:val="8"/>
                <w:szCs w:val="8"/>
                <w:vertAlign w:val="subscript"/>
              </w:rPr>
              <w:t>t</w:t>
            </w:r>
            <w:r>
              <w:rPr>
                <w:rFonts w:ascii="Arial" w:eastAsia="Arial" w:hAnsi="Arial" w:cs="Arial"/>
                <w:sz w:val="8"/>
                <w:szCs w:val="8"/>
                <w:vertAlign w:val="superscript"/>
              </w:rPr>
              <w:t>s</w:t>
            </w:r>
            <w:r>
              <w:rPr>
                <w:rFonts w:ascii="Arial" w:eastAsia="Arial" w:hAnsi="Arial" w:cs="Arial"/>
                <w:sz w:val="8"/>
                <w:szCs w:val="8"/>
                <w:vertAlign w:val="subscript"/>
              </w:rPr>
              <w:t>e</w:t>
            </w:r>
            <w:r>
              <w:rPr>
                <w:rFonts w:ascii="Arial" w:eastAsia="Arial" w:hAnsi="Arial" w:cs="Arial"/>
                <w:sz w:val="8"/>
                <w:szCs w:val="8"/>
                <w:vertAlign w:val="superscript"/>
              </w:rPr>
              <w:t>l</w:t>
            </w:r>
            <w:r>
              <w:rPr>
                <w:rFonts w:ascii="Arial" w:eastAsia="Arial" w:hAnsi="Arial" w:cs="Arial"/>
                <w:sz w:val="8"/>
                <w:szCs w:val="8"/>
                <w:vertAlign w:val="subscript"/>
              </w:rPr>
              <w:t>c</w:t>
            </w:r>
            <w:r>
              <w:rPr>
                <w:rFonts w:ascii="Arial" w:eastAsia="Arial" w:hAnsi="Arial" w:cs="Arial"/>
                <w:sz w:val="8"/>
                <w:szCs w:val="8"/>
                <w:vertAlign w:val="superscript"/>
              </w:rPr>
              <w:t>u</w:t>
            </w:r>
            <w:r>
              <w:rPr>
                <w:rFonts w:ascii="Arial" w:eastAsia="Arial" w:hAnsi="Arial" w:cs="Arial"/>
                <w:sz w:val="8"/>
                <w:szCs w:val="8"/>
                <w:vertAlign w:val="subscript"/>
              </w:rPr>
              <w:t>h</w:t>
            </w:r>
            <w:r>
              <w:rPr>
                <w:rFonts w:ascii="Arial" w:eastAsia="Arial" w:hAnsi="Arial" w:cs="Arial"/>
                <w:sz w:val="8"/>
                <w:szCs w:val="8"/>
                <w:vertAlign w:val="superscript"/>
              </w:rPr>
              <w:t>ž</w:t>
            </w:r>
            <w:r>
              <w:rPr>
                <w:rFonts w:ascii="Arial" w:eastAsia="Arial" w:hAnsi="Arial" w:cs="Arial"/>
                <w:sz w:val="8"/>
                <w:szCs w:val="8"/>
                <w:vertAlign w:val="subscript"/>
              </w:rPr>
              <w:t>n</w:t>
            </w:r>
            <w:r>
              <w:rPr>
                <w:rFonts w:ascii="Arial" w:eastAsia="Arial" w:hAnsi="Arial" w:cs="Arial"/>
                <w:sz w:val="8"/>
                <w:szCs w:val="8"/>
                <w:vertAlign w:val="superscript"/>
              </w:rPr>
              <w:t>b</w:t>
            </w:r>
            <w:r>
              <w:rPr>
                <w:rFonts w:ascii="Arial" w:eastAsia="Arial" w:hAnsi="Arial" w:cs="Arial"/>
                <w:sz w:val="8"/>
                <w:szCs w:val="8"/>
                <w:vertAlign w:val="subscript"/>
              </w:rPr>
              <w:t>i</w:t>
            </w:r>
            <w:r>
              <w:rPr>
                <w:rFonts w:ascii="Arial" w:eastAsia="Arial" w:hAnsi="Arial" w:cs="Arial"/>
                <w:sz w:val="8"/>
                <w:szCs w:val="8"/>
                <w:vertAlign w:val="superscript"/>
              </w:rPr>
              <w:t>y</w:t>
            </w:r>
            <w:r>
              <w:rPr>
                <w:rFonts w:ascii="Arial" w:eastAsia="Arial" w:hAnsi="Arial" w:cs="Arial"/>
                <w:sz w:val="8"/>
                <w:szCs w:val="8"/>
                <w:vertAlign w:val="subscript"/>
              </w:rPr>
              <w:t>ck</w:t>
            </w:r>
            <w:r>
              <w:rPr>
                <w:rFonts w:ascii="Arial" w:eastAsia="Arial" w:hAnsi="Arial" w:cs="Arial"/>
                <w:sz w:val="8"/>
                <w:szCs w:val="8"/>
                <w:vertAlign w:val="superscript"/>
              </w:rPr>
              <w:t>-</w:t>
            </w:r>
            <w:r>
              <w:rPr>
                <w:rFonts w:ascii="Arial" w:eastAsia="Arial" w:hAnsi="Arial" w:cs="Arial"/>
                <w:sz w:val="8"/>
                <w:szCs w:val="8"/>
                <w:vertAlign w:val="subscript"/>
              </w:rPr>
              <w:t>é</w:t>
            </w:r>
          </w:p>
        </w:tc>
        <w:tc>
          <w:tcPr>
            <w:tcW w:w="274" w:type="dxa"/>
            <w:tcBorders>
              <w:top w:val="single" w:sz="4" w:space="0" w:color="auto"/>
              <w:left w:val="single" w:sz="4" w:space="0" w:color="auto"/>
            </w:tcBorders>
            <w:shd w:val="clear" w:color="auto" w:fill="FFFFFF"/>
            <w:vAlign w:val="center"/>
          </w:tcPr>
          <w:p w14:paraId="4B45D217" w14:textId="77777777" w:rsidR="002B78C2" w:rsidRDefault="00885574">
            <w:pPr>
              <w:pStyle w:val="Jin0"/>
              <w:framePr w:w="2438" w:h="485" w:wrap="none" w:vAnchor="text" w:hAnchor="margin" w:x="11430" w:y="395"/>
              <w:shd w:val="clear" w:color="auto" w:fill="auto"/>
              <w:spacing w:after="0" w:line="240" w:lineRule="auto"/>
              <w:ind w:firstLine="0"/>
              <w:jc w:val="center"/>
              <w:rPr>
                <w:sz w:val="8"/>
                <w:szCs w:val="8"/>
              </w:rPr>
            </w:pPr>
            <w:r>
              <w:rPr>
                <w:rFonts w:ascii="Arial" w:eastAsia="Arial" w:hAnsi="Arial" w:cs="Arial"/>
                <w:sz w:val="8"/>
                <w:szCs w:val="8"/>
              </w:rPr>
              <w:t>WoL</w:t>
            </w:r>
          </w:p>
        </w:tc>
        <w:tc>
          <w:tcPr>
            <w:tcW w:w="48" w:type="dxa"/>
            <w:tcBorders>
              <w:top w:val="single" w:sz="4" w:space="0" w:color="auto"/>
              <w:left w:val="single" w:sz="4" w:space="0" w:color="auto"/>
              <w:right w:val="single" w:sz="4" w:space="0" w:color="auto"/>
            </w:tcBorders>
            <w:shd w:val="clear" w:color="auto" w:fill="FFFFFF"/>
          </w:tcPr>
          <w:p w14:paraId="5099A9FA" w14:textId="77777777" w:rsidR="002B78C2" w:rsidRDefault="002B78C2">
            <w:pPr>
              <w:framePr w:w="2438" w:h="485" w:wrap="none" w:vAnchor="text" w:hAnchor="margin" w:x="11430" w:y="395"/>
              <w:rPr>
                <w:sz w:val="10"/>
                <w:szCs w:val="10"/>
              </w:rPr>
            </w:pPr>
          </w:p>
        </w:tc>
      </w:tr>
      <w:tr w:rsidR="002B78C2" w14:paraId="7F650C25" w14:textId="77777777">
        <w:trPr>
          <w:trHeight w:hRule="exact" w:val="125"/>
        </w:trPr>
        <w:tc>
          <w:tcPr>
            <w:tcW w:w="34" w:type="dxa"/>
            <w:tcBorders>
              <w:top w:val="single" w:sz="4" w:space="0" w:color="auto"/>
              <w:left w:val="single" w:sz="4" w:space="0" w:color="auto"/>
            </w:tcBorders>
            <w:shd w:val="clear" w:color="auto" w:fill="FFFFFF"/>
          </w:tcPr>
          <w:p w14:paraId="45F1637B" w14:textId="77777777" w:rsidR="002B78C2" w:rsidRDefault="002B78C2">
            <w:pPr>
              <w:framePr w:w="2438" w:h="485" w:wrap="none" w:vAnchor="text" w:hAnchor="margin" w:x="11430" w:y="395"/>
              <w:rPr>
                <w:sz w:val="10"/>
                <w:szCs w:val="10"/>
              </w:rPr>
            </w:pPr>
          </w:p>
        </w:tc>
        <w:tc>
          <w:tcPr>
            <w:tcW w:w="398" w:type="dxa"/>
            <w:tcBorders>
              <w:top w:val="single" w:sz="4" w:space="0" w:color="auto"/>
              <w:left w:val="single" w:sz="4" w:space="0" w:color="auto"/>
            </w:tcBorders>
            <w:shd w:val="clear" w:color="auto" w:fill="FFFFFF"/>
            <w:vAlign w:val="center"/>
          </w:tcPr>
          <w:p w14:paraId="58823961" w14:textId="77777777" w:rsidR="002B78C2" w:rsidRDefault="00885574">
            <w:pPr>
              <w:pStyle w:val="Jin0"/>
              <w:framePr w:w="2438" w:h="485" w:wrap="none" w:vAnchor="text" w:hAnchor="margin" w:x="11430" w:y="395"/>
              <w:shd w:val="clear" w:color="auto" w:fill="auto"/>
              <w:spacing w:after="0" w:line="240" w:lineRule="auto"/>
              <w:ind w:firstLine="0"/>
              <w:jc w:val="center"/>
              <w:rPr>
                <w:sz w:val="8"/>
                <w:szCs w:val="8"/>
              </w:rPr>
            </w:pPr>
            <w:r>
              <w:rPr>
                <w:rFonts w:ascii="Arial" w:eastAsia="Arial" w:hAnsi="Arial" w:cs="Arial"/>
                <w:sz w:val="8"/>
                <w:szCs w:val="8"/>
              </w:rPr>
              <w:t>PERF-ANO</w:t>
            </w:r>
          </w:p>
        </w:tc>
        <w:tc>
          <w:tcPr>
            <w:tcW w:w="350" w:type="dxa"/>
            <w:tcBorders>
              <w:top w:val="single" w:sz="4" w:space="0" w:color="auto"/>
              <w:left w:val="single" w:sz="4" w:space="0" w:color="auto"/>
            </w:tcBorders>
            <w:shd w:val="clear" w:color="auto" w:fill="FFFFFF"/>
            <w:vAlign w:val="center"/>
          </w:tcPr>
          <w:p w14:paraId="16E013F6" w14:textId="77777777" w:rsidR="002B78C2" w:rsidRDefault="00885574">
            <w:pPr>
              <w:pStyle w:val="Jin0"/>
              <w:framePr w:w="2438" w:h="485" w:wrap="none" w:vAnchor="text" w:hAnchor="margin" w:x="11430" w:y="395"/>
              <w:shd w:val="clear" w:color="auto" w:fill="auto"/>
              <w:spacing w:after="0" w:line="240" w:lineRule="auto"/>
              <w:ind w:firstLine="0"/>
              <w:jc w:val="center"/>
              <w:rPr>
                <w:sz w:val="8"/>
                <w:szCs w:val="8"/>
              </w:rPr>
            </w:pPr>
            <w:r>
              <w:rPr>
                <w:rFonts w:ascii="Arial" w:eastAsia="Arial" w:hAnsi="Arial" w:cs="Arial"/>
                <w:sz w:val="8"/>
                <w:szCs w:val="8"/>
              </w:rPr>
              <w:t>PROAKT-ANO</w:t>
            </w:r>
          </w:p>
        </w:tc>
        <w:tc>
          <w:tcPr>
            <w:tcW w:w="350" w:type="dxa"/>
            <w:tcBorders>
              <w:top w:val="single" w:sz="4" w:space="0" w:color="auto"/>
              <w:left w:val="single" w:sz="4" w:space="0" w:color="auto"/>
            </w:tcBorders>
            <w:shd w:val="clear" w:color="auto" w:fill="FFFFFF"/>
          </w:tcPr>
          <w:p w14:paraId="2D6A700D" w14:textId="77777777" w:rsidR="002B78C2" w:rsidRDefault="002B78C2">
            <w:pPr>
              <w:framePr w:w="2438" w:h="485" w:wrap="none" w:vAnchor="text" w:hAnchor="margin" w:x="11430" w:y="395"/>
              <w:rPr>
                <w:sz w:val="10"/>
                <w:szCs w:val="10"/>
              </w:rPr>
            </w:pPr>
          </w:p>
        </w:tc>
        <w:tc>
          <w:tcPr>
            <w:tcW w:w="350" w:type="dxa"/>
            <w:tcBorders>
              <w:top w:val="single" w:sz="4" w:space="0" w:color="auto"/>
              <w:left w:val="single" w:sz="4" w:space="0" w:color="auto"/>
            </w:tcBorders>
            <w:shd w:val="clear" w:color="auto" w:fill="FFFFFF"/>
            <w:vAlign w:val="center"/>
          </w:tcPr>
          <w:p w14:paraId="67597897" w14:textId="77777777" w:rsidR="002B78C2" w:rsidRDefault="00885574">
            <w:pPr>
              <w:pStyle w:val="Jin0"/>
              <w:framePr w:w="2438" w:h="485" w:wrap="none" w:vAnchor="text" w:hAnchor="margin" w:x="11430" w:y="395"/>
              <w:shd w:val="clear" w:color="auto" w:fill="auto"/>
              <w:spacing w:after="0" w:line="240" w:lineRule="auto"/>
              <w:ind w:firstLine="0"/>
              <w:jc w:val="center"/>
              <w:rPr>
                <w:sz w:val="8"/>
                <w:szCs w:val="8"/>
              </w:rPr>
            </w:pPr>
            <w:r>
              <w:rPr>
                <w:rFonts w:ascii="Arial" w:eastAsia="Arial" w:hAnsi="Arial" w:cs="Arial"/>
                <w:sz w:val="8"/>
                <w:szCs w:val="8"/>
              </w:rPr>
              <w:t>QoS-NE</w:t>
            </w:r>
          </w:p>
        </w:tc>
        <w:tc>
          <w:tcPr>
            <w:tcW w:w="365" w:type="dxa"/>
            <w:tcBorders>
              <w:top w:val="single" w:sz="4" w:space="0" w:color="auto"/>
              <w:left w:val="single" w:sz="4" w:space="0" w:color="auto"/>
            </w:tcBorders>
            <w:shd w:val="clear" w:color="auto" w:fill="FFFFFF"/>
            <w:vAlign w:val="center"/>
          </w:tcPr>
          <w:p w14:paraId="6E7418D6" w14:textId="77777777" w:rsidR="002B78C2" w:rsidRDefault="00885574">
            <w:pPr>
              <w:pStyle w:val="Jin0"/>
              <w:framePr w:w="2438" w:h="485" w:wrap="none" w:vAnchor="text" w:hAnchor="margin" w:x="11430" w:y="395"/>
              <w:shd w:val="clear" w:color="auto" w:fill="auto"/>
              <w:spacing w:after="0" w:line="240" w:lineRule="auto"/>
              <w:ind w:firstLine="0"/>
              <w:jc w:val="center"/>
              <w:rPr>
                <w:sz w:val="8"/>
                <w:szCs w:val="8"/>
              </w:rPr>
            </w:pPr>
            <w:r>
              <w:rPr>
                <w:rFonts w:ascii="Arial" w:eastAsia="Arial" w:hAnsi="Arial" w:cs="Arial"/>
                <w:sz w:val="8"/>
                <w:szCs w:val="8"/>
              </w:rPr>
              <w:t>ZALK-NE</w:t>
            </w:r>
          </w:p>
        </w:tc>
        <w:tc>
          <w:tcPr>
            <w:tcW w:w="269" w:type="dxa"/>
            <w:tcBorders>
              <w:top w:val="single" w:sz="4" w:space="0" w:color="auto"/>
              <w:left w:val="single" w:sz="4" w:space="0" w:color="auto"/>
            </w:tcBorders>
            <w:shd w:val="clear" w:color="auto" w:fill="FFFFFF"/>
            <w:vAlign w:val="center"/>
          </w:tcPr>
          <w:p w14:paraId="76E9BDBA" w14:textId="77777777" w:rsidR="002B78C2" w:rsidRDefault="00885574">
            <w:pPr>
              <w:pStyle w:val="Jin0"/>
              <w:framePr w:w="2438" w:h="485" w:wrap="none" w:vAnchor="text" w:hAnchor="margin" w:x="11430" w:y="395"/>
              <w:shd w:val="clear" w:color="auto" w:fill="auto"/>
              <w:spacing w:after="0" w:line="240" w:lineRule="auto"/>
              <w:ind w:firstLine="0"/>
              <w:jc w:val="left"/>
              <w:rPr>
                <w:sz w:val="8"/>
                <w:szCs w:val="8"/>
              </w:rPr>
            </w:pPr>
            <w:r>
              <w:rPr>
                <w:rFonts w:ascii="Arial" w:eastAsia="Arial" w:hAnsi="Arial" w:cs="Arial"/>
                <w:sz w:val="8"/>
                <w:szCs w:val="8"/>
              </w:rPr>
              <w:t>ZALT-NE</w:t>
            </w:r>
          </w:p>
        </w:tc>
        <w:tc>
          <w:tcPr>
            <w:tcW w:w="274" w:type="dxa"/>
            <w:tcBorders>
              <w:top w:val="single" w:sz="4" w:space="0" w:color="auto"/>
              <w:left w:val="single" w:sz="4" w:space="0" w:color="auto"/>
            </w:tcBorders>
            <w:shd w:val="clear" w:color="auto" w:fill="FFFFFF"/>
            <w:vAlign w:val="center"/>
          </w:tcPr>
          <w:p w14:paraId="00208FAC" w14:textId="77777777" w:rsidR="002B78C2" w:rsidRDefault="00885574">
            <w:pPr>
              <w:pStyle w:val="Jin0"/>
              <w:framePr w:w="2438" w:h="485" w:wrap="none" w:vAnchor="text" w:hAnchor="margin" w:x="11430" w:y="395"/>
              <w:shd w:val="clear" w:color="auto" w:fill="auto"/>
              <w:spacing w:after="0" w:line="240" w:lineRule="auto"/>
              <w:ind w:firstLine="0"/>
              <w:jc w:val="center"/>
              <w:rPr>
                <w:sz w:val="8"/>
                <w:szCs w:val="8"/>
              </w:rPr>
            </w:pPr>
            <w:r>
              <w:rPr>
                <w:rFonts w:ascii="Arial" w:eastAsia="Arial" w:hAnsi="Arial" w:cs="Arial"/>
                <w:sz w:val="8"/>
                <w:szCs w:val="8"/>
              </w:rPr>
              <w:t>WoL1</w:t>
            </w:r>
          </w:p>
        </w:tc>
        <w:tc>
          <w:tcPr>
            <w:tcW w:w="48" w:type="dxa"/>
            <w:tcBorders>
              <w:top w:val="single" w:sz="4" w:space="0" w:color="auto"/>
              <w:left w:val="single" w:sz="4" w:space="0" w:color="auto"/>
              <w:right w:val="single" w:sz="4" w:space="0" w:color="auto"/>
            </w:tcBorders>
            <w:shd w:val="clear" w:color="auto" w:fill="FFFFFF"/>
          </w:tcPr>
          <w:p w14:paraId="7C3459C6" w14:textId="77777777" w:rsidR="002B78C2" w:rsidRDefault="002B78C2">
            <w:pPr>
              <w:framePr w:w="2438" w:h="485" w:wrap="none" w:vAnchor="text" w:hAnchor="margin" w:x="11430" w:y="395"/>
              <w:rPr>
                <w:sz w:val="10"/>
                <w:szCs w:val="10"/>
              </w:rPr>
            </w:pPr>
          </w:p>
        </w:tc>
      </w:tr>
      <w:tr w:rsidR="002B78C2" w14:paraId="7A52B4F6" w14:textId="77777777">
        <w:trPr>
          <w:trHeight w:hRule="exact" w:val="43"/>
        </w:trPr>
        <w:tc>
          <w:tcPr>
            <w:tcW w:w="34" w:type="dxa"/>
            <w:tcBorders>
              <w:top w:val="single" w:sz="4" w:space="0" w:color="auto"/>
              <w:bottom w:val="single" w:sz="4" w:space="0" w:color="auto"/>
            </w:tcBorders>
            <w:shd w:val="clear" w:color="auto" w:fill="FFFFFF"/>
          </w:tcPr>
          <w:p w14:paraId="628FE266" w14:textId="77777777" w:rsidR="002B78C2" w:rsidRDefault="002B78C2">
            <w:pPr>
              <w:framePr w:w="2438" w:h="485" w:wrap="none" w:vAnchor="text" w:hAnchor="margin" w:x="11430" w:y="395"/>
              <w:rPr>
                <w:sz w:val="10"/>
                <w:szCs w:val="10"/>
              </w:rPr>
            </w:pPr>
          </w:p>
        </w:tc>
        <w:tc>
          <w:tcPr>
            <w:tcW w:w="398" w:type="dxa"/>
            <w:tcBorders>
              <w:top w:val="single" w:sz="4" w:space="0" w:color="auto"/>
              <w:bottom w:val="single" w:sz="4" w:space="0" w:color="auto"/>
            </w:tcBorders>
            <w:shd w:val="clear" w:color="auto" w:fill="FFFFFF"/>
          </w:tcPr>
          <w:p w14:paraId="44ED3FBE" w14:textId="77777777" w:rsidR="002B78C2" w:rsidRDefault="002B78C2">
            <w:pPr>
              <w:framePr w:w="2438" w:h="485" w:wrap="none" w:vAnchor="text" w:hAnchor="margin" w:x="11430" w:y="395"/>
              <w:rPr>
                <w:sz w:val="10"/>
                <w:szCs w:val="10"/>
              </w:rPr>
            </w:pPr>
          </w:p>
        </w:tc>
        <w:tc>
          <w:tcPr>
            <w:tcW w:w="350" w:type="dxa"/>
            <w:tcBorders>
              <w:top w:val="single" w:sz="4" w:space="0" w:color="auto"/>
              <w:bottom w:val="single" w:sz="4" w:space="0" w:color="auto"/>
            </w:tcBorders>
            <w:shd w:val="clear" w:color="auto" w:fill="FFFFFF"/>
          </w:tcPr>
          <w:p w14:paraId="5CB329F3" w14:textId="77777777" w:rsidR="002B78C2" w:rsidRDefault="002B78C2">
            <w:pPr>
              <w:framePr w:w="2438" w:h="485" w:wrap="none" w:vAnchor="text" w:hAnchor="margin" w:x="11430" w:y="395"/>
              <w:rPr>
                <w:sz w:val="10"/>
                <w:szCs w:val="10"/>
              </w:rPr>
            </w:pPr>
          </w:p>
        </w:tc>
        <w:tc>
          <w:tcPr>
            <w:tcW w:w="350" w:type="dxa"/>
            <w:tcBorders>
              <w:top w:val="single" w:sz="4" w:space="0" w:color="auto"/>
              <w:bottom w:val="single" w:sz="4" w:space="0" w:color="auto"/>
            </w:tcBorders>
            <w:shd w:val="clear" w:color="auto" w:fill="FFFFFF"/>
          </w:tcPr>
          <w:p w14:paraId="605D2585" w14:textId="77777777" w:rsidR="002B78C2" w:rsidRDefault="002B78C2">
            <w:pPr>
              <w:framePr w:w="2438" w:h="485" w:wrap="none" w:vAnchor="text" w:hAnchor="margin" w:x="11430" w:y="395"/>
              <w:rPr>
                <w:sz w:val="10"/>
                <w:szCs w:val="10"/>
              </w:rPr>
            </w:pPr>
          </w:p>
        </w:tc>
        <w:tc>
          <w:tcPr>
            <w:tcW w:w="350" w:type="dxa"/>
            <w:tcBorders>
              <w:top w:val="single" w:sz="4" w:space="0" w:color="auto"/>
              <w:bottom w:val="single" w:sz="4" w:space="0" w:color="auto"/>
            </w:tcBorders>
            <w:shd w:val="clear" w:color="auto" w:fill="FFFFFF"/>
          </w:tcPr>
          <w:p w14:paraId="70753BC6" w14:textId="77777777" w:rsidR="002B78C2" w:rsidRDefault="002B78C2">
            <w:pPr>
              <w:framePr w:w="2438" w:h="485" w:wrap="none" w:vAnchor="text" w:hAnchor="margin" w:x="11430" w:y="395"/>
              <w:rPr>
                <w:sz w:val="10"/>
                <w:szCs w:val="10"/>
              </w:rPr>
            </w:pPr>
          </w:p>
        </w:tc>
        <w:tc>
          <w:tcPr>
            <w:tcW w:w="365" w:type="dxa"/>
            <w:tcBorders>
              <w:top w:val="single" w:sz="4" w:space="0" w:color="auto"/>
              <w:bottom w:val="single" w:sz="4" w:space="0" w:color="auto"/>
            </w:tcBorders>
            <w:shd w:val="clear" w:color="auto" w:fill="FFFFFF"/>
          </w:tcPr>
          <w:p w14:paraId="5C8320AD" w14:textId="77777777" w:rsidR="002B78C2" w:rsidRDefault="002B78C2">
            <w:pPr>
              <w:framePr w:w="2438" w:h="485" w:wrap="none" w:vAnchor="text" w:hAnchor="margin" w:x="11430" w:y="395"/>
              <w:rPr>
                <w:sz w:val="10"/>
                <w:szCs w:val="10"/>
              </w:rPr>
            </w:pPr>
          </w:p>
        </w:tc>
        <w:tc>
          <w:tcPr>
            <w:tcW w:w="269" w:type="dxa"/>
            <w:tcBorders>
              <w:top w:val="single" w:sz="4" w:space="0" w:color="auto"/>
              <w:bottom w:val="single" w:sz="4" w:space="0" w:color="auto"/>
            </w:tcBorders>
            <w:shd w:val="clear" w:color="auto" w:fill="FFFFFF"/>
          </w:tcPr>
          <w:p w14:paraId="2D896F88" w14:textId="77777777" w:rsidR="002B78C2" w:rsidRDefault="002B78C2">
            <w:pPr>
              <w:framePr w:w="2438" w:h="485" w:wrap="none" w:vAnchor="text" w:hAnchor="margin" w:x="11430" w:y="395"/>
              <w:rPr>
                <w:sz w:val="10"/>
                <w:szCs w:val="10"/>
              </w:rPr>
            </w:pPr>
          </w:p>
        </w:tc>
        <w:tc>
          <w:tcPr>
            <w:tcW w:w="274" w:type="dxa"/>
            <w:tcBorders>
              <w:top w:val="single" w:sz="4" w:space="0" w:color="auto"/>
              <w:bottom w:val="single" w:sz="4" w:space="0" w:color="auto"/>
            </w:tcBorders>
            <w:shd w:val="clear" w:color="auto" w:fill="FFFFFF"/>
          </w:tcPr>
          <w:p w14:paraId="0C88705A" w14:textId="77777777" w:rsidR="002B78C2" w:rsidRDefault="002B78C2">
            <w:pPr>
              <w:framePr w:w="2438" w:h="485" w:wrap="none" w:vAnchor="text" w:hAnchor="margin" w:x="11430" w:y="395"/>
              <w:rPr>
                <w:sz w:val="10"/>
                <w:szCs w:val="10"/>
              </w:rPr>
            </w:pPr>
          </w:p>
        </w:tc>
        <w:tc>
          <w:tcPr>
            <w:tcW w:w="48" w:type="dxa"/>
            <w:tcBorders>
              <w:top w:val="single" w:sz="4" w:space="0" w:color="auto"/>
              <w:bottom w:val="single" w:sz="4" w:space="0" w:color="auto"/>
            </w:tcBorders>
            <w:shd w:val="clear" w:color="auto" w:fill="FFFFFF"/>
          </w:tcPr>
          <w:p w14:paraId="694AEC28" w14:textId="77777777" w:rsidR="002B78C2" w:rsidRDefault="002B78C2">
            <w:pPr>
              <w:framePr w:w="2438" w:h="485" w:wrap="none" w:vAnchor="text" w:hAnchor="margin" w:x="11430" w:y="395"/>
              <w:rPr>
                <w:sz w:val="10"/>
                <w:szCs w:val="10"/>
              </w:rPr>
            </w:pPr>
          </w:p>
        </w:tc>
      </w:tr>
    </w:tbl>
    <w:p w14:paraId="51F539ED" w14:textId="77777777" w:rsidR="002B78C2" w:rsidRDefault="00885574">
      <w:pPr>
        <w:spacing w:line="360" w:lineRule="exact"/>
      </w:pPr>
      <w:r>
        <w:rPr>
          <w:noProof/>
        </w:rPr>
        <w:drawing>
          <wp:anchor distT="0" distB="0" distL="0" distR="0" simplePos="0" relativeHeight="62914700" behindDoc="1" locked="0" layoutInCell="1" allowOverlap="1" wp14:anchorId="042F7150" wp14:editId="2B1ACD20">
            <wp:simplePos x="0" y="0"/>
            <wp:positionH relativeFrom="page">
              <wp:posOffset>1445260</wp:posOffset>
            </wp:positionH>
            <wp:positionV relativeFrom="paragraph">
              <wp:posOffset>106680</wp:posOffset>
            </wp:positionV>
            <wp:extent cx="725170" cy="73025"/>
            <wp:effectExtent l="0" t="0" r="0" b="0"/>
            <wp:wrapNone/>
            <wp:docPr id="26" name="Shape 26"/>
            <wp:cNvGraphicFramePr/>
            <a:graphic xmlns:a="http://schemas.openxmlformats.org/drawingml/2006/main">
              <a:graphicData uri="http://schemas.openxmlformats.org/drawingml/2006/picture">
                <pic:pic xmlns:pic="http://schemas.openxmlformats.org/drawingml/2006/picture">
                  <pic:nvPicPr>
                    <pic:cNvPr id="27" name="Picture box 27"/>
                    <pic:cNvPicPr/>
                  </pic:nvPicPr>
                  <pic:blipFill>
                    <a:blip r:embed="rId15"/>
                    <a:stretch/>
                  </pic:blipFill>
                  <pic:spPr>
                    <a:xfrm>
                      <a:off x="0" y="0"/>
                      <a:ext cx="725170" cy="73025"/>
                    </a:xfrm>
                    <a:prstGeom prst="rect">
                      <a:avLst/>
                    </a:prstGeom>
                  </pic:spPr>
                </pic:pic>
              </a:graphicData>
            </a:graphic>
          </wp:anchor>
        </w:drawing>
      </w:r>
    </w:p>
    <w:p w14:paraId="47BC1CFA" w14:textId="77777777" w:rsidR="002B78C2" w:rsidRDefault="002B78C2">
      <w:pPr>
        <w:spacing w:line="538" w:lineRule="exact"/>
      </w:pPr>
    </w:p>
    <w:p w14:paraId="16B08188" w14:textId="77777777" w:rsidR="002B78C2" w:rsidRDefault="002B78C2">
      <w:pPr>
        <w:spacing w:line="14" w:lineRule="exact"/>
        <w:sectPr w:rsidR="002B78C2">
          <w:headerReference w:type="default" r:id="rId16"/>
          <w:footerReference w:type="default" r:id="rId17"/>
          <w:pgSz w:w="16840" w:h="11900" w:orient="landscape"/>
          <w:pgMar w:top="1204" w:right="1076" w:bottom="1204" w:left="1014" w:header="776" w:footer="776" w:gutter="0"/>
          <w:cols w:space="720"/>
          <w:noEndnote/>
          <w:docGrid w:linePitch="360"/>
        </w:sectPr>
      </w:pPr>
    </w:p>
    <w:p w14:paraId="0C6608AA" w14:textId="77777777" w:rsidR="002B78C2" w:rsidRDefault="00885574">
      <w:pPr>
        <w:pStyle w:val="Zkladntext60"/>
        <w:shd w:val="clear" w:color="auto" w:fill="auto"/>
        <w:ind w:left="0"/>
      </w:pPr>
      <w:r>
        <w:lastRenderedPageBreak/>
        <w:t>PŘÍLOHA Č. 2 SMLOUVY</w:t>
      </w:r>
      <w:r>
        <w:br/>
        <w:t>Aktuální Katalogový list Služby</w:t>
      </w:r>
    </w:p>
    <w:p w14:paraId="41671575" w14:textId="77777777" w:rsidR="002B78C2" w:rsidRDefault="00885574">
      <w:pPr>
        <w:pStyle w:val="Zkladntext1"/>
        <w:shd w:val="clear" w:color="auto" w:fill="auto"/>
        <w:spacing w:after="0" w:line="240" w:lineRule="auto"/>
        <w:ind w:firstLine="0"/>
        <w:jc w:val="center"/>
      </w:pPr>
      <w:r>
        <w:t>P2_IP_VPN_001.03</w:t>
      </w:r>
    </w:p>
    <w:p w14:paraId="2AAF1015" w14:textId="77777777" w:rsidR="002B78C2" w:rsidRDefault="00885574">
      <w:pPr>
        <w:pStyle w:val="Zkladntext1"/>
        <w:shd w:val="clear" w:color="auto" w:fill="auto"/>
        <w:spacing w:after="0" w:line="240" w:lineRule="auto"/>
        <w:ind w:left="320" w:firstLine="0"/>
        <w:jc w:val="left"/>
        <w:sectPr w:rsidR="002B78C2">
          <w:headerReference w:type="default" r:id="rId18"/>
          <w:footerReference w:type="default" r:id="rId19"/>
          <w:pgSz w:w="11900" w:h="16840"/>
          <w:pgMar w:top="1647" w:right="4529" w:bottom="1647" w:left="4529" w:header="0" w:footer="3" w:gutter="0"/>
          <w:pgNumType w:start="35"/>
          <w:cols w:space="720"/>
          <w:noEndnote/>
          <w:docGrid w:linePitch="360"/>
        </w:sectPr>
      </w:pPr>
      <w:r>
        <w:t>P2_IP_VPN-QoS_001.01</w:t>
      </w:r>
    </w:p>
    <w:p w14:paraId="1908C2A8" w14:textId="77777777" w:rsidR="002B78C2" w:rsidRDefault="00885574">
      <w:pPr>
        <w:pStyle w:val="Titulektabulky0"/>
        <w:shd w:val="clear" w:color="auto" w:fill="auto"/>
        <w:ind w:left="67"/>
      </w:pPr>
      <w:r>
        <w:rPr>
          <w:rFonts w:ascii="Times New Roman" w:eastAsia="Times New Roman" w:hAnsi="Times New Roman" w:cs="Times New Roman"/>
          <w:sz w:val="28"/>
          <w:szCs w:val="28"/>
        </w:rPr>
        <w:lastRenderedPageBreak/>
        <w:t xml:space="preserve">ID listu: DATA VPN 001.03 </w:t>
      </w:r>
      <w:r>
        <w:rPr>
          <w:rFonts w:ascii="Times New Roman" w:eastAsia="Times New Roman" w:hAnsi="Times New Roman" w:cs="Times New Roman"/>
        </w:rPr>
        <w:t>(poslední dvojčíslí označuje verzi listu)</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42"/>
        <w:gridCol w:w="11102"/>
      </w:tblGrid>
      <w:tr w:rsidR="002B78C2" w14:paraId="215D7646" w14:textId="77777777">
        <w:trPr>
          <w:trHeight w:hRule="exact" w:val="302"/>
          <w:jc w:val="center"/>
        </w:trPr>
        <w:tc>
          <w:tcPr>
            <w:tcW w:w="2942" w:type="dxa"/>
            <w:tcBorders>
              <w:top w:val="single" w:sz="4" w:space="0" w:color="auto"/>
              <w:left w:val="single" w:sz="4" w:space="0" w:color="auto"/>
            </w:tcBorders>
            <w:shd w:val="clear" w:color="auto" w:fill="FFFFFF"/>
            <w:vAlign w:val="bottom"/>
          </w:tcPr>
          <w:p w14:paraId="00207662" w14:textId="77777777" w:rsidR="002B78C2" w:rsidRDefault="00885574">
            <w:pPr>
              <w:pStyle w:val="Jin0"/>
              <w:shd w:val="clear" w:color="auto" w:fill="auto"/>
              <w:spacing w:after="0" w:line="240" w:lineRule="auto"/>
              <w:ind w:firstLine="0"/>
              <w:jc w:val="left"/>
              <w:rPr>
                <w:sz w:val="19"/>
                <w:szCs w:val="19"/>
              </w:rPr>
            </w:pPr>
            <w:r>
              <w:rPr>
                <w:sz w:val="19"/>
                <w:szCs w:val="19"/>
              </w:rPr>
              <w:t>Označení služby</w:t>
            </w:r>
          </w:p>
        </w:tc>
        <w:tc>
          <w:tcPr>
            <w:tcW w:w="11102" w:type="dxa"/>
            <w:tcBorders>
              <w:top w:val="single" w:sz="4" w:space="0" w:color="auto"/>
              <w:left w:val="single" w:sz="4" w:space="0" w:color="auto"/>
              <w:right w:val="single" w:sz="4" w:space="0" w:color="auto"/>
            </w:tcBorders>
            <w:shd w:val="clear" w:color="auto" w:fill="FFFFFF"/>
            <w:vAlign w:val="center"/>
          </w:tcPr>
          <w:p w14:paraId="786A4EC9" w14:textId="77777777" w:rsidR="002B78C2" w:rsidRDefault="00885574">
            <w:pPr>
              <w:pStyle w:val="Jin0"/>
              <w:shd w:val="clear" w:color="auto" w:fill="auto"/>
              <w:spacing w:after="0" w:line="240" w:lineRule="auto"/>
              <w:ind w:firstLine="0"/>
              <w:rPr>
                <w:sz w:val="22"/>
                <w:szCs w:val="22"/>
              </w:rPr>
            </w:pPr>
            <w:r>
              <w:rPr>
                <w:b/>
                <w:bCs/>
                <w:sz w:val="22"/>
                <w:szCs w:val="22"/>
              </w:rPr>
              <w:t>IP MPLS VPN</w:t>
            </w:r>
          </w:p>
        </w:tc>
      </w:tr>
      <w:tr w:rsidR="002B78C2" w14:paraId="1BD24574" w14:textId="77777777">
        <w:trPr>
          <w:trHeight w:hRule="exact" w:val="307"/>
          <w:jc w:val="center"/>
        </w:trPr>
        <w:tc>
          <w:tcPr>
            <w:tcW w:w="2942" w:type="dxa"/>
            <w:tcBorders>
              <w:top w:val="single" w:sz="4" w:space="0" w:color="auto"/>
              <w:left w:val="single" w:sz="4" w:space="0" w:color="auto"/>
            </w:tcBorders>
            <w:shd w:val="clear" w:color="auto" w:fill="FFFFFF"/>
            <w:vAlign w:val="bottom"/>
          </w:tcPr>
          <w:p w14:paraId="198F2A08" w14:textId="77777777" w:rsidR="002B78C2" w:rsidRDefault="00885574">
            <w:pPr>
              <w:pStyle w:val="Jin0"/>
              <w:shd w:val="clear" w:color="auto" w:fill="auto"/>
              <w:spacing w:after="0" w:line="240" w:lineRule="auto"/>
              <w:ind w:firstLine="0"/>
              <w:jc w:val="left"/>
              <w:rPr>
                <w:sz w:val="19"/>
                <w:szCs w:val="19"/>
              </w:rPr>
            </w:pPr>
            <w:r>
              <w:rPr>
                <w:sz w:val="19"/>
                <w:szCs w:val="19"/>
              </w:rPr>
              <w:t>Stručný popis služby</w:t>
            </w:r>
          </w:p>
        </w:tc>
        <w:tc>
          <w:tcPr>
            <w:tcW w:w="11102" w:type="dxa"/>
            <w:tcBorders>
              <w:top w:val="single" w:sz="4" w:space="0" w:color="auto"/>
              <w:left w:val="single" w:sz="4" w:space="0" w:color="auto"/>
              <w:right w:val="single" w:sz="4" w:space="0" w:color="auto"/>
            </w:tcBorders>
            <w:shd w:val="clear" w:color="auto" w:fill="FFFFFF"/>
            <w:vAlign w:val="center"/>
          </w:tcPr>
          <w:p w14:paraId="244C3D24" w14:textId="77777777" w:rsidR="002B78C2" w:rsidRDefault="00885574">
            <w:pPr>
              <w:pStyle w:val="Jin0"/>
              <w:shd w:val="clear" w:color="auto" w:fill="auto"/>
              <w:spacing w:after="0" w:line="240" w:lineRule="auto"/>
              <w:ind w:firstLine="0"/>
              <w:rPr>
                <w:sz w:val="19"/>
                <w:szCs w:val="19"/>
              </w:rPr>
            </w:pPr>
            <w:r>
              <w:rPr>
                <w:sz w:val="19"/>
                <w:szCs w:val="19"/>
              </w:rPr>
              <w:t>Připojení lokality koncového uživatele do prostředí IP MPLS VPN.</w:t>
            </w:r>
          </w:p>
        </w:tc>
      </w:tr>
      <w:tr w:rsidR="002B78C2" w14:paraId="6DF1F9F2" w14:textId="77777777">
        <w:trPr>
          <w:trHeight w:hRule="exact" w:val="2784"/>
          <w:jc w:val="center"/>
        </w:trPr>
        <w:tc>
          <w:tcPr>
            <w:tcW w:w="2942" w:type="dxa"/>
            <w:tcBorders>
              <w:top w:val="single" w:sz="4" w:space="0" w:color="auto"/>
              <w:left w:val="single" w:sz="4" w:space="0" w:color="auto"/>
            </w:tcBorders>
            <w:shd w:val="clear" w:color="auto" w:fill="FFFFFF"/>
            <w:vAlign w:val="center"/>
          </w:tcPr>
          <w:p w14:paraId="6CBF2F88" w14:textId="77777777" w:rsidR="002B78C2" w:rsidRDefault="00885574">
            <w:pPr>
              <w:pStyle w:val="Jin0"/>
              <w:shd w:val="clear" w:color="auto" w:fill="auto"/>
              <w:spacing w:after="0" w:line="240" w:lineRule="auto"/>
              <w:ind w:firstLine="0"/>
              <w:jc w:val="left"/>
              <w:rPr>
                <w:sz w:val="19"/>
                <w:szCs w:val="19"/>
              </w:rPr>
            </w:pPr>
            <w:r>
              <w:rPr>
                <w:sz w:val="19"/>
                <w:szCs w:val="19"/>
              </w:rPr>
              <w:t>Popis vlastností služby</w:t>
            </w:r>
          </w:p>
        </w:tc>
        <w:tc>
          <w:tcPr>
            <w:tcW w:w="11102" w:type="dxa"/>
            <w:tcBorders>
              <w:top w:val="single" w:sz="4" w:space="0" w:color="auto"/>
              <w:left w:val="single" w:sz="4" w:space="0" w:color="auto"/>
              <w:right w:val="single" w:sz="4" w:space="0" w:color="auto"/>
            </w:tcBorders>
            <w:shd w:val="clear" w:color="auto" w:fill="FFFFFF"/>
            <w:vAlign w:val="bottom"/>
          </w:tcPr>
          <w:p w14:paraId="7D8F5DAD" w14:textId="77777777" w:rsidR="002B78C2" w:rsidRDefault="00885574">
            <w:pPr>
              <w:pStyle w:val="Jin0"/>
              <w:shd w:val="clear" w:color="auto" w:fill="auto"/>
              <w:spacing w:after="0" w:line="240" w:lineRule="auto"/>
              <w:ind w:firstLine="0"/>
              <w:rPr>
                <w:sz w:val="19"/>
                <w:szCs w:val="19"/>
              </w:rPr>
            </w:pPr>
            <w:r>
              <w:rPr>
                <w:sz w:val="19"/>
                <w:szCs w:val="19"/>
              </w:rPr>
              <w:t>Trvalé připojení (pevná přípojka) lokality koncového uživatele do sítě IP MPLS VPN. Jednotlivé individuální parametry služby jsou definovány tímto KL.</w:t>
            </w:r>
          </w:p>
          <w:p w14:paraId="0009BDFF" w14:textId="77777777" w:rsidR="002B78C2" w:rsidRDefault="00885574">
            <w:pPr>
              <w:pStyle w:val="Jin0"/>
              <w:numPr>
                <w:ilvl w:val="0"/>
                <w:numId w:val="22"/>
              </w:numPr>
              <w:shd w:val="clear" w:color="auto" w:fill="auto"/>
              <w:tabs>
                <w:tab w:val="left" w:pos="775"/>
              </w:tabs>
              <w:spacing w:after="0" w:line="216" w:lineRule="auto"/>
              <w:ind w:left="420" w:firstLine="0"/>
              <w:jc w:val="left"/>
              <w:rPr>
                <w:sz w:val="19"/>
                <w:szCs w:val="19"/>
              </w:rPr>
            </w:pPr>
            <w:r>
              <w:rPr>
                <w:sz w:val="19"/>
                <w:szCs w:val="19"/>
              </w:rPr>
              <w:t>Služba musí umožnit použití adresního prostoru zvoleného koncovým uživatelem.</w:t>
            </w:r>
          </w:p>
          <w:p w14:paraId="10CA94C4" w14:textId="77777777" w:rsidR="002B78C2" w:rsidRDefault="00885574">
            <w:pPr>
              <w:pStyle w:val="Jin0"/>
              <w:numPr>
                <w:ilvl w:val="0"/>
                <w:numId w:val="22"/>
              </w:numPr>
              <w:shd w:val="clear" w:color="auto" w:fill="auto"/>
              <w:tabs>
                <w:tab w:val="left" w:pos="775"/>
              </w:tabs>
              <w:spacing w:after="0" w:line="216" w:lineRule="auto"/>
              <w:ind w:left="420" w:firstLine="0"/>
              <w:jc w:val="left"/>
              <w:rPr>
                <w:sz w:val="19"/>
                <w:szCs w:val="19"/>
              </w:rPr>
            </w:pPr>
            <w:r>
              <w:rPr>
                <w:sz w:val="19"/>
                <w:szCs w:val="19"/>
              </w:rPr>
              <w:t>Služba nesmí filtrovat zákaznický provoz.</w:t>
            </w:r>
          </w:p>
          <w:p w14:paraId="46B9CE5D" w14:textId="77777777" w:rsidR="002B78C2" w:rsidRDefault="00885574">
            <w:pPr>
              <w:pStyle w:val="Jin0"/>
              <w:numPr>
                <w:ilvl w:val="0"/>
                <w:numId w:val="22"/>
              </w:numPr>
              <w:shd w:val="clear" w:color="auto" w:fill="auto"/>
              <w:tabs>
                <w:tab w:val="left" w:pos="775"/>
              </w:tabs>
              <w:spacing w:after="0" w:line="216" w:lineRule="auto"/>
              <w:ind w:left="420" w:firstLine="0"/>
              <w:jc w:val="left"/>
              <w:rPr>
                <w:sz w:val="19"/>
                <w:szCs w:val="19"/>
              </w:rPr>
            </w:pPr>
            <w:r>
              <w:rPr>
                <w:sz w:val="19"/>
                <w:szCs w:val="19"/>
              </w:rPr>
              <w:t>Služba musí umožnit ochranu proti DDoS útokům (Distributed Denial of service).</w:t>
            </w:r>
          </w:p>
          <w:p w14:paraId="612E9EE4" w14:textId="77777777" w:rsidR="002B78C2" w:rsidRDefault="00885574">
            <w:pPr>
              <w:pStyle w:val="Jin0"/>
              <w:numPr>
                <w:ilvl w:val="0"/>
                <w:numId w:val="22"/>
              </w:numPr>
              <w:shd w:val="clear" w:color="auto" w:fill="auto"/>
              <w:tabs>
                <w:tab w:val="left" w:pos="785"/>
              </w:tabs>
              <w:spacing w:after="0" w:line="216" w:lineRule="auto"/>
              <w:ind w:left="420" w:firstLine="0"/>
              <w:jc w:val="left"/>
              <w:rPr>
                <w:sz w:val="19"/>
                <w:szCs w:val="19"/>
              </w:rPr>
            </w:pPr>
            <w:r>
              <w:rPr>
                <w:sz w:val="19"/>
                <w:szCs w:val="19"/>
              </w:rPr>
              <w:t>Nedílnou součástí služby musí být koncové zařízení (CPE) spravované operátorem.</w:t>
            </w:r>
          </w:p>
          <w:p w14:paraId="5492880A" w14:textId="77777777" w:rsidR="002B78C2" w:rsidRDefault="00885574">
            <w:pPr>
              <w:pStyle w:val="Jin0"/>
              <w:numPr>
                <w:ilvl w:val="0"/>
                <w:numId w:val="22"/>
              </w:numPr>
              <w:shd w:val="clear" w:color="auto" w:fill="auto"/>
              <w:tabs>
                <w:tab w:val="left" w:pos="770"/>
              </w:tabs>
              <w:spacing w:after="0" w:line="230" w:lineRule="auto"/>
              <w:ind w:left="800" w:hanging="380"/>
              <w:jc w:val="left"/>
              <w:rPr>
                <w:sz w:val="19"/>
                <w:szCs w:val="19"/>
              </w:rPr>
            </w:pPr>
            <w:r>
              <w:rPr>
                <w:sz w:val="19"/>
                <w:szCs w:val="19"/>
              </w:rPr>
              <w:t>Koncové zařízení (CPE) disponuje BGP funkcionalitou, poskytuje minimálně 4 LAN rozhraní, splňuje požadovanou propustnost (rychlost přípojky - kapacitu) i při nasazení dynamického routingu a QoS.</w:t>
            </w:r>
          </w:p>
          <w:p w14:paraId="1479C11A" w14:textId="77777777" w:rsidR="002B78C2" w:rsidRDefault="00885574">
            <w:pPr>
              <w:pStyle w:val="Jin0"/>
              <w:numPr>
                <w:ilvl w:val="0"/>
                <w:numId w:val="22"/>
              </w:numPr>
              <w:shd w:val="clear" w:color="auto" w:fill="auto"/>
              <w:tabs>
                <w:tab w:val="left" w:pos="785"/>
              </w:tabs>
              <w:spacing w:after="0" w:line="216" w:lineRule="auto"/>
              <w:ind w:left="420" w:firstLine="0"/>
              <w:jc w:val="left"/>
              <w:rPr>
                <w:sz w:val="19"/>
                <w:szCs w:val="19"/>
              </w:rPr>
            </w:pPr>
            <w:r>
              <w:rPr>
                <w:sz w:val="19"/>
                <w:szCs w:val="19"/>
              </w:rPr>
              <w:t>Předávacím rozhraním služby je/jsou Ethernet port/porty koncového zařízení.</w:t>
            </w:r>
          </w:p>
          <w:p w14:paraId="1DF1B147" w14:textId="77777777" w:rsidR="002B78C2" w:rsidRDefault="00885574">
            <w:pPr>
              <w:pStyle w:val="Jin0"/>
              <w:numPr>
                <w:ilvl w:val="0"/>
                <w:numId w:val="22"/>
              </w:numPr>
              <w:shd w:val="clear" w:color="auto" w:fill="auto"/>
              <w:tabs>
                <w:tab w:val="left" w:pos="775"/>
              </w:tabs>
              <w:spacing w:after="0" w:line="216" w:lineRule="auto"/>
              <w:ind w:left="420" w:firstLine="0"/>
              <w:jc w:val="left"/>
              <w:rPr>
                <w:sz w:val="19"/>
                <w:szCs w:val="19"/>
              </w:rPr>
            </w:pPr>
            <w:r>
              <w:rPr>
                <w:sz w:val="19"/>
                <w:szCs w:val="19"/>
              </w:rPr>
              <w:t>Služba musí splňovat IP MTU min 1450.</w:t>
            </w:r>
          </w:p>
          <w:p w14:paraId="5C2AB86C" w14:textId="77777777" w:rsidR="002B78C2" w:rsidRDefault="00885574">
            <w:pPr>
              <w:pStyle w:val="Jin0"/>
              <w:numPr>
                <w:ilvl w:val="0"/>
                <w:numId w:val="22"/>
              </w:numPr>
              <w:shd w:val="clear" w:color="auto" w:fill="auto"/>
              <w:tabs>
                <w:tab w:val="left" w:pos="775"/>
              </w:tabs>
              <w:spacing w:after="0" w:line="216" w:lineRule="auto"/>
              <w:ind w:left="420" w:firstLine="0"/>
              <w:jc w:val="left"/>
              <w:rPr>
                <w:sz w:val="19"/>
                <w:szCs w:val="19"/>
              </w:rPr>
            </w:pPr>
            <w:r>
              <w:rPr>
                <w:sz w:val="19"/>
                <w:szCs w:val="19"/>
              </w:rPr>
              <w:t>Služba musí obsahovat možnost poskytnutí reportů SLA a výkonnostních charakteristik.</w:t>
            </w:r>
          </w:p>
        </w:tc>
      </w:tr>
      <w:tr w:rsidR="002B78C2" w14:paraId="077E209F" w14:textId="77777777">
        <w:trPr>
          <w:trHeight w:hRule="exact" w:val="1963"/>
          <w:jc w:val="center"/>
        </w:trPr>
        <w:tc>
          <w:tcPr>
            <w:tcW w:w="2942" w:type="dxa"/>
            <w:tcBorders>
              <w:top w:val="single" w:sz="4" w:space="0" w:color="auto"/>
              <w:left w:val="single" w:sz="4" w:space="0" w:color="auto"/>
            </w:tcBorders>
            <w:shd w:val="clear" w:color="auto" w:fill="FFFFFF"/>
            <w:vAlign w:val="center"/>
          </w:tcPr>
          <w:p w14:paraId="770EBCA3" w14:textId="77777777" w:rsidR="002B78C2" w:rsidRDefault="00885574">
            <w:pPr>
              <w:pStyle w:val="Jin0"/>
              <w:shd w:val="clear" w:color="auto" w:fill="auto"/>
              <w:spacing w:after="0" w:line="240" w:lineRule="auto"/>
              <w:ind w:firstLine="0"/>
              <w:jc w:val="left"/>
              <w:rPr>
                <w:sz w:val="19"/>
                <w:szCs w:val="19"/>
              </w:rPr>
            </w:pPr>
            <w:r>
              <w:rPr>
                <w:sz w:val="19"/>
                <w:szCs w:val="19"/>
              </w:rPr>
              <w:t>Použitelné technologie</w:t>
            </w:r>
          </w:p>
        </w:tc>
        <w:tc>
          <w:tcPr>
            <w:tcW w:w="11102" w:type="dxa"/>
            <w:tcBorders>
              <w:top w:val="single" w:sz="4" w:space="0" w:color="auto"/>
              <w:left w:val="single" w:sz="4" w:space="0" w:color="auto"/>
              <w:right w:val="single" w:sz="4" w:space="0" w:color="auto"/>
            </w:tcBorders>
            <w:shd w:val="clear" w:color="auto" w:fill="FFFFFF"/>
            <w:vAlign w:val="bottom"/>
          </w:tcPr>
          <w:p w14:paraId="0B679FA5" w14:textId="77777777" w:rsidR="002B78C2" w:rsidRDefault="00885574">
            <w:pPr>
              <w:pStyle w:val="Jin0"/>
              <w:shd w:val="clear" w:color="auto" w:fill="auto"/>
              <w:spacing w:after="0" w:line="240" w:lineRule="auto"/>
              <w:ind w:firstLine="0"/>
              <w:rPr>
                <w:sz w:val="19"/>
                <w:szCs w:val="19"/>
              </w:rPr>
            </w:pPr>
            <w:r>
              <w:rPr>
                <w:sz w:val="19"/>
                <w:szCs w:val="19"/>
              </w:rPr>
              <w:t>Pro realizaci služeb IP MPLS VPN je požadováno použití výhradně těchto přenosových technologií:</w:t>
            </w:r>
          </w:p>
          <w:p w14:paraId="21643C1C" w14:textId="77777777" w:rsidR="002B78C2" w:rsidRDefault="00885574">
            <w:pPr>
              <w:pStyle w:val="Jin0"/>
              <w:numPr>
                <w:ilvl w:val="0"/>
                <w:numId w:val="23"/>
              </w:numPr>
              <w:shd w:val="clear" w:color="auto" w:fill="auto"/>
              <w:tabs>
                <w:tab w:val="left" w:pos="438"/>
              </w:tabs>
              <w:spacing w:after="0" w:line="240" w:lineRule="auto"/>
              <w:ind w:left="420" w:hanging="280"/>
              <w:jc w:val="left"/>
              <w:rPr>
                <w:sz w:val="19"/>
                <w:szCs w:val="19"/>
              </w:rPr>
            </w:pPr>
            <w:r>
              <w:rPr>
                <w:sz w:val="19"/>
                <w:szCs w:val="19"/>
              </w:rPr>
              <w:t>metalická vedení (služby s kapacitou K5-K40 není možno realizovat na agregovaných a asymetrických linkách prostřednictvím inverzního multiplexu),</w:t>
            </w:r>
          </w:p>
          <w:p w14:paraId="1D62B65F" w14:textId="77777777" w:rsidR="002B78C2" w:rsidRDefault="00885574">
            <w:pPr>
              <w:pStyle w:val="Jin0"/>
              <w:numPr>
                <w:ilvl w:val="0"/>
                <w:numId w:val="23"/>
              </w:numPr>
              <w:shd w:val="clear" w:color="auto" w:fill="auto"/>
              <w:tabs>
                <w:tab w:val="left" w:pos="428"/>
              </w:tabs>
              <w:spacing w:after="0" w:line="240" w:lineRule="auto"/>
              <w:ind w:left="420" w:hanging="280"/>
              <w:jc w:val="left"/>
              <w:rPr>
                <w:sz w:val="19"/>
                <w:szCs w:val="19"/>
              </w:rPr>
            </w:pPr>
            <w:r>
              <w:rPr>
                <w:sz w:val="19"/>
                <w:szCs w:val="19"/>
              </w:rPr>
              <w:t>optická vedení,</w:t>
            </w:r>
          </w:p>
          <w:p w14:paraId="6EFB16D4" w14:textId="77777777" w:rsidR="002B78C2" w:rsidRDefault="00885574">
            <w:pPr>
              <w:pStyle w:val="Jin0"/>
              <w:numPr>
                <w:ilvl w:val="0"/>
                <w:numId w:val="23"/>
              </w:numPr>
              <w:shd w:val="clear" w:color="auto" w:fill="auto"/>
              <w:tabs>
                <w:tab w:val="left" w:pos="433"/>
              </w:tabs>
              <w:spacing w:after="0" w:line="240" w:lineRule="auto"/>
              <w:ind w:left="420" w:hanging="280"/>
              <w:jc w:val="left"/>
              <w:rPr>
                <w:sz w:val="19"/>
                <w:szCs w:val="19"/>
              </w:rPr>
            </w:pPr>
            <w:r>
              <w:rPr>
                <w:sz w:val="19"/>
                <w:szCs w:val="19"/>
              </w:rPr>
              <w:t>radiové spoje:</w:t>
            </w:r>
          </w:p>
          <w:p w14:paraId="31A7A553" w14:textId="77777777" w:rsidR="002B78C2" w:rsidRDefault="00885574">
            <w:pPr>
              <w:pStyle w:val="Jin0"/>
              <w:shd w:val="clear" w:color="auto" w:fill="auto"/>
              <w:spacing w:after="0" w:line="254" w:lineRule="auto"/>
              <w:ind w:left="420" w:firstLine="0"/>
              <w:jc w:val="left"/>
              <w:rPr>
                <w:sz w:val="19"/>
                <w:szCs w:val="19"/>
              </w:rPr>
            </w:pPr>
            <w:r>
              <w:rPr>
                <w:rFonts w:ascii="Times New Roman" w:eastAsia="Times New Roman" w:hAnsi="Times New Roman" w:cs="Times New Roman"/>
              </w:rPr>
              <w:t xml:space="preserve">o </w:t>
            </w:r>
            <w:r>
              <w:rPr>
                <w:sz w:val="19"/>
                <w:szCs w:val="19"/>
              </w:rPr>
              <w:t xml:space="preserve">pro služby s parametrem SLA 99,5 % a vyšším musí být použita technologie pracující na kmitočtech s individuálním oprávněním </w:t>
            </w:r>
            <w:r>
              <w:rPr>
                <w:rFonts w:ascii="Times New Roman" w:eastAsia="Times New Roman" w:hAnsi="Times New Roman" w:cs="Times New Roman"/>
              </w:rPr>
              <w:t xml:space="preserve">o </w:t>
            </w:r>
            <w:r>
              <w:rPr>
                <w:sz w:val="19"/>
                <w:szCs w:val="19"/>
              </w:rPr>
              <w:t>technologie pracující v pásmech se všeobecným oprávněním je povoleno používat pouze pro služby s parametrem SLA nižším než 99,5 % s výjimkou technologie WiFi v pásmu 2,4GHz a 5GHz.</w:t>
            </w:r>
          </w:p>
        </w:tc>
      </w:tr>
      <w:tr w:rsidR="002B78C2" w14:paraId="0A931B17" w14:textId="77777777">
        <w:trPr>
          <w:trHeight w:hRule="exact" w:val="619"/>
          <w:jc w:val="center"/>
        </w:trPr>
        <w:tc>
          <w:tcPr>
            <w:tcW w:w="2942" w:type="dxa"/>
            <w:tcBorders>
              <w:top w:val="single" w:sz="4" w:space="0" w:color="auto"/>
              <w:left w:val="single" w:sz="4" w:space="0" w:color="auto"/>
            </w:tcBorders>
            <w:shd w:val="clear" w:color="auto" w:fill="FFFFFF"/>
            <w:vAlign w:val="bottom"/>
          </w:tcPr>
          <w:p w14:paraId="0CB62179" w14:textId="77777777" w:rsidR="002B78C2" w:rsidRDefault="00885574">
            <w:pPr>
              <w:pStyle w:val="Jin0"/>
              <w:shd w:val="clear" w:color="auto" w:fill="auto"/>
              <w:spacing w:after="60" w:line="240" w:lineRule="auto"/>
              <w:ind w:firstLine="0"/>
              <w:jc w:val="left"/>
              <w:rPr>
                <w:sz w:val="19"/>
                <w:szCs w:val="19"/>
              </w:rPr>
            </w:pPr>
            <w:r>
              <w:rPr>
                <w:sz w:val="19"/>
                <w:szCs w:val="19"/>
              </w:rPr>
              <w:t>Lokalizace služby</w:t>
            </w:r>
          </w:p>
          <w:p w14:paraId="422ECACA" w14:textId="77777777" w:rsidR="002B78C2" w:rsidRDefault="00885574">
            <w:pPr>
              <w:pStyle w:val="Jin0"/>
              <w:shd w:val="clear" w:color="auto" w:fill="auto"/>
              <w:spacing w:after="0" w:line="240" w:lineRule="auto"/>
              <w:ind w:firstLine="0"/>
              <w:jc w:val="left"/>
              <w:rPr>
                <w:sz w:val="19"/>
                <w:szCs w:val="19"/>
              </w:rPr>
            </w:pPr>
            <w:r>
              <w:rPr>
                <w:sz w:val="19"/>
                <w:szCs w:val="19"/>
              </w:rPr>
              <w:t>Monitoring služby</w:t>
            </w:r>
          </w:p>
        </w:tc>
        <w:tc>
          <w:tcPr>
            <w:tcW w:w="11102" w:type="dxa"/>
            <w:tcBorders>
              <w:top w:val="single" w:sz="4" w:space="0" w:color="auto"/>
              <w:left w:val="single" w:sz="4" w:space="0" w:color="auto"/>
              <w:right w:val="single" w:sz="4" w:space="0" w:color="auto"/>
            </w:tcBorders>
            <w:shd w:val="clear" w:color="auto" w:fill="FFFFFF"/>
            <w:vAlign w:val="center"/>
          </w:tcPr>
          <w:p w14:paraId="18268B31" w14:textId="77777777" w:rsidR="002B78C2" w:rsidRDefault="00885574">
            <w:pPr>
              <w:pStyle w:val="Jin0"/>
              <w:shd w:val="clear" w:color="auto" w:fill="auto"/>
              <w:spacing w:after="60" w:line="240" w:lineRule="auto"/>
              <w:ind w:firstLine="0"/>
              <w:rPr>
                <w:sz w:val="19"/>
                <w:szCs w:val="19"/>
              </w:rPr>
            </w:pPr>
            <w:r>
              <w:rPr>
                <w:sz w:val="19"/>
                <w:szCs w:val="19"/>
              </w:rPr>
              <w:t>Adresa budovy, místnost, identifikátor adresního místa - povinný parametr, lokalita bude ověřena proti registru RUIAN</w:t>
            </w:r>
          </w:p>
          <w:p w14:paraId="19B6882E" w14:textId="77777777" w:rsidR="002B78C2" w:rsidRDefault="00885574">
            <w:pPr>
              <w:pStyle w:val="Jin0"/>
              <w:shd w:val="clear" w:color="auto" w:fill="auto"/>
              <w:spacing w:after="0" w:line="240" w:lineRule="auto"/>
              <w:ind w:firstLine="0"/>
              <w:rPr>
                <w:sz w:val="19"/>
                <w:szCs w:val="19"/>
              </w:rPr>
            </w:pPr>
            <w:r>
              <w:rPr>
                <w:sz w:val="19"/>
                <w:szCs w:val="19"/>
              </w:rPr>
              <w:t>V závislosti na doplňkových službách</w:t>
            </w:r>
          </w:p>
        </w:tc>
      </w:tr>
      <w:tr w:rsidR="002B78C2" w14:paraId="6AC63554" w14:textId="77777777">
        <w:trPr>
          <w:trHeight w:hRule="exact" w:val="312"/>
          <w:jc w:val="center"/>
        </w:trPr>
        <w:tc>
          <w:tcPr>
            <w:tcW w:w="2942" w:type="dxa"/>
            <w:tcBorders>
              <w:top w:val="single" w:sz="4" w:space="0" w:color="auto"/>
              <w:left w:val="single" w:sz="4" w:space="0" w:color="auto"/>
            </w:tcBorders>
            <w:shd w:val="clear" w:color="auto" w:fill="FFFFFF"/>
            <w:vAlign w:val="bottom"/>
          </w:tcPr>
          <w:p w14:paraId="4882F4AE" w14:textId="77777777" w:rsidR="002B78C2" w:rsidRDefault="00885574">
            <w:pPr>
              <w:pStyle w:val="Jin0"/>
              <w:shd w:val="clear" w:color="auto" w:fill="auto"/>
              <w:spacing w:after="0" w:line="240" w:lineRule="auto"/>
              <w:ind w:firstLine="0"/>
              <w:jc w:val="left"/>
              <w:rPr>
                <w:sz w:val="19"/>
                <w:szCs w:val="19"/>
              </w:rPr>
            </w:pPr>
            <w:r>
              <w:rPr>
                <w:sz w:val="19"/>
                <w:szCs w:val="19"/>
              </w:rPr>
              <w:t>Podmíněno službami</w:t>
            </w:r>
          </w:p>
        </w:tc>
        <w:tc>
          <w:tcPr>
            <w:tcW w:w="11102" w:type="dxa"/>
            <w:tcBorders>
              <w:top w:val="single" w:sz="4" w:space="0" w:color="auto"/>
              <w:left w:val="single" w:sz="4" w:space="0" w:color="auto"/>
              <w:right w:val="single" w:sz="4" w:space="0" w:color="auto"/>
            </w:tcBorders>
            <w:shd w:val="clear" w:color="auto" w:fill="FFFFFF"/>
            <w:vAlign w:val="center"/>
          </w:tcPr>
          <w:p w14:paraId="62F1A14F" w14:textId="77777777" w:rsidR="002B78C2" w:rsidRDefault="00885574">
            <w:pPr>
              <w:pStyle w:val="Jin0"/>
              <w:shd w:val="clear" w:color="auto" w:fill="auto"/>
              <w:spacing w:after="0" w:line="240" w:lineRule="auto"/>
              <w:ind w:firstLine="0"/>
              <w:rPr>
                <w:sz w:val="19"/>
                <w:szCs w:val="19"/>
              </w:rPr>
            </w:pPr>
            <w:r>
              <w:rPr>
                <w:sz w:val="19"/>
                <w:szCs w:val="19"/>
              </w:rPr>
              <w:t>N/A</w:t>
            </w:r>
          </w:p>
        </w:tc>
      </w:tr>
      <w:tr w:rsidR="002B78C2" w14:paraId="17644421" w14:textId="77777777">
        <w:trPr>
          <w:trHeight w:hRule="exact" w:val="336"/>
          <w:jc w:val="center"/>
        </w:trPr>
        <w:tc>
          <w:tcPr>
            <w:tcW w:w="2942" w:type="dxa"/>
            <w:tcBorders>
              <w:top w:val="single" w:sz="4" w:space="0" w:color="auto"/>
              <w:left w:val="single" w:sz="4" w:space="0" w:color="auto"/>
              <w:bottom w:val="single" w:sz="4" w:space="0" w:color="auto"/>
            </w:tcBorders>
            <w:shd w:val="clear" w:color="auto" w:fill="FFFFFF"/>
            <w:vAlign w:val="bottom"/>
          </w:tcPr>
          <w:p w14:paraId="50F8CB5B" w14:textId="77777777" w:rsidR="002B78C2" w:rsidRDefault="00885574">
            <w:pPr>
              <w:pStyle w:val="Jin0"/>
              <w:shd w:val="clear" w:color="auto" w:fill="auto"/>
              <w:spacing w:after="0" w:line="240" w:lineRule="auto"/>
              <w:ind w:firstLine="0"/>
              <w:jc w:val="left"/>
              <w:rPr>
                <w:sz w:val="19"/>
                <w:szCs w:val="19"/>
              </w:rPr>
            </w:pPr>
            <w:r>
              <w:rPr>
                <w:sz w:val="19"/>
                <w:szCs w:val="19"/>
              </w:rPr>
              <w:t>Maximální doba zřízení služby</w:t>
            </w:r>
          </w:p>
        </w:tc>
        <w:tc>
          <w:tcPr>
            <w:tcW w:w="11102" w:type="dxa"/>
            <w:tcBorders>
              <w:top w:val="single" w:sz="4" w:space="0" w:color="auto"/>
              <w:left w:val="single" w:sz="4" w:space="0" w:color="auto"/>
              <w:bottom w:val="single" w:sz="4" w:space="0" w:color="auto"/>
              <w:right w:val="single" w:sz="4" w:space="0" w:color="auto"/>
            </w:tcBorders>
            <w:shd w:val="clear" w:color="auto" w:fill="FFFFFF"/>
            <w:vAlign w:val="center"/>
          </w:tcPr>
          <w:p w14:paraId="739E3500" w14:textId="77777777" w:rsidR="002B78C2" w:rsidRDefault="00885574">
            <w:pPr>
              <w:pStyle w:val="Jin0"/>
              <w:shd w:val="clear" w:color="auto" w:fill="auto"/>
              <w:spacing w:after="0" w:line="240" w:lineRule="auto"/>
              <w:ind w:firstLine="0"/>
              <w:rPr>
                <w:sz w:val="19"/>
                <w:szCs w:val="19"/>
              </w:rPr>
            </w:pPr>
            <w:r>
              <w:rPr>
                <w:rFonts w:ascii="Times New Roman" w:eastAsia="Times New Roman" w:hAnsi="Times New Roman" w:cs="Times New Roman"/>
                <w:b/>
                <w:bCs/>
                <w:sz w:val="19"/>
                <w:szCs w:val="19"/>
              </w:rPr>
              <w:t xml:space="preserve">90 </w:t>
            </w:r>
            <w:r>
              <w:rPr>
                <w:sz w:val="19"/>
                <w:szCs w:val="19"/>
              </w:rPr>
              <w:t>kalendářních dní</w:t>
            </w:r>
          </w:p>
        </w:tc>
      </w:tr>
      <w:tr w:rsidR="002B78C2" w14:paraId="1BC93605" w14:textId="77777777">
        <w:trPr>
          <w:trHeight w:hRule="exact" w:val="523"/>
          <w:jc w:val="center"/>
        </w:trPr>
        <w:tc>
          <w:tcPr>
            <w:tcW w:w="2942" w:type="dxa"/>
            <w:tcBorders>
              <w:top w:val="single" w:sz="4" w:space="0" w:color="auto"/>
              <w:left w:val="single" w:sz="4" w:space="0" w:color="auto"/>
            </w:tcBorders>
            <w:shd w:val="clear" w:color="auto" w:fill="FFFFFF"/>
            <w:vAlign w:val="center"/>
          </w:tcPr>
          <w:p w14:paraId="7C9654AA" w14:textId="77777777" w:rsidR="002B78C2" w:rsidRDefault="00885574">
            <w:pPr>
              <w:pStyle w:val="Jin0"/>
              <w:shd w:val="clear" w:color="auto" w:fill="auto"/>
              <w:spacing w:after="0" w:line="240" w:lineRule="auto"/>
              <w:ind w:firstLine="0"/>
              <w:jc w:val="left"/>
              <w:rPr>
                <w:sz w:val="19"/>
                <w:szCs w:val="19"/>
              </w:rPr>
            </w:pPr>
            <w:r>
              <w:rPr>
                <w:sz w:val="19"/>
                <w:szCs w:val="19"/>
              </w:rPr>
              <w:t>Název skupiny parametrů</w:t>
            </w:r>
          </w:p>
        </w:tc>
        <w:tc>
          <w:tcPr>
            <w:tcW w:w="11102" w:type="dxa"/>
            <w:tcBorders>
              <w:top w:val="single" w:sz="4" w:space="0" w:color="auto"/>
              <w:left w:val="single" w:sz="4" w:space="0" w:color="auto"/>
              <w:right w:val="single" w:sz="4" w:space="0" w:color="auto"/>
            </w:tcBorders>
            <w:shd w:val="clear" w:color="auto" w:fill="FFFFFF"/>
          </w:tcPr>
          <w:p w14:paraId="2E3B042E" w14:textId="77777777" w:rsidR="002B78C2" w:rsidRDefault="00885574">
            <w:pPr>
              <w:pStyle w:val="Jin0"/>
              <w:shd w:val="clear" w:color="auto" w:fill="auto"/>
              <w:spacing w:after="0" w:line="240" w:lineRule="auto"/>
              <w:ind w:firstLine="0"/>
              <w:rPr>
                <w:sz w:val="19"/>
                <w:szCs w:val="19"/>
              </w:rPr>
            </w:pPr>
            <w:r>
              <w:rPr>
                <w:sz w:val="19"/>
                <w:szCs w:val="19"/>
              </w:rPr>
              <w:t>Kód parametru</w:t>
            </w:r>
          </w:p>
          <w:p w14:paraId="291C2D75" w14:textId="77777777" w:rsidR="002B78C2" w:rsidRDefault="00885574">
            <w:pPr>
              <w:pStyle w:val="Jin0"/>
              <w:shd w:val="clear" w:color="auto" w:fill="auto"/>
              <w:tabs>
                <w:tab w:val="left" w:leader="underscore" w:pos="293"/>
                <w:tab w:val="left" w:pos="1464"/>
              </w:tabs>
              <w:spacing w:after="0" w:line="180" w:lineRule="auto"/>
              <w:ind w:firstLine="0"/>
              <w:rPr>
                <w:sz w:val="19"/>
                <w:szCs w:val="19"/>
              </w:rPr>
            </w:pPr>
            <w:r>
              <w:rPr>
                <w:color w:val="FF0000"/>
                <w:sz w:val="19"/>
                <w:szCs w:val="19"/>
              </w:rPr>
              <w:tab/>
            </w:r>
            <w:r>
              <w:rPr>
                <w:color w:val="FF0000"/>
                <w:sz w:val="19"/>
                <w:szCs w:val="19"/>
              </w:rPr>
              <w:tab/>
            </w:r>
            <w:r>
              <w:rPr>
                <w:sz w:val="19"/>
                <w:szCs w:val="19"/>
              </w:rPr>
              <w:t>Popis</w:t>
            </w:r>
          </w:p>
          <w:p w14:paraId="3908A5B0" w14:textId="77777777" w:rsidR="002B78C2" w:rsidRDefault="00885574">
            <w:pPr>
              <w:pStyle w:val="Jin0"/>
              <w:shd w:val="clear" w:color="auto" w:fill="auto"/>
              <w:spacing w:after="0" w:line="180" w:lineRule="auto"/>
              <w:ind w:firstLine="0"/>
              <w:rPr>
                <w:sz w:val="19"/>
                <w:szCs w:val="19"/>
              </w:rPr>
            </w:pPr>
            <w:r>
              <w:rPr>
                <w:color w:val="FF0000"/>
                <w:sz w:val="19"/>
                <w:szCs w:val="19"/>
              </w:rPr>
              <w:t>ID Parametru</w:t>
            </w:r>
          </w:p>
        </w:tc>
      </w:tr>
      <w:tr w:rsidR="002B78C2" w14:paraId="582FE733" w14:textId="77777777">
        <w:trPr>
          <w:trHeight w:hRule="exact" w:val="1003"/>
          <w:jc w:val="center"/>
        </w:trPr>
        <w:tc>
          <w:tcPr>
            <w:tcW w:w="2942" w:type="dxa"/>
            <w:tcBorders>
              <w:top w:val="single" w:sz="4" w:space="0" w:color="auto"/>
              <w:left w:val="single" w:sz="4" w:space="0" w:color="auto"/>
              <w:bottom w:val="single" w:sz="4" w:space="0" w:color="auto"/>
            </w:tcBorders>
            <w:shd w:val="clear" w:color="auto" w:fill="FFFFFF"/>
          </w:tcPr>
          <w:p w14:paraId="112A1292" w14:textId="77777777" w:rsidR="002B78C2" w:rsidRDefault="00885574">
            <w:pPr>
              <w:pStyle w:val="Jin0"/>
              <w:shd w:val="clear" w:color="auto" w:fill="auto"/>
              <w:spacing w:after="0" w:line="240" w:lineRule="auto"/>
              <w:ind w:firstLine="0"/>
              <w:jc w:val="left"/>
              <w:rPr>
                <w:sz w:val="19"/>
                <w:szCs w:val="19"/>
              </w:rPr>
            </w:pPr>
            <w:r>
              <w:rPr>
                <w:sz w:val="19"/>
                <w:szCs w:val="19"/>
              </w:rPr>
              <w:t>Kapacita</w:t>
            </w:r>
          </w:p>
        </w:tc>
        <w:tc>
          <w:tcPr>
            <w:tcW w:w="11102" w:type="dxa"/>
            <w:tcBorders>
              <w:top w:val="single" w:sz="4" w:space="0" w:color="auto"/>
              <w:left w:val="single" w:sz="4" w:space="0" w:color="auto"/>
              <w:bottom w:val="single" w:sz="4" w:space="0" w:color="auto"/>
              <w:right w:val="single" w:sz="4" w:space="0" w:color="auto"/>
            </w:tcBorders>
            <w:shd w:val="clear" w:color="auto" w:fill="FFFFFF"/>
          </w:tcPr>
          <w:p w14:paraId="161719B9" w14:textId="77777777" w:rsidR="002B78C2" w:rsidRDefault="00885574">
            <w:pPr>
              <w:pStyle w:val="Jin0"/>
              <w:shd w:val="clear" w:color="auto" w:fill="auto"/>
              <w:tabs>
                <w:tab w:val="left" w:pos="1536"/>
              </w:tabs>
              <w:spacing w:after="0" w:line="240" w:lineRule="auto"/>
              <w:ind w:left="1020" w:hanging="1020"/>
              <w:jc w:val="left"/>
              <w:rPr>
                <w:sz w:val="19"/>
                <w:szCs w:val="19"/>
              </w:rPr>
            </w:pPr>
            <w:r>
              <w:rPr>
                <w:sz w:val="19"/>
                <w:szCs w:val="19"/>
                <w:vertAlign w:val="subscript"/>
              </w:rPr>
              <w:t>8192/512-1:50</w:t>
            </w:r>
            <w:r>
              <w:rPr>
                <w:sz w:val="19"/>
                <w:szCs w:val="19"/>
              </w:rPr>
              <w:t xml:space="preserve"> Asymetrické připojení s agregací maximálně 1:50 s kapacitou „do“ 8192/512 kbit/s '</w:t>
            </w:r>
            <w:r>
              <w:rPr>
                <w:sz w:val="19"/>
                <w:szCs w:val="19"/>
              </w:rPr>
              <w:tab/>
              <w:t>- Dostupné QoS profily:</w:t>
            </w:r>
          </w:p>
          <w:p w14:paraId="0F4287E8" w14:textId="77777777" w:rsidR="002B78C2" w:rsidRDefault="00885574">
            <w:pPr>
              <w:pStyle w:val="Jin0"/>
              <w:shd w:val="clear" w:color="auto" w:fill="auto"/>
              <w:spacing w:after="0" w:line="240" w:lineRule="auto"/>
              <w:ind w:left="1960" w:firstLine="0"/>
              <w:jc w:val="left"/>
              <w:rPr>
                <w:sz w:val="19"/>
                <w:szCs w:val="19"/>
              </w:rPr>
            </w:pPr>
            <w:r>
              <w:rPr>
                <w:rFonts w:ascii="Times New Roman" w:eastAsia="Times New Roman" w:hAnsi="Times New Roman" w:cs="Times New Roman"/>
              </w:rPr>
              <w:t xml:space="preserve">o </w:t>
            </w:r>
            <w:r>
              <w:rPr>
                <w:sz w:val="19"/>
                <w:szCs w:val="19"/>
              </w:rPr>
              <w:t>Profil 1, Profil 2 a Profil 3</w:t>
            </w:r>
          </w:p>
          <w:p w14:paraId="06647D84" w14:textId="77777777" w:rsidR="002B78C2" w:rsidRDefault="00885574">
            <w:pPr>
              <w:pStyle w:val="Jin0"/>
              <w:shd w:val="clear" w:color="auto" w:fill="auto"/>
              <w:spacing w:after="0" w:line="240" w:lineRule="auto"/>
              <w:ind w:firstLine="0"/>
              <w:rPr>
                <w:sz w:val="19"/>
                <w:szCs w:val="19"/>
              </w:rPr>
            </w:pPr>
            <w:r>
              <w:rPr>
                <w:sz w:val="19"/>
                <w:szCs w:val="19"/>
              </w:rPr>
              <w:t>8192/512-1:20 Asymetrické připojení s agregací maximálně 1:20 s kapacitou „do“ 8192/512 kbit/s</w:t>
            </w:r>
          </w:p>
        </w:tc>
      </w:tr>
    </w:tbl>
    <w:p w14:paraId="40C57CD9" w14:textId="77777777" w:rsidR="002B78C2" w:rsidRDefault="0088557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962"/>
        <w:gridCol w:w="1474"/>
        <w:gridCol w:w="9648"/>
      </w:tblGrid>
      <w:tr w:rsidR="002B78C2" w14:paraId="3F85E698" w14:textId="77777777">
        <w:trPr>
          <w:trHeight w:hRule="exact" w:val="504"/>
          <w:jc w:val="center"/>
        </w:trPr>
        <w:tc>
          <w:tcPr>
            <w:tcW w:w="2962" w:type="dxa"/>
            <w:vMerge w:val="restart"/>
            <w:tcBorders>
              <w:top w:val="single" w:sz="4" w:space="0" w:color="auto"/>
              <w:left w:val="single" w:sz="4" w:space="0" w:color="auto"/>
            </w:tcBorders>
            <w:shd w:val="clear" w:color="auto" w:fill="FFFFFF"/>
          </w:tcPr>
          <w:p w14:paraId="73536B31" w14:textId="77777777" w:rsidR="002B78C2" w:rsidRDefault="002B78C2">
            <w:pPr>
              <w:rPr>
                <w:sz w:val="10"/>
                <w:szCs w:val="10"/>
              </w:rPr>
            </w:pPr>
          </w:p>
        </w:tc>
        <w:tc>
          <w:tcPr>
            <w:tcW w:w="1474" w:type="dxa"/>
            <w:tcBorders>
              <w:top w:val="single" w:sz="4" w:space="0" w:color="auto"/>
              <w:left w:val="single" w:sz="4" w:space="0" w:color="auto"/>
            </w:tcBorders>
            <w:shd w:val="clear" w:color="auto" w:fill="FFFFFF"/>
            <w:vAlign w:val="center"/>
          </w:tcPr>
          <w:p w14:paraId="62443940"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K2</w:t>
            </w:r>
          </w:p>
        </w:tc>
        <w:tc>
          <w:tcPr>
            <w:tcW w:w="9648" w:type="dxa"/>
            <w:tcBorders>
              <w:top w:val="single" w:sz="4" w:space="0" w:color="auto"/>
              <w:left w:val="single" w:sz="4" w:space="0" w:color="auto"/>
              <w:right w:val="single" w:sz="4" w:space="0" w:color="auto"/>
            </w:tcBorders>
            <w:shd w:val="clear" w:color="auto" w:fill="FFFFFF"/>
            <w:vAlign w:val="bottom"/>
          </w:tcPr>
          <w:p w14:paraId="6E552F3A" w14:textId="77777777" w:rsidR="002B78C2" w:rsidRDefault="00885574">
            <w:pPr>
              <w:pStyle w:val="Jin0"/>
              <w:shd w:val="clear" w:color="auto" w:fill="auto"/>
              <w:spacing w:after="0" w:line="240" w:lineRule="auto"/>
              <w:ind w:left="480" w:hanging="480"/>
              <w:jc w:val="left"/>
              <w:rPr>
                <w:sz w:val="19"/>
                <w:szCs w:val="19"/>
              </w:rPr>
            </w:pPr>
            <w:r>
              <w:rPr>
                <w:sz w:val="19"/>
                <w:szCs w:val="19"/>
              </w:rPr>
              <w:t>- Dostupné QoS profily:</w:t>
            </w:r>
          </w:p>
          <w:p w14:paraId="5501C240" w14:textId="77777777" w:rsidR="002B78C2" w:rsidRDefault="00885574">
            <w:pPr>
              <w:pStyle w:val="Jin0"/>
              <w:shd w:val="clear" w:color="auto" w:fill="auto"/>
              <w:spacing w:after="0" w:line="240" w:lineRule="auto"/>
              <w:ind w:left="480" w:firstLine="0"/>
              <w:jc w:val="left"/>
              <w:rPr>
                <w:sz w:val="19"/>
                <w:szCs w:val="19"/>
              </w:rPr>
            </w:pPr>
            <w:r>
              <w:rPr>
                <w:rFonts w:ascii="Times New Roman" w:eastAsia="Times New Roman" w:hAnsi="Times New Roman" w:cs="Times New Roman"/>
              </w:rPr>
              <w:t xml:space="preserve">o </w:t>
            </w:r>
            <w:r>
              <w:rPr>
                <w:sz w:val="19"/>
                <w:szCs w:val="19"/>
              </w:rPr>
              <w:t>Profil 1, Profil 2 a Profil 3</w:t>
            </w:r>
          </w:p>
        </w:tc>
      </w:tr>
      <w:tr w:rsidR="002B78C2" w14:paraId="064C07E9" w14:textId="77777777">
        <w:trPr>
          <w:trHeight w:hRule="exact" w:val="739"/>
          <w:jc w:val="center"/>
        </w:trPr>
        <w:tc>
          <w:tcPr>
            <w:tcW w:w="2962" w:type="dxa"/>
            <w:vMerge/>
            <w:tcBorders>
              <w:left w:val="single" w:sz="4" w:space="0" w:color="auto"/>
            </w:tcBorders>
            <w:shd w:val="clear" w:color="auto" w:fill="FFFFFF"/>
          </w:tcPr>
          <w:p w14:paraId="0EEC2ACA" w14:textId="77777777" w:rsidR="002B78C2" w:rsidRDefault="002B78C2"/>
        </w:tc>
        <w:tc>
          <w:tcPr>
            <w:tcW w:w="1474" w:type="dxa"/>
            <w:tcBorders>
              <w:top w:val="single" w:sz="4" w:space="0" w:color="auto"/>
              <w:left w:val="single" w:sz="4" w:space="0" w:color="auto"/>
            </w:tcBorders>
            <w:shd w:val="clear" w:color="auto" w:fill="FFFFFF"/>
            <w:vAlign w:val="bottom"/>
          </w:tcPr>
          <w:p w14:paraId="15324B7F" w14:textId="77777777" w:rsidR="002B78C2" w:rsidRDefault="00885574">
            <w:pPr>
              <w:pStyle w:val="Jin0"/>
              <w:shd w:val="clear" w:color="auto" w:fill="auto"/>
              <w:spacing w:after="0" w:line="240" w:lineRule="auto"/>
              <w:ind w:firstLine="0"/>
              <w:jc w:val="left"/>
              <w:rPr>
                <w:sz w:val="19"/>
                <w:szCs w:val="19"/>
              </w:rPr>
            </w:pPr>
            <w:r>
              <w:rPr>
                <w:sz w:val="19"/>
                <w:szCs w:val="19"/>
              </w:rPr>
              <w:t>16/1-1:50</w:t>
            </w:r>
          </w:p>
          <w:p w14:paraId="4586FEE2"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K3</w:t>
            </w:r>
          </w:p>
        </w:tc>
        <w:tc>
          <w:tcPr>
            <w:tcW w:w="9648" w:type="dxa"/>
            <w:tcBorders>
              <w:top w:val="single" w:sz="4" w:space="0" w:color="auto"/>
              <w:left w:val="single" w:sz="4" w:space="0" w:color="auto"/>
              <w:right w:val="single" w:sz="4" w:space="0" w:color="auto"/>
            </w:tcBorders>
            <w:shd w:val="clear" w:color="auto" w:fill="FFFFFF"/>
          </w:tcPr>
          <w:p w14:paraId="66ED0355" w14:textId="77777777" w:rsidR="002B78C2" w:rsidRDefault="00885574">
            <w:pPr>
              <w:pStyle w:val="Jin0"/>
              <w:shd w:val="clear" w:color="auto" w:fill="auto"/>
              <w:spacing w:after="0" w:line="240" w:lineRule="auto"/>
              <w:ind w:firstLine="0"/>
              <w:jc w:val="left"/>
              <w:rPr>
                <w:sz w:val="19"/>
                <w:szCs w:val="19"/>
              </w:rPr>
            </w:pPr>
            <w:r>
              <w:rPr>
                <w:sz w:val="19"/>
                <w:szCs w:val="19"/>
              </w:rPr>
              <w:t>Asymetrické připojení s agregací maximálně 1:50 s kapacitou „do“ 16/1 Mbit/s</w:t>
            </w:r>
          </w:p>
          <w:p w14:paraId="2DA5CEEA" w14:textId="77777777" w:rsidR="002B78C2" w:rsidRDefault="00885574">
            <w:pPr>
              <w:pStyle w:val="Jin0"/>
              <w:shd w:val="clear" w:color="auto" w:fill="auto"/>
              <w:spacing w:after="0" w:line="240" w:lineRule="auto"/>
              <w:ind w:left="480" w:hanging="480"/>
              <w:jc w:val="left"/>
              <w:rPr>
                <w:sz w:val="19"/>
                <w:szCs w:val="19"/>
              </w:rPr>
            </w:pPr>
            <w:r>
              <w:rPr>
                <w:sz w:val="19"/>
                <w:szCs w:val="19"/>
              </w:rPr>
              <w:t>- Dostupné QoS profily:</w:t>
            </w:r>
          </w:p>
          <w:p w14:paraId="4CFFA439" w14:textId="77777777" w:rsidR="002B78C2" w:rsidRDefault="00885574">
            <w:pPr>
              <w:pStyle w:val="Jin0"/>
              <w:shd w:val="clear" w:color="auto" w:fill="auto"/>
              <w:spacing w:after="0" w:line="240" w:lineRule="auto"/>
              <w:ind w:left="480" w:firstLine="0"/>
              <w:jc w:val="left"/>
              <w:rPr>
                <w:sz w:val="19"/>
                <w:szCs w:val="19"/>
              </w:rPr>
            </w:pPr>
            <w:r>
              <w:rPr>
                <w:rFonts w:ascii="Times New Roman" w:eastAsia="Times New Roman" w:hAnsi="Times New Roman" w:cs="Times New Roman"/>
              </w:rPr>
              <w:t xml:space="preserve">o </w:t>
            </w:r>
            <w:r>
              <w:rPr>
                <w:sz w:val="19"/>
                <w:szCs w:val="19"/>
              </w:rPr>
              <w:t>Profil 1, Profil 2 a Profil 3</w:t>
            </w:r>
          </w:p>
        </w:tc>
      </w:tr>
      <w:tr w:rsidR="002B78C2" w14:paraId="1D6C3E47" w14:textId="77777777">
        <w:trPr>
          <w:trHeight w:hRule="exact" w:val="744"/>
          <w:jc w:val="center"/>
        </w:trPr>
        <w:tc>
          <w:tcPr>
            <w:tcW w:w="2962" w:type="dxa"/>
            <w:vMerge/>
            <w:tcBorders>
              <w:left w:val="single" w:sz="4" w:space="0" w:color="auto"/>
            </w:tcBorders>
            <w:shd w:val="clear" w:color="auto" w:fill="FFFFFF"/>
          </w:tcPr>
          <w:p w14:paraId="2DD82A05" w14:textId="77777777" w:rsidR="002B78C2" w:rsidRDefault="002B78C2"/>
        </w:tc>
        <w:tc>
          <w:tcPr>
            <w:tcW w:w="1474" w:type="dxa"/>
            <w:tcBorders>
              <w:top w:val="single" w:sz="4" w:space="0" w:color="auto"/>
              <w:left w:val="single" w:sz="4" w:space="0" w:color="auto"/>
            </w:tcBorders>
            <w:shd w:val="clear" w:color="auto" w:fill="FFFFFF"/>
            <w:vAlign w:val="bottom"/>
          </w:tcPr>
          <w:p w14:paraId="58D0DA61" w14:textId="77777777" w:rsidR="002B78C2" w:rsidRDefault="00885574">
            <w:pPr>
              <w:pStyle w:val="Jin0"/>
              <w:shd w:val="clear" w:color="auto" w:fill="auto"/>
              <w:spacing w:after="0" w:line="240" w:lineRule="auto"/>
              <w:ind w:firstLine="0"/>
              <w:jc w:val="left"/>
              <w:rPr>
                <w:sz w:val="19"/>
                <w:szCs w:val="19"/>
              </w:rPr>
            </w:pPr>
            <w:r>
              <w:rPr>
                <w:sz w:val="19"/>
                <w:szCs w:val="19"/>
              </w:rPr>
              <w:t>16/1-1:20</w:t>
            </w:r>
          </w:p>
          <w:p w14:paraId="5F56AFE6"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K4</w:t>
            </w:r>
          </w:p>
        </w:tc>
        <w:tc>
          <w:tcPr>
            <w:tcW w:w="9648" w:type="dxa"/>
            <w:tcBorders>
              <w:top w:val="single" w:sz="4" w:space="0" w:color="auto"/>
              <w:left w:val="single" w:sz="4" w:space="0" w:color="auto"/>
              <w:right w:val="single" w:sz="4" w:space="0" w:color="auto"/>
            </w:tcBorders>
            <w:shd w:val="clear" w:color="auto" w:fill="FFFFFF"/>
          </w:tcPr>
          <w:p w14:paraId="1BA703A4" w14:textId="77777777" w:rsidR="002B78C2" w:rsidRDefault="00885574">
            <w:pPr>
              <w:pStyle w:val="Jin0"/>
              <w:shd w:val="clear" w:color="auto" w:fill="auto"/>
              <w:spacing w:after="0" w:line="240" w:lineRule="auto"/>
              <w:ind w:firstLine="0"/>
              <w:jc w:val="left"/>
              <w:rPr>
                <w:sz w:val="19"/>
                <w:szCs w:val="19"/>
              </w:rPr>
            </w:pPr>
            <w:r>
              <w:rPr>
                <w:sz w:val="19"/>
                <w:szCs w:val="19"/>
              </w:rPr>
              <w:t>Asymetrické připojení s agregací maximálně 1:20 s kapacitou „do“ 16/1 Mbit/s</w:t>
            </w:r>
          </w:p>
          <w:p w14:paraId="7143726F" w14:textId="77777777" w:rsidR="002B78C2" w:rsidRDefault="00885574">
            <w:pPr>
              <w:pStyle w:val="Jin0"/>
              <w:shd w:val="clear" w:color="auto" w:fill="auto"/>
              <w:spacing w:after="0" w:line="240" w:lineRule="auto"/>
              <w:ind w:left="480" w:hanging="480"/>
              <w:jc w:val="left"/>
              <w:rPr>
                <w:sz w:val="19"/>
                <w:szCs w:val="19"/>
              </w:rPr>
            </w:pPr>
            <w:r>
              <w:rPr>
                <w:sz w:val="19"/>
                <w:szCs w:val="19"/>
              </w:rPr>
              <w:t>- Dostupné QoS profily:</w:t>
            </w:r>
          </w:p>
          <w:p w14:paraId="4389ED95" w14:textId="77777777" w:rsidR="002B78C2" w:rsidRDefault="00885574">
            <w:pPr>
              <w:pStyle w:val="Jin0"/>
              <w:shd w:val="clear" w:color="auto" w:fill="auto"/>
              <w:spacing w:after="0" w:line="240" w:lineRule="auto"/>
              <w:ind w:left="480" w:firstLine="0"/>
              <w:jc w:val="left"/>
              <w:rPr>
                <w:sz w:val="19"/>
                <w:szCs w:val="19"/>
              </w:rPr>
            </w:pPr>
            <w:r>
              <w:rPr>
                <w:rFonts w:ascii="Times New Roman" w:eastAsia="Times New Roman" w:hAnsi="Times New Roman" w:cs="Times New Roman"/>
              </w:rPr>
              <w:t xml:space="preserve">o </w:t>
            </w:r>
            <w:r>
              <w:rPr>
                <w:sz w:val="19"/>
                <w:szCs w:val="19"/>
              </w:rPr>
              <w:t>Profil 1, Profil 2 a Profil 3</w:t>
            </w:r>
          </w:p>
        </w:tc>
      </w:tr>
      <w:tr w:rsidR="002B78C2" w14:paraId="5E9E2CAB" w14:textId="77777777">
        <w:trPr>
          <w:trHeight w:hRule="exact" w:val="744"/>
          <w:jc w:val="center"/>
        </w:trPr>
        <w:tc>
          <w:tcPr>
            <w:tcW w:w="2962" w:type="dxa"/>
            <w:vMerge/>
            <w:tcBorders>
              <w:left w:val="single" w:sz="4" w:space="0" w:color="auto"/>
            </w:tcBorders>
            <w:shd w:val="clear" w:color="auto" w:fill="FFFFFF"/>
          </w:tcPr>
          <w:p w14:paraId="5C9DF8C4" w14:textId="77777777" w:rsidR="002B78C2" w:rsidRDefault="002B78C2"/>
        </w:tc>
        <w:tc>
          <w:tcPr>
            <w:tcW w:w="1474" w:type="dxa"/>
            <w:tcBorders>
              <w:top w:val="single" w:sz="4" w:space="0" w:color="auto"/>
              <w:left w:val="single" w:sz="4" w:space="0" w:color="auto"/>
            </w:tcBorders>
            <w:shd w:val="clear" w:color="auto" w:fill="FFFFFF"/>
            <w:vAlign w:val="bottom"/>
          </w:tcPr>
          <w:p w14:paraId="335D6247" w14:textId="77777777" w:rsidR="002B78C2" w:rsidRDefault="00885574">
            <w:pPr>
              <w:pStyle w:val="Jin0"/>
              <w:shd w:val="clear" w:color="auto" w:fill="auto"/>
              <w:spacing w:after="0" w:line="240" w:lineRule="auto"/>
              <w:ind w:firstLine="0"/>
              <w:jc w:val="left"/>
              <w:rPr>
                <w:sz w:val="19"/>
                <w:szCs w:val="19"/>
              </w:rPr>
            </w:pPr>
            <w:r>
              <w:rPr>
                <w:sz w:val="19"/>
                <w:szCs w:val="19"/>
              </w:rPr>
              <w:t>20/2-1:20</w:t>
            </w:r>
          </w:p>
          <w:p w14:paraId="209006ED"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K50</w:t>
            </w:r>
          </w:p>
        </w:tc>
        <w:tc>
          <w:tcPr>
            <w:tcW w:w="9648" w:type="dxa"/>
            <w:tcBorders>
              <w:top w:val="single" w:sz="4" w:space="0" w:color="auto"/>
              <w:left w:val="single" w:sz="4" w:space="0" w:color="auto"/>
              <w:right w:val="single" w:sz="4" w:space="0" w:color="auto"/>
            </w:tcBorders>
            <w:shd w:val="clear" w:color="auto" w:fill="FFFFFF"/>
          </w:tcPr>
          <w:p w14:paraId="5066705D" w14:textId="77777777" w:rsidR="002B78C2" w:rsidRDefault="00885574">
            <w:pPr>
              <w:pStyle w:val="Jin0"/>
              <w:shd w:val="clear" w:color="auto" w:fill="auto"/>
              <w:spacing w:after="0" w:line="240" w:lineRule="auto"/>
              <w:ind w:firstLine="0"/>
              <w:jc w:val="left"/>
              <w:rPr>
                <w:sz w:val="19"/>
                <w:szCs w:val="19"/>
              </w:rPr>
            </w:pPr>
            <w:r>
              <w:rPr>
                <w:sz w:val="19"/>
                <w:szCs w:val="19"/>
              </w:rPr>
              <w:t>Asymetrické připojení s agregací maximálně 1:20 s kapacitou „do“ 20/2 Mbit/s</w:t>
            </w:r>
          </w:p>
          <w:p w14:paraId="04F17775" w14:textId="77777777" w:rsidR="002B78C2" w:rsidRDefault="00885574">
            <w:pPr>
              <w:pStyle w:val="Jin0"/>
              <w:shd w:val="clear" w:color="auto" w:fill="auto"/>
              <w:spacing w:after="0" w:line="240" w:lineRule="auto"/>
              <w:ind w:left="480" w:hanging="480"/>
              <w:jc w:val="left"/>
              <w:rPr>
                <w:sz w:val="19"/>
                <w:szCs w:val="19"/>
              </w:rPr>
            </w:pPr>
            <w:r>
              <w:rPr>
                <w:sz w:val="19"/>
                <w:szCs w:val="19"/>
              </w:rPr>
              <w:t>- Dostupné QoS profily:</w:t>
            </w:r>
          </w:p>
          <w:p w14:paraId="3E80648C" w14:textId="77777777" w:rsidR="002B78C2" w:rsidRDefault="00885574">
            <w:pPr>
              <w:pStyle w:val="Jin0"/>
              <w:shd w:val="clear" w:color="auto" w:fill="auto"/>
              <w:spacing w:after="0" w:line="240" w:lineRule="auto"/>
              <w:ind w:firstLine="0"/>
              <w:jc w:val="left"/>
              <w:rPr>
                <w:sz w:val="19"/>
                <w:szCs w:val="19"/>
              </w:rPr>
            </w:pPr>
            <w:r>
              <w:rPr>
                <w:sz w:val="19"/>
                <w:szCs w:val="19"/>
              </w:rPr>
              <w:t>Profil 1, Profil 2 a Profil 3</w:t>
            </w:r>
          </w:p>
        </w:tc>
      </w:tr>
      <w:tr w:rsidR="002B78C2" w14:paraId="3539DA52" w14:textId="77777777">
        <w:trPr>
          <w:trHeight w:hRule="exact" w:val="739"/>
          <w:jc w:val="center"/>
        </w:trPr>
        <w:tc>
          <w:tcPr>
            <w:tcW w:w="2962" w:type="dxa"/>
            <w:vMerge/>
            <w:tcBorders>
              <w:left w:val="single" w:sz="4" w:space="0" w:color="auto"/>
            </w:tcBorders>
            <w:shd w:val="clear" w:color="auto" w:fill="FFFFFF"/>
          </w:tcPr>
          <w:p w14:paraId="752485D8" w14:textId="77777777" w:rsidR="002B78C2" w:rsidRDefault="002B78C2"/>
        </w:tc>
        <w:tc>
          <w:tcPr>
            <w:tcW w:w="1474" w:type="dxa"/>
            <w:tcBorders>
              <w:top w:val="single" w:sz="4" w:space="0" w:color="auto"/>
              <w:left w:val="single" w:sz="4" w:space="0" w:color="auto"/>
            </w:tcBorders>
            <w:shd w:val="clear" w:color="auto" w:fill="FFFFFF"/>
            <w:vAlign w:val="bottom"/>
          </w:tcPr>
          <w:p w14:paraId="152F94A0" w14:textId="77777777" w:rsidR="002B78C2" w:rsidRDefault="00885574">
            <w:pPr>
              <w:pStyle w:val="Jin0"/>
              <w:shd w:val="clear" w:color="auto" w:fill="auto"/>
              <w:spacing w:after="0" w:line="240" w:lineRule="auto"/>
              <w:ind w:firstLine="0"/>
              <w:jc w:val="left"/>
              <w:rPr>
                <w:sz w:val="19"/>
                <w:szCs w:val="19"/>
              </w:rPr>
            </w:pPr>
            <w:r>
              <w:rPr>
                <w:sz w:val="19"/>
                <w:szCs w:val="19"/>
              </w:rPr>
              <w:t>1M</w:t>
            </w:r>
          </w:p>
          <w:p w14:paraId="5D6579FE"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K5</w:t>
            </w:r>
          </w:p>
        </w:tc>
        <w:tc>
          <w:tcPr>
            <w:tcW w:w="9648" w:type="dxa"/>
            <w:tcBorders>
              <w:top w:val="single" w:sz="4" w:space="0" w:color="auto"/>
              <w:left w:val="single" w:sz="4" w:space="0" w:color="auto"/>
              <w:right w:val="single" w:sz="4" w:space="0" w:color="auto"/>
            </w:tcBorders>
            <w:shd w:val="clear" w:color="auto" w:fill="FFFFFF"/>
          </w:tcPr>
          <w:p w14:paraId="1905E423" w14:textId="77777777" w:rsidR="002B78C2" w:rsidRDefault="00885574">
            <w:pPr>
              <w:pStyle w:val="Jin0"/>
              <w:shd w:val="clear" w:color="auto" w:fill="auto"/>
              <w:spacing w:after="0" w:line="240" w:lineRule="auto"/>
              <w:ind w:firstLine="0"/>
              <w:jc w:val="left"/>
              <w:rPr>
                <w:sz w:val="19"/>
                <w:szCs w:val="19"/>
              </w:rPr>
            </w:pPr>
            <w:r>
              <w:rPr>
                <w:sz w:val="19"/>
                <w:szCs w:val="19"/>
              </w:rPr>
              <w:t>Symetrické neagregované připojení s kapacitou 1 Mbit/s</w:t>
            </w:r>
          </w:p>
          <w:p w14:paraId="120DC48C" w14:textId="77777777"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QoS profily: </w:t>
            </w:r>
            <w:r>
              <w:rPr>
                <w:rFonts w:ascii="Times New Roman" w:eastAsia="Times New Roman" w:hAnsi="Times New Roman" w:cs="Times New Roman"/>
              </w:rPr>
              <w:t xml:space="preserve">o </w:t>
            </w:r>
            <w:r>
              <w:rPr>
                <w:sz w:val="19"/>
                <w:szCs w:val="19"/>
              </w:rPr>
              <w:t>Všechny</w:t>
            </w:r>
          </w:p>
        </w:tc>
      </w:tr>
      <w:tr w:rsidR="002B78C2" w14:paraId="1361B21F" w14:textId="77777777">
        <w:trPr>
          <w:trHeight w:hRule="exact" w:val="744"/>
          <w:jc w:val="center"/>
        </w:trPr>
        <w:tc>
          <w:tcPr>
            <w:tcW w:w="2962" w:type="dxa"/>
            <w:vMerge/>
            <w:tcBorders>
              <w:left w:val="single" w:sz="4" w:space="0" w:color="auto"/>
            </w:tcBorders>
            <w:shd w:val="clear" w:color="auto" w:fill="FFFFFF"/>
          </w:tcPr>
          <w:p w14:paraId="07793CC1" w14:textId="77777777" w:rsidR="002B78C2" w:rsidRDefault="002B78C2"/>
        </w:tc>
        <w:tc>
          <w:tcPr>
            <w:tcW w:w="1474" w:type="dxa"/>
            <w:tcBorders>
              <w:top w:val="single" w:sz="4" w:space="0" w:color="auto"/>
              <w:left w:val="single" w:sz="4" w:space="0" w:color="auto"/>
            </w:tcBorders>
            <w:shd w:val="clear" w:color="auto" w:fill="FFFFFF"/>
            <w:vAlign w:val="bottom"/>
          </w:tcPr>
          <w:p w14:paraId="511C7E18" w14:textId="77777777" w:rsidR="002B78C2" w:rsidRDefault="00885574">
            <w:pPr>
              <w:pStyle w:val="Jin0"/>
              <w:shd w:val="clear" w:color="auto" w:fill="auto"/>
              <w:spacing w:after="0" w:line="240" w:lineRule="auto"/>
              <w:ind w:firstLine="0"/>
              <w:jc w:val="left"/>
              <w:rPr>
                <w:sz w:val="19"/>
                <w:szCs w:val="19"/>
              </w:rPr>
            </w:pPr>
            <w:r>
              <w:rPr>
                <w:sz w:val="19"/>
                <w:szCs w:val="19"/>
              </w:rPr>
              <w:t>2M</w:t>
            </w:r>
          </w:p>
          <w:p w14:paraId="4D1E5195"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K6</w:t>
            </w:r>
          </w:p>
        </w:tc>
        <w:tc>
          <w:tcPr>
            <w:tcW w:w="9648" w:type="dxa"/>
            <w:tcBorders>
              <w:top w:val="single" w:sz="4" w:space="0" w:color="auto"/>
              <w:left w:val="single" w:sz="4" w:space="0" w:color="auto"/>
              <w:right w:val="single" w:sz="4" w:space="0" w:color="auto"/>
            </w:tcBorders>
            <w:shd w:val="clear" w:color="auto" w:fill="FFFFFF"/>
          </w:tcPr>
          <w:p w14:paraId="1F2CAC6E" w14:textId="77777777" w:rsidR="002B78C2" w:rsidRDefault="00885574">
            <w:pPr>
              <w:pStyle w:val="Jin0"/>
              <w:shd w:val="clear" w:color="auto" w:fill="auto"/>
              <w:spacing w:after="0" w:line="240" w:lineRule="auto"/>
              <w:ind w:firstLine="0"/>
              <w:jc w:val="left"/>
              <w:rPr>
                <w:sz w:val="19"/>
                <w:szCs w:val="19"/>
              </w:rPr>
            </w:pPr>
            <w:r>
              <w:rPr>
                <w:sz w:val="19"/>
                <w:szCs w:val="19"/>
              </w:rPr>
              <w:t>Symetrické neagregované připojení s kapacitou 2 Mbit/s</w:t>
            </w:r>
          </w:p>
          <w:p w14:paraId="0FDFAFA3" w14:textId="77777777"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QoS profily: </w:t>
            </w:r>
            <w:r>
              <w:rPr>
                <w:rFonts w:ascii="Times New Roman" w:eastAsia="Times New Roman" w:hAnsi="Times New Roman" w:cs="Times New Roman"/>
              </w:rPr>
              <w:t xml:space="preserve">o </w:t>
            </w:r>
            <w:r>
              <w:rPr>
                <w:sz w:val="19"/>
                <w:szCs w:val="19"/>
              </w:rPr>
              <w:t>Všechny</w:t>
            </w:r>
          </w:p>
        </w:tc>
      </w:tr>
      <w:tr w:rsidR="002B78C2" w14:paraId="409EA14A" w14:textId="77777777">
        <w:trPr>
          <w:trHeight w:hRule="exact" w:val="744"/>
          <w:jc w:val="center"/>
        </w:trPr>
        <w:tc>
          <w:tcPr>
            <w:tcW w:w="2962" w:type="dxa"/>
            <w:vMerge/>
            <w:tcBorders>
              <w:left w:val="single" w:sz="4" w:space="0" w:color="auto"/>
            </w:tcBorders>
            <w:shd w:val="clear" w:color="auto" w:fill="FFFFFF"/>
          </w:tcPr>
          <w:p w14:paraId="25FB01B1" w14:textId="77777777" w:rsidR="002B78C2" w:rsidRDefault="002B78C2"/>
        </w:tc>
        <w:tc>
          <w:tcPr>
            <w:tcW w:w="1474" w:type="dxa"/>
            <w:tcBorders>
              <w:top w:val="single" w:sz="4" w:space="0" w:color="auto"/>
              <w:left w:val="single" w:sz="4" w:space="0" w:color="auto"/>
            </w:tcBorders>
            <w:shd w:val="clear" w:color="auto" w:fill="FFFFFF"/>
            <w:vAlign w:val="bottom"/>
          </w:tcPr>
          <w:p w14:paraId="297CA025" w14:textId="77777777" w:rsidR="002B78C2" w:rsidRDefault="00885574">
            <w:pPr>
              <w:pStyle w:val="Jin0"/>
              <w:shd w:val="clear" w:color="auto" w:fill="auto"/>
              <w:spacing w:after="0" w:line="240" w:lineRule="auto"/>
              <w:ind w:firstLine="0"/>
              <w:jc w:val="left"/>
              <w:rPr>
                <w:sz w:val="19"/>
                <w:szCs w:val="19"/>
              </w:rPr>
            </w:pPr>
            <w:r>
              <w:rPr>
                <w:sz w:val="19"/>
                <w:szCs w:val="19"/>
              </w:rPr>
              <w:t>4M</w:t>
            </w:r>
          </w:p>
          <w:p w14:paraId="2D1871CD"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K7</w:t>
            </w:r>
          </w:p>
        </w:tc>
        <w:tc>
          <w:tcPr>
            <w:tcW w:w="9648" w:type="dxa"/>
            <w:tcBorders>
              <w:top w:val="single" w:sz="4" w:space="0" w:color="auto"/>
              <w:left w:val="single" w:sz="4" w:space="0" w:color="auto"/>
              <w:right w:val="single" w:sz="4" w:space="0" w:color="auto"/>
            </w:tcBorders>
            <w:shd w:val="clear" w:color="auto" w:fill="FFFFFF"/>
          </w:tcPr>
          <w:p w14:paraId="1DD28E75" w14:textId="77777777" w:rsidR="002B78C2" w:rsidRDefault="00885574">
            <w:pPr>
              <w:pStyle w:val="Jin0"/>
              <w:shd w:val="clear" w:color="auto" w:fill="auto"/>
              <w:spacing w:after="0" w:line="240" w:lineRule="auto"/>
              <w:ind w:firstLine="0"/>
              <w:jc w:val="left"/>
              <w:rPr>
                <w:sz w:val="19"/>
                <w:szCs w:val="19"/>
              </w:rPr>
            </w:pPr>
            <w:r>
              <w:rPr>
                <w:sz w:val="19"/>
                <w:szCs w:val="19"/>
              </w:rPr>
              <w:t>Symetrické neagregované připojení s kapacitou 4 Mbit/s</w:t>
            </w:r>
          </w:p>
          <w:p w14:paraId="31AFCED5" w14:textId="77777777"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QoS profily: </w:t>
            </w:r>
            <w:r>
              <w:rPr>
                <w:rFonts w:ascii="Times New Roman" w:eastAsia="Times New Roman" w:hAnsi="Times New Roman" w:cs="Times New Roman"/>
              </w:rPr>
              <w:t xml:space="preserve">o </w:t>
            </w:r>
            <w:r>
              <w:rPr>
                <w:sz w:val="19"/>
                <w:szCs w:val="19"/>
              </w:rPr>
              <w:t>Všechny</w:t>
            </w:r>
          </w:p>
        </w:tc>
      </w:tr>
      <w:tr w:rsidR="002B78C2" w14:paraId="7D5CE71D" w14:textId="77777777">
        <w:trPr>
          <w:trHeight w:hRule="exact" w:val="739"/>
          <w:jc w:val="center"/>
        </w:trPr>
        <w:tc>
          <w:tcPr>
            <w:tcW w:w="2962" w:type="dxa"/>
            <w:vMerge/>
            <w:tcBorders>
              <w:left w:val="single" w:sz="4" w:space="0" w:color="auto"/>
            </w:tcBorders>
            <w:shd w:val="clear" w:color="auto" w:fill="FFFFFF"/>
          </w:tcPr>
          <w:p w14:paraId="209E5A8B" w14:textId="77777777" w:rsidR="002B78C2" w:rsidRDefault="002B78C2"/>
        </w:tc>
        <w:tc>
          <w:tcPr>
            <w:tcW w:w="1474" w:type="dxa"/>
            <w:tcBorders>
              <w:top w:val="single" w:sz="4" w:space="0" w:color="auto"/>
              <w:left w:val="single" w:sz="4" w:space="0" w:color="auto"/>
            </w:tcBorders>
            <w:shd w:val="clear" w:color="auto" w:fill="FFFFFF"/>
            <w:vAlign w:val="bottom"/>
          </w:tcPr>
          <w:p w14:paraId="760444FC" w14:textId="77777777" w:rsidR="002B78C2" w:rsidRDefault="00885574">
            <w:pPr>
              <w:pStyle w:val="Jin0"/>
              <w:shd w:val="clear" w:color="auto" w:fill="auto"/>
              <w:spacing w:after="0" w:line="240" w:lineRule="auto"/>
              <w:ind w:firstLine="0"/>
              <w:jc w:val="left"/>
              <w:rPr>
                <w:sz w:val="19"/>
                <w:szCs w:val="19"/>
              </w:rPr>
            </w:pPr>
            <w:r>
              <w:rPr>
                <w:sz w:val="19"/>
                <w:szCs w:val="19"/>
              </w:rPr>
              <w:t>6M</w:t>
            </w:r>
          </w:p>
          <w:p w14:paraId="1CD7641F"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K8</w:t>
            </w:r>
          </w:p>
        </w:tc>
        <w:tc>
          <w:tcPr>
            <w:tcW w:w="9648" w:type="dxa"/>
            <w:tcBorders>
              <w:top w:val="single" w:sz="4" w:space="0" w:color="auto"/>
              <w:left w:val="single" w:sz="4" w:space="0" w:color="auto"/>
              <w:right w:val="single" w:sz="4" w:space="0" w:color="auto"/>
            </w:tcBorders>
            <w:shd w:val="clear" w:color="auto" w:fill="FFFFFF"/>
          </w:tcPr>
          <w:p w14:paraId="0E28B462" w14:textId="77777777" w:rsidR="002B78C2" w:rsidRDefault="00885574">
            <w:pPr>
              <w:pStyle w:val="Jin0"/>
              <w:shd w:val="clear" w:color="auto" w:fill="auto"/>
              <w:spacing w:after="0" w:line="240" w:lineRule="auto"/>
              <w:ind w:firstLine="0"/>
              <w:jc w:val="left"/>
              <w:rPr>
                <w:sz w:val="19"/>
                <w:szCs w:val="19"/>
              </w:rPr>
            </w:pPr>
            <w:r>
              <w:rPr>
                <w:sz w:val="19"/>
                <w:szCs w:val="19"/>
              </w:rPr>
              <w:t>Symetrické neagregované připojení s kapacitou 6 Mbit/s</w:t>
            </w:r>
          </w:p>
          <w:p w14:paraId="4A9CD324" w14:textId="77777777"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QoS profily: </w:t>
            </w:r>
            <w:r>
              <w:rPr>
                <w:rFonts w:ascii="Times New Roman" w:eastAsia="Times New Roman" w:hAnsi="Times New Roman" w:cs="Times New Roman"/>
              </w:rPr>
              <w:t xml:space="preserve">o </w:t>
            </w:r>
            <w:r>
              <w:rPr>
                <w:sz w:val="19"/>
                <w:szCs w:val="19"/>
              </w:rPr>
              <w:t>Všechny</w:t>
            </w:r>
          </w:p>
        </w:tc>
      </w:tr>
      <w:tr w:rsidR="002B78C2" w14:paraId="5DA56D9B" w14:textId="77777777">
        <w:trPr>
          <w:trHeight w:hRule="exact" w:val="744"/>
          <w:jc w:val="center"/>
        </w:trPr>
        <w:tc>
          <w:tcPr>
            <w:tcW w:w="2962" w:type="dxa"/>
            <w:vMerge/>
            <w:tcBorders>
              <w:left w:val="single" w:sz="4" w:space="0" w:color="auto"/>
            </w:tcBorders>
            <w:shd w:val="clear" w:color="auto" w:fill="FFFFFF"/>
          </w:tcPr>
          <w:p w14:paraId="701B37F9" w14:textId="77777777" w:rsidR="002B78C2" w:rsidRDefault="002B78C2"/>
        </w:tc>
        <w:tc>
          <w:tcPr>
            <w:tcW w:w="1474" w:type="dxa"/>
            <w:tcBorders>
              <w:top w:val="single" w:sz="4" w:space="0" w:color="auto"/>
              <w:left w:val="single" w:sz="4" w:space="0" w:color="auto"/>
            </w:tcBorders>
            <w:shd w:val="clear" w:color="auto" w:fill="FFFFFF"/>
            <w:vAlign w:val="bottom"/>
          </w:tcPr>
          <w:p w14:paraId="5F3F2FC9" w14:textId="77777777" w:rsidR="002B78C2" w:rsidRDefault="00885574">
            <w:pPr>
              <w:pStyle w:val="Jin0"/>
              <w:shd w:val="clear" w:color="auto" w:fill="auto"/>
              <w:spacing w:after="0" w:line="240" w:lineRule="auto"/>
              <w:ind w:firstLine="0"/>
              <w:jc w:val="left"/>
              <w:rPr>
                <w:sz w:val="19"/>
                <w:szCs w:val="19"/>
              </w:rPr>
            </w:pPr>
            <w:r>
              <w:rPr>
                <w:sz w:val="19"/>
                <w:szCs w:val="19"/>
              </w:rPr>
              <w:t>8M</w:t>
            </w:r>
          </w:p>
          <w:p w14:paraId="16191441"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K9</w:t>
            </w:r>
          </w:p>
        </w:tc>
        <w:tc>
          <w:tcPr>
            <w:tcW w:w="9648" w:type="dxa"/>
            <w:tcBorders>
              <w:top w:val="single" w:sz="4" w:space="0" w:color="auto"/>
              <w:left w:val="single" w:sz="4" w:space="0" w:color="auto"/>
              <w:right w:val="single" w:sz="4" w:space="0" w:color="auto"/>
            </w:tcBorders>
            <w:shd w:val="clear" w:color="auto" w:fill="FFFFFF"/>
          </w:tcPr>
          <w:p w14:paraId="5B2ABA1C" w14:textId="77777777" w:rsidR="002B78C2" w:rsidRDefault="00885574">
            <w:pPr>
              <w:pStyle w:val="Jin0"/>
              <w:shd w:val="clear" w:color="auto" w:fill="auto"/>
              <w:spacing w:after="0" w:line="240" w:lineRule="auto"/>
              <w:ind w:firstLine="0"/>
              <w:jc w:val="left"/>
              <w:rPr>
                <w:sz w:val="19"/>
                <w:szCs w:val="19"/>
              </w:rPr>
            </w:pPr>
            <w:r>
              <w:rPr>
                <w:sz w:val="19"/>
                <w:szCs w:val="19"/>
              </w:rPr>
              <w:t>Symetrické neagregované připojení s kapacitou 8 Mbit/s</w:t>
            </w:r>
          </w:p>
          <w:p w14:paraId="11329C5E" w14:textId="77777777"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QoS profily: </w:t>
            </w:r>
            <w:r>
              <w:rPr>
                <w:rFonts w:ascii="Times New Roman" w:eastAsia="Times New Roman" w:hAnsi="Times New Roman" w:cs="Times New Roman"/>
              </w:rPr>
              <w:t xml:space="preserve">o </w:t>
            </w:r>
            <w:r>
              <w:rPr>
                <w:sz w:val="19"/>
                <w:szCs w:val="19"/>
              </w:rPr>
              <w:t>Všechny</w:t>
            </w:r>
          </w:p>
        </w:tc>
      </w:tr>
      <w:tr w:rsidR="002B78C2" w14:paraId="6B0142BA" w14:textId="77777777">
        <w:trPr>
          <w:trHeight w:hRule="exact" w:val="739"/>
          <w:jc w:val="center"/>
        </w:trPr>
        <w:tc>
          <w:tcPr>
            <w:tcW w:w="2962" w:type="dxa"/>
            <w:vMerge/>
            <w:tcBorders>
              <w:left w:val="single" w:sz="4" w:space="0" w:color="auto"/>
            </w:tcBorders>
            <w:shd w:val="clear" w:color="auto" w:fill="FFFFFF"/>
          </w:tcPr>
          <w:p w14:paraId="2E6ABAA3" w14:textId="77777777" w:rsidR="002B78C2" w:rsidRDefault="002B78C2"/>
        </w:tc>
        <w:tc>
          <w:tcPr>
            <w:tcW w:w="1474" w:type="dxa"/>
            <w:tcBorders>
              <w:top w:val="single" w:sz="4" w:space="0" w:color="auto"/>
              <w:left w:val="single" w:sz="4" w:space="0" w:color="auto"/>
            </w:tcBorders>
            <w:shd w:val="clear" w:color="auto" w:fill="FFFFFF"/>
            <w:vAlign w:val="bottom"/>
          </w:tcPr>
          <w:p w14:paraId="4F86C532" w14:textId="77777777" w:rsidR="002B78C2" w:rsidRDefault="00885574">
            <w:pPr>
              <w:pStyle w:val="Jin0"/>
              <w:shd w:val="clear" w:color="auto" w:fill="auto"/>
              <w:spacing w:after="0" w:line="240" w:lineRule="auto"/>
              <w:ind w:firstLine="0"/>
              <w:jc w:val="left"/>
              <w:rPr>
                <w:sz w:val="19"/>
                <w:szCs w:val="19"/>
              </w:rPr>
            </w:pPr>
            <w:r>
              <w:rPr>
                <w:sz w:val="19"/>
                <w:szCs w:val="19"/>
              </w:rPr>
              <w:t>10M</w:t>
            </w:r>
          </w:p>
          <w:p w14:paraId="00480209"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K10</w:t>
            </w:r>
          </w:p>
        </w:tc>
        <w:tc>
          <w:tcPr>
            <w:tcW w:w="9648" w:type="dxa"/>
            <w:tcBorders>
              <w:top w:val="single" w:sz="4" w:space="0" w:color="auto"/>
              <w:left w:val="single" w:sz="4" w:space="0" w:color="auto"/>
              <w:right w:val="single" w:sz="4" w:space="0" w:color="auto"/>
            </w:tcBorders>
            <w:shd w:val="clear" w:color="auto" w:fill="FFFFFF"/>
          </w:tcPr>
          <w:p w14:paraId="6582B1D7" w14:textId="77777777" w:rsidR="002B78C2" w:rsidRDefault="00885574">
            <w:pPr>
              <w:pStyle w:val="Jin0"/>
              <w:shd w:val="clear" w:color="auto" w:fill="auto"/>
              <w:spacing w:after="0" w:line="240" w:lineRule="auto"/>
              <w:ind w:firstLine="0"/>
              <w:jc w:val="left"/>
              <w:rPr>
                <w:sz w:val="19"/>
                <w:szCs w:val="19"/>
              </w:rPr>
            </w:pPr>
            <w:r>
              <w:rPr>
                <w:sz w:val="19"/>
                <w:szCs w:val="19"/>
              </w:rPr>
              <w:t>Symetrické neagregované připojení s kapacitou 10 Mbit/s</w:t>
            </w:r>
          </w:p>
          <w:p w14:paraId="61ED6324" w14:textId="77777777"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QoS profily: </w:t>
            </w:r>
            <w:r>
              <w:rPr>
                <w:rFonts w:ascii="Times New Roman" w:eastAsia="Times New Roman" w:hAnsi="Times New Roman" w:cs="Times New Roman"/>
              </w:rPr>
              <w:t xml:space="preserve">o </w:t>
            </w:r>
            <w:r>
              <w:rPr>
                <w:sz w:val="19"/>
                <w:szCs w:val="19"/>
              </w:rPr>
              <w:t>Všechny</w:t>
            </w:r>
          </w:p>
        </w:tc>
      </w:tr>
      <w:tr w:rsidR="002B78C2" w14:paraId="1F546DFA" w14:textId="77777777">
        <w:trPr>
          <w:trHeight w:hRule="exact" w:val="744"/>
          <w:jc w:val="center"/>
        </w:trPr>
        <w:tc>
          <w:tcPr>
            <w:tcW w:w="2962" w:type="dxa"/>
            <w:vMerge/>
            <w:tcBorders>
              <w:left w:val="single" w:sz="4" w:space="0" w:color="auto"/>
            </w:tcBorders>
            <w:shd w:val="clear" w:color="auto" w:fill="FFFFFF"/>
          </w:tcPr>
          <w:p w14:paraId="2A69D3EE" w14:textId="77777777" w:rsidR="002B78C2" w:rsidRDefault="002B78C2"/>
        </w:tc>
        <w:tc>
          <w:tcPr>
            <w:tcW w:w="1474" w:type="dxa"/>
            <w:tcBorders>
              <w:top w:val="single" w:sz="4" w:space="0" w:color="auto"/>
              <w:left w:val="single" w:sz="4" w:space="0" w:color="auto"/>
            </w:tcBorders>
            <w:shd w:val="clear" w:color="auto" w:fill="FFFFFF"/>
            <w:vAlign w:val="bottom"/>
          </w:tcPr>
          <w:p w14:paraId="38F41CC4" w14:textId="77777777" w:rsidR="002B78C2" w:rsidRDefault="00885574">
            <w:pPr>
              <w:pStyle w:val="Jin0"/>
              <w:shd w:val="clear" w:color="auto" w:fill="auto"/>
              <w:spacing w:after="0" w:line="240" w:lineRule="auto"/>
              <w:ind w:firstLine="0"/>
              <w:jc w:val="left"/>
              <w:rPr>
                <w:sz w:val="19"/>
                <w:szCs w:val="19"/>
              </w:rPr>
            </w:pPr>
            <w:r>
              <w:rPr>
                <w:sz w:val="19"/>
                <w:szCs w:val="19"/>
              </w:rPr>
              <w:t>12M</w:t>
            </w:r>
          </w:p>
          <w:p w14:paraId="080053BD"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K11</w:t>
            </w:r>
          </w:p>
        </w:tc>
        <w:tc>
          <w:tcPr>
            <w:tcW w:w="9648" w:type="dxa"/>
            <w:tcBorders>
              <w:top w:val="single" w:sz="4" w:space="0" w:color="auto"/>
              <w:left w:val="single" w:sz="4" w:space="0" w:color="auto"/>
              <w:right w:val="single" w:sz="4" w:space="0" w:color="auto"/>
            </w:tcBorders>
            <w:shd w:val="clear" w:color="auto" w:fill="FFFFFF"/>
          </w:tcPr>
          <w:p w14:paraId="0F99268C" w14:textId="77777777" w:rsidR="002B78C2" w:rsidRDefault="00885574">
            <w:pPr>
              <w:pStyle w:val="Jin0"/>
              <w:shd w:val="clear" w:color="auto" w:fill="auto"/>
              <w:spacing w:after="0" w:line="240" w:lineRule="auto"/>
              <w:ind w:firstLine="0"/>
              <w:jc w:val="left"/>
              <w:rPr>
                <w:sz w:val="19"/>
                <w:szCs w:val="19"/>
              </w:rPr>
            </w:pPr>
            <w:r>
              <w:rPr>
                <w:sz w:val="19"/>
                <w:szCs w:val="19"/>
              </w:rPr>
              <w:t>Symetrické neagregované připojení s kapacitou 12 Mbit/s</w:t>
            </w:r>
          </w:p>
          <w:p w14:paraId="016874C6" w14:textId="77777777"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QoS profily: </w:t>
            </w:r>
            <w:r>
              <w:rPr>
                <w:rFonts w:ascii="Times New Roman" w:eastAsia="Times New Roman" w:hAnsi="Times New Roman" w:cs="Times New Roman"/>
              </w:rPr>
              <w:t xml:space="preserve">o </w:t>
            </w:r>
            <w:r>
              <w:rPr>
                <w:sz w:val="19"/>
                <w:szCs w:val="19"/>
              </w:rPr>
              <w:t>Všechny</w:t>
            </w:r>
          </w:p>
        </w:tc>
      </w:tr>
      <w:tr w:rsidR="002B78C2" w14:paraId="0327242E" w14:textId="77777777">
        <w:trPr>
          <w:trHeight w:hRule="exact" w:val="744"/>
          <w:jc w:val="center"/>
        </w:trPr>
        <w:tc>
          <w:tcPr>
            <w:tcW w:w="2962" w:type="dxa"/>
            <w:vMerge/>
            <w:tcBorders>
              <w:left w:val="single" w:sz="4" w:space="0" w:color="auto"/>
            </w:tcBorders>
            <w:shd w:val="clear" w:color="auto" w:fill="FFFFFF"/>
          </w:tcPr>
          <w:p w14:paraId="050BE372" w14:textId="77777777" w:rsidR="002B78C2" w:rsidRDefault="002B78C2"/>
        </w:tc>
        <w:tc>
          <w:tcPr>
            <w:tcW w:w="1474" w:type="dxa"/>
            <w:tcBorders>
              <w:top w:val="single" w:sz="4" w:space="0" w:color="auto"/>
              <w:left w:val="single" w:sz="4" w:space="0" w:color="auto"/>
            </w:tcBorders>
            <w:shd w:val="clear" w:color="auto" w:fill="FFFFFF"/>
            <w:vAlign w:val="bottom"/>
          </w:tcPr>
          <w:p w14:paraId="3421404E" w14:textId="77777777" w:rsidR="002B78C2" w:rsidRDefault="00885574">
            <w:pPr>
              <w:pStyle w:val="Jin0"/>
              <w:shd w:val="clear" w:color="auto" w:fill="auto"/>
              <w:spacing w:after="0" w:line="240" w:lineRule="auto"/>
              <w:ind w:firstLine="0"/>
              <w:jc w:val="left"/>
              <w:rPr>
                <w:sz w:val="19"/>
                <w:szCs w:val="19"/>
              </w:rPr>
            </w:pPr>
            <w:r>
              <w:rPr>
                <w:sz w:val="19"/>
                <w:szCs w:val="19"/>
              </w:rPr>
              <w:t>14M</w:t>
            </w:r>
          </w:p>
          <w:p w14:paraId="7AACAEC9"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K12</w:t>
            </w:r>
          </w:p>
        </w:tc>
        <w:tc>
          <w:tcPr>
            <w:tcW w:w="9648" w:type="dxa"/>
            <w:tcBorders>
              <w:top w:val="single" w:sz="4" w:space="0" w:color="auto"/>
              <w:left w:val="single" w:sz="4" w:space="0" w:color="auto"/>
              <w:right w:val="single" w:sz="4" w:space="0" w:color="auto"/>
            </w:tcBorders>
            <w:shd w:val="clear" w:color="auto" w:fill="FFFFFF"/>
          </w:tcPr>
          <w:p w14:paraId="4DBA514A" w14:textId="77777777" w:rsidR="002B78C2" w:rsidRDefault="00885574">
            <w:pPr>
              <w:pStyle w:val="Jin0"/>
              <w:shd w:val="clear" w:color="auto" w:fill="auto"/>
              <w:spacing w:after="0" w:line="254" w:lineRule="auto"/>
              <w:ind w:firstLine="0"/>
              <w:jc w:val="left"/>
              <w:rPr>
                <w:sz w:val="19"/>
                <w:szCs w:val="19"/>
              </w:rPr>
            </w:pPr>
            <w:r>
              <w:rPr>
                <w:sz w:val="19"/>
                <w:szCs w:val="19"/>
              </w:rPr>
              <w:t>Symetrické neagregované připojení s kapacitou 14 Mbit/s</w:t>
            </w:r>
          </w:p>
          <w:p w14:paraId="7FCD5447" w14:textId="77777777" w:rsidR="002B78C2" w:rsidRDefault="00885574">
            <w:pPr>
              <w:pStyle w:val="Jin0"/>
              <w:shd w:val="clear" w:color="auto" w:fill="auto"/>
              <w:spacing w:after="0" w:line="257" w:lineRule="auto"/>
              <w:ind w:left="480" w:hanging="480"/>
              <w:jc w:val="left"/>
              <w:rPr>
                <w:sz w:val="19"/>
                <w:szCs w:val="19"/>
              </w:rPr>
            </w:pPr>
            <w:r>
              <w:rPr>
                <w:sz w:val="19"/>
                <w:szCs w:val="19"/>
              </w:rPr>
              <w:t xml:space="preserve">- Dostupné QoS profily: </w:t>
            </w:r>
            <w:r>
              <w:rPr>
                <w:rFonts w:ascii="Times New Roman" w:eastAsia="Times New Roman" w:hAnsi="Times New Roman" w:cs="Times New Roman"/>
              </w:rPr>
              <w:t xml:space="preserve">o </w:t>
            </w:r>
            <w:r>
              <w:rPr>
                <w:sz w:val="19"/>
                <w:szCs w:val="19"/>
              </w:rPr>
              <w:t>Všechny</w:t>
            </w:r>
          </w:p>
        </w:tc>
      </w:tr>
      <w:tr w:rsidR="002B78C2" w14:paraId="0D2B1F5D" w14:textId="77777777">
        <w:trPr>
          <w:trHeight w:hRule="exact" w:val="264"/>
          <w:jc w:val="center"/>
        </w:trPr>
        <w:tc>
          <w:tcPr>
            <w:tcW w:w="2962" w:type="dxa"/>
            <w:vMerge/>
            <w:tcBorders>
              <w:left w:val="single" w:sz="4" w:space="0" w:color="auto"/>
              <w:bottom w:val="single" w:sz="4" w:space="0" w:color="auto"/>
            </w:tcBorders>
            <w:shd w:val="clear" w:color="auto" w:fill="FFFFFF"/>
          </w:tcPr>
          <w:p w14:paraId="0FA399E8" w14:textId="77777777" w:rsidR="002B78C2" w:rsidRDefault="002B78C2"/>
        </w:tc>
        <w:tc>
          <w:tcPr>
            <w:tcW w:w="1474" w:type="dxa"/>
            <w:tcBorders>
              <w:top w:val="single" w:sz="4" w:space="0" w:color="auto"/>
              <w:left w:val="single" w:sz="4" w:space="0" w:color="auto"/>
              <w:bottom w:val="single" w:sz="4" w:space="0" w:color="auto"/>
            </w:tcBorders>
            <w:shd w:val="clear" w:color="auto" w:fill="FFFFFF"/>
            <w:vAlign w:val="bottom"/>
          </w:tcPr>
          <w:p w14:paraId="12541EAC" w14:textId="77777777" w:rsidR="002B78C2" w:rsidRDefault="00885574">
            <w:pPr>
              <w:pStyle w:val="Jin0"/>
              <w:shd w:val="clear" w:color="auto" w:fill="auto"/>
              <w:spacing w:after="0" w:line="240" w:lineRule="auto"/>
              <w:ind w:firstLine="0"/>
              <w:jc w:val="left"/>
              <w:rPr>
                <w:sz w:val="19"/>
                <w:szCs w:val="19"/>
              </w:rPr>
            </w:pPr>
            <w:r>
              <w:rPr>
                <w:sz w:val="19"/>
                <w:szCs w:val="19"/>
              </w:rPr>
              <w:t>16M</w:t>
            </w:r>
          </w:p>
        </w:tc>
        <w:tc>
          <w:tcPr>
            <w:tcW w:w="9648" w:type="dxa"/>
            <w:tcBorders>
              <w:top w:val="single" w:sz="4" w:space="0" w:color="auto"/>
              <w:left w:val="single" w:sz="4" w:space="0" w:color="auto"/>
              <w:bottom w:val="single" w:sz="4" w:space="0" w:color="auto"/>
              <w:right w:val="single" w:sz="4" w:space="0" w:color="auto"/>
            </w:tcBorders>
            <w:shd w:val="clear" w:color="auto" w:fill="FFFFFF"/>
            <w:vAlign w:val="bottom"/>
          </w:tcPr>
          <w:p w14:paraId="4029583E" w14:textId="77777777" w:rsidR="002B78C2" w:rsidRDefault="00885574">
            <w:pPr>
              <w:pStyle w:val="Jin0"/>
              <w:shd w:val="clear" w:color="auto" w:fill="auto"/>
              <w:spacing w:after="0" w:line="240" w:lineRule="auto"/>
              <w:ind w:firstLine="0"/>
              <w:jc w:val="left"/>
              <w:rPr>
                <w:sz w:val="19"/>
                <w:szCs w:val="19"/>
              </w:rPr>
            </w:pPr>
            <w:r>
              <w:rPr>
                <w:sz w:val="19"/>
                <w:szCs w:val="19"/>
              </w:rPr>
              <w:t>Symetrické neagregované připojení s kapacitou 16 Mbit/s</w:t>
            </w:r>
          </w:p>
        </w:tc>
      </w:tr>
    </w:tbl>
    <w:p w14:paraId="4A5EE849" w14:textId="77777777" w:rsidR="002B78C2" w:rsidRDefault="0088557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962"/>
        <w:gridCol w:w="1474"/>
        <w:gridCol w:w="9648"/>
      </w:tblGrid>
      <w:tr w:rsidR="002B78C2" w14:paraId="6B49F75C" w14:textId="77777777">
        <w:trPr>
          <w:trHeight w:hRule="exact" w:val="504"/>
          <w:jc w:val="center"/>
        </w:trPr>
        <w:tc>
          <w:tcPr>
            <w:tcW w:w="2962" w:type="dxa"/>
            <w:tcBorders>
              <w:top w:val="single" w:sz="4" w:space="0" w:color="auto"/>
              <w:left w:val="single" w:sz="4" w:space="0" w:color="auto"/>
            </w:tcBorders>
            <w:shd w:val="clear" w:color="auto" w:fill="FFFFFF"/>
          </w:tcPr>
          <w:p w14:paraId="36020685" w14:textId="77777777" w:rsidR="002B78C2" w:rsidRDefault="002B78C2">
            <w:pPr>
              <w:rPr>
                <w:sz w:val="10"/>
                <w:szCs w:val="10"/>
              </w:rPr>
            </w:pPr>
          </w:p>
        </w:tc>
        <w:tc>
          <w:tcPr>
            <w:tcW w:w="1474" w:type="dxa"/>
            <w:tcBorders>
              <w:top w:val="single" w:sz="4" w:space="0" w:color="auto"/>
              <w:left w:val="single" w:sz="4" w:space="0" w:color="auto"/>
            </w:tcBorders>
            <w:shd w:val="clear" w:color="auto" w:fill="FFFFFF"/>
          </w:tcPr>
          <w:p w14:paraId="06C0F988"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K13</w:t>
            </w:r>
          </w:p>
        </w:tc>
        <w:tc>
          <w:tcPr>
            <w:tcW w:w="9648" w:type="dxa"/>
            <w:tcBorders>
              <w:top w:val="single" w:sz="4" w:space="0" w:color="auto"/>
              <w:left w:val="single" w:sz="4" w:space="0" w:color="auto"/>
              <w:right w:val="single" w:sz="4" w:space="0" w:color="auto"/>
            </w:tcBorders>
            <w:shd w:val="clear" w:color="auto" w:fill="FFFFFF"/>
            <w:vAlign w:val="bottom"/>
          </w:tcPr>
          <w:p w14:paraId="34318862" w14:textId="77777777"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QoS profily: </w:t>
            </w:r>
            <w:r>
              <w:rPr>
                <w:rFonts w:ascii="Times New Roman" w:eastAsia="Times New Roman" w:hAnsi="Times New Roman" w:cs="Times New Roman"/>
              </w:rPr>
              <w:t xml:space="preserve">o </w:t>
            </w:r>
            <w:r>
              <w:rPr>
                <w:sz w:val="19"/>
                <w:szCs w:val="19"/>
              </w:rPr>
              <w:t>Všechny</w:t>
            </w:r>
          </w:p>
        </w:tc>
      </w:tr>
      <w:tr w:rsidR="002B78C2" w14:paraId="37F49001" w14:textId="77777777">
        <w:trPr>
          <w:trHeight w:hRule="exact" w:val="739"/>
          <w:jc w:val="center"/>
        </w:trPr>
        <w:tc>
          <w:tcPr>
            <w:tcW w:w="2962" w:type="dxa"/>
            <w:tcBorders>
              <w:left w:val="single" w:sz="4" w:space="0" w:color="auto"/>
            </w:tcBorders>
            <w:shd w:val="clear" w:color="auto" w:fill="FFFFFF"/>
          </w:tcPr>
          <w:p w14:paraId="0FA36382" w14:textId="77777777" w:rsidR="002B78C2" w:rsidRDefault="002B78C2">
            <w:pPr>
              <w:rPr>
                <w:sz w:val="10"/>
                <w:szCs w:val="10"/>
              </w:rPr>
            </w:pPr>
          </w:p>
        </w:tc>
        <w:tc>
          <w:tcPr>
            <w:tcW w:w="1474" w:type="dxa"/>
            <w:tcBorders>
              <w:top w:val="single" w:sz="4" w:space="0" w:color="auto"/>
              <w:left w:val="single" w:sz="4" w:space="0" w:color="auto"/>
            </w:tcBorders>
            <w:shd w:val="clear" w:color="auto" w:fill="FFFFFF"/>
            <w:vAlign w:val="bottom"/>
          </w:tcPr>
          <w:p w14:paraId="0A2D390A" w14:textId="77777777" w:rsidR="002B78C2" w:rsidRDefault="00885574">
            <w:pPr>
              <w:pStyle w:val="Jin0"/>
              <w:shd w:val="clear" w:color="auto" w:fill="auto"/>
              <w:spacing w:after="0" w:line="240" w:lineRule="auto"/>
              <w:ind w:firstLine="0"/>
              <w:jc w:val="left"/>
              <w:rPr>
                <w:sz w:val="19"/>
                <w:szCs w:val="19"/>
              </w:rPr>
            </w:pPr>
            <w:r>
              <w:rPr>
                <w:sz w:val="19"/>
                <w:szCs w:val="19"/>
              </w:rPr>
              <w:t>18M</w:t>
            </w:r>
          </w:p>
          <w:p w14:paraId="03F1DAB3"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K14</w:t>
            </w:r>
          </w:p>
        </w:tc>
        <w:tc>
          <w:tcPr>
            <w:tcW w:w="9648" w:type="dxa"/>
            <w:tcBorders>
              <w:top w:val="single" w:sz="4" w:space="0" w:color="auto"/>
              <w:left w:val="single" w:sz="4" w:space="0" w:color="auto"/>
              <w:right w:val="single" w:sz="4" w:space="0" w:color="auto"/>
            </w:tcBorders>
            <w:shd w:val="clear" w:color="auto" w:fill="FFFFFF"/>
          </w:tcPr>
          <w:p w14:paraId="705FC2FE" w14:textId="77777777" w:rsidR="002B78C2" w:rsidRDefault="00885574">
            <w:pPr>
              <w:pStyle w:val="Jin0"/>
              <w:shd w:val="clear" w:color="auto" w:fill="auto"/>
              <w:spacing w:after="0" w:line="240" w:lineRule="auto"/>
              <w:ind w:firstLine="0"/>
              <w:jc w:val="left"/>
              <w:rPr>
                <w:sz w:val="19"/>
                <w:szCs w:val="19"/>
              </w:rPr>
            </w:pPr>
            <w:r>
              <w:rPr>
                <w:sz w:val="19"/>
                <w:szCs w:val="19"/>
              </w:rPr>
              <w:t>Symetrické neagregované připojení s kapacitou 18 Mbit/s</w:t>
            </w:r>
          </w:p>
          <w:p w14:paraId="24C86C6E" w14:textId="77777777"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QoS profily: </w:t>
            </w:r>
            <w:r>
              <w:rPr>
                <w:rFonts w:ascii="Times New Roman" w:eastAsia="Times New Roman" w:hAnsi="Times New Roman" w:cs="Times New Roman"/>
              </w:rPr>
              <w:t xml:space="preserve">o </w:t>
            </w:r>
            <w:r>
              <w:rPr>
                <w:sz w:val="19"/>
                <w:szCs w:val="19"/>
              </w:rPr>
              <w:t>Všechny</w:t>
            </w:r>
          </w:p>
        </w:tc>
      </w:tr>
      <w:tr w:rsidR="002B78C2" w14:paraId="6ABDB180" w14:textId="77777777">
        <w:trPr>
          <w:trHeight w:hRule="exact" w:val="744"/>
          <w:jc w:val="center"/>
        </w:trPr>
        <w:tc>
          <w:tcPr>
            <w:tcW w:w="2962" w:type="dxa"/>
            <w:tcBorders>
              <w:left w:val="single" w:sz="4" w:space="0" w:color="auto"/>
            </w:tcBorders>
            <w:shd w:val="clear" w:color="auto" w:fill="FFFFFF"/>
          </w:tcPr>
          <w:p w14:paraId="3C453A40" w14:textId="77777777" w:rsidR="002B78C2" w:rsidRDefault="002B78C2">
            <w:pPr>
              <w:rPr>
                <w:sz w:val="10"/>
                <w:szCs w:val="10"/>
              </w:rPr>
            </w:pPr>
          </w:p>
        </w:tc>
        <w:tc>
          <w:tcPr>
            <w:tcW w:w="1474" w:type="dxa"/>
            <w:tcBorders>
              <w:top w:val="single" w:sz="4" w:space="0" w:color="auto"/>
              <w:left w:val="single" w:sz="4" w:space="0" w:color="auto"/>
            </w:tcBorders>
            <w:shd w:val="clear" w:color="auto" w:fill="FFFFFF"/>
            <w:vAlign w:val="bottom"/>
          </w:tcPr>
          <w:p w14:paraId="46D87274" w14:textId="77777777" w:rsidR="002B78C2" w:rsidRDefault="00885574">
            <w:pPr>
              <w:pStyle w:val="Jin0"/>
              <w:shd w:val="clear" w:color="auto" w:fill="auto"/>
              <w:spacing w:after="0" w:line="240" w:lineRule="auto"/>
              <w:ind w:firstLine="0"/>
              <w:jc w:val="left"/>
              <w:rPr>
                <w:sz w:val="19"/>
                <w:szCs w:val="19"/>
              </w:rPr>
            </w:pPr>
            <w:r>
              <w:rPr>
                <w:sz w:val="19"/>
                <w:szCs w:val="19"/>
              </w:rPr>
              <w:t>20M</w:t>
            </w:r>
          </w:p>
          <w:p w14:paraId="78ABB7BC"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K15</w:t>
            </w:r>
          </w:p>
        </w:tc>
        <w:tc>
          <w:tcPr>
            <w:tcW w:w="9648" w:type="dxa"/>
            <w:tcBorders>
              <w:top w:val="single" w:sz="4" w:space="0" w:color="auto"/>
              <w:left w:val="single" w:sz="4" w:space="0" w:color="auto"/>
              <w:right w:val="single" w:sz="4" w:space="0" w:color="auto"/>
            </w:tcBorders>
            <w:shd w:val="clear" w:color="auto" w:fill="FFFFFF"/>
          </w:tcPr>
          <w:p w14:paraId="6EB4A134" w14:textId="77777777" w:rsidR="002B78C2" w:rsidRDefault="00885574">
            <w:pPr>
              <w:pStyle w:val="Jin0"/>
              <w:shd w:val="clear" w:color="auto" w:fill="auto"/>
              <w:spacing w:after="0" w:line="254" w:lineRule="auto"/>
              <w:ind w:firstLine="0"/>
              <w:jc w:val="left"/>
              <w:rPr>
                <w:sz w:val="19"/>
                <w:szCs w:val="19"/>
              </w:rPr>
            </w:pPr>
            <w:r>
              <w:rPr>
                <w:sz w:val="19"/>
                <w:szCs w:val="19"/>
              </w:rPr>
              <w:t>Symetrické neagregované připojení s kapacitou 20 Mbit/s</w:t>
            </w:r>
          </w:p>
          <w:p w14:paraId="2299361D" w14:textId="77777777" w:rsidR="002B78C2" w:rsidRDefault="00885574">
            <w:pPr>
              <w:pStyle w:val="Jin0"/>
              <w:shd w:val="clear" w:color="auto" w:fill="auto"/>
              <w:spacing w:after="0" w:line="257" w:lineRule="auto"/>
              <w:ind w:left="480" w:hanging="480"/>
              <w:jc w:val="left"/>
              <w:rPr>
                <w:sz w:val="19"/>
                <w:szCs w:val="19"/>
              </w:rPr>
            </w:pPr>
            <w:r>
              <w:rPr>
                <w:sz w:val="19"/>
                <w:szCs w:val="19"/>
              </w:rPr>
              <w:t xml:space="preserve">- Dostupné QoS profily: </w:t>
            </w:r>
            <w:r>
              <w:rPr>
                <w:rFonts w:ascii="Times New Roman" w:eastAsia="Times New Roman" w:hAnsi="Times New Roman" w:cs="Times New Roman"/>
              </w:rPr>
              <w:t xml:space="preserve">o </w:t>
            </w:r>
            <w:r>
              <w:rPr>
                <w:sz w:val="19"/>
                <w:szCs w:val="19"/>
              </w:rPr>
              <w:t>Všechny</w:t>
            </w:r>
          </w:p>
        </w:tc>
      </w:tr>
      <w:tr w:rsidR="002B78C2" w14:paraId="7E2521FB" w14:textId="77777777">
        <w:trPr>
          <w:trHeight w:hRule="exact" w:val="744"/>
          <w:jc w:val="center"/>
        </w:trPr>
        <w:tc>
          <w:tcPr>
            <w:tcW w:w="2962" w:type="dxa"/>
            <w:tcBorders>
              <w:left w:val="single" w:sz="4" w:space="0" w:color="auto"/>
            </w:tcBorders>
            <w:shd w:val="clear" w:color="auto" w:fill="FFFFFF"/>
          </w:tcPr>
          <w:p w14:paraId="0A4F79D5" w14:textId="77777777" w:rsidR="002B78C2" w:rsidRDefault="002B78C2">
            <w:pPr>
              <w:rPr>
                <w:sz w:val="10"/>
                <w:szCs w:val="10"/>
              </w:rPr>
            </w:pPr>
          </w:p>
        </w:tc>
        <w:tc>
          <w:tcPr>
            <w:tcW w:w="1474" w:type="dxa"/>
            <w:tcBorders>
              <w:top w:val="single" w:sz="4" w:space="0" w:color="auto"/>
              <w:left w:val="single" w:sz="4" w:space="0" w:color="auto"/>
            </w:tcBorders>
            <w:shd w:val="clear" w:color="auto" w:fill="FFFFFF"/>
            <w:vAlign w:val="bottom"/>
          </w:tcPr>
          <w:p w14:paraId="26019D4C" w14:textId="77777777" w:rsidR="002B78C2" w:rsidRDefault="00885574">
            <w:pPr>
              <w:pStyle w:val="Jin0"/>
              <w:shd w:val="clear" w:color="auto" w:fill="auto"/>
              <w:spacing w:after="0" w:line="240" w:lineRule="auto"/>
              <w:ind w:firstLine="0"/>
              <w:jc w:val="left"/>
              <w:rPr>
                <w:sz w:val="19"/>
                <w:szCs w:val="19"/>
              </w:rPr>
            </w:pPr>
            <w:r>
              <w:rPr>
                <w:sz w:val="19"/>
                <w:szCs w:val="19"/>
              </w:rPr>
              <w:t>25M</w:t>
            </w:r>
          </w:p>
          <w:p w14:paraId="26FC39F0"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K16</w:t>
            </w:r>
          </w:p>
        </w:tc>
        <w:tc>
          <w:tcPr>
            <w:tcW w:w="9648" w:type="dxa"/>
            <w:tcBorders>
              <w:top w:val="single" w:sz="4" w:space="0" w:color="auto"/>
              <w:left w:val="single" w:sz="4" w:space="0" w:color="auto"/>
              <w:right w:val="single" w:sz="4" w:space="0" w:color="auto"/>
            </w:tcBorders>
            <w:shd w:val="clear" w:color="auto" w:fill="FFFFFF"/>
          </w:tcPr>
          <w:p w14:paraId="3547710C" w14:textId="77777777" w:rsidR="002B78C2" w:rsidRDefault="00885574">
            <w:pPr>
              <w:pStyle w:val="Jin0"/>
              <w:shd w:val="clear" w:color="auto" w:fill="auto"/>
              <w:spacing w:after="0" w:line="240" w:lineRule="auto"/>
              <w:ind w:firstLine="0"/>
              <w:jc w:val="left"/>
              <w:rPr>
                <w:sz w:val="19"/>
                <w:szCs w:val="19"/>
              </w:rPr>
            </w:pPr>
            <w:r>
              <w:rPr>
                <w:sz w:val="19"/>
                <w:szCs w:val="19"/>
              </w:rPr>
              <w:t>Symetrické neagregované připojení s kapacitou 25 Mbit/s</w:t>
            </w:r>
          </w:p>
          <w:p w14:paraId="10C8B06E" w14:textId="77777777"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QoS profily: </w:t>
            </w:r>
            <w:r>
              <w:rPr>
                <w:rFonts w:ascii="Times New Roman" w:eastAsia="Times New Roman" w:hAnsi="Times New Roman" w:cs="Times New Roman"/>
              </w:rPr>
              <w:t xml:space="preserve">o </w:t>
            </w:r>
            <w:r>
              <w:rPr>
                <w:sz w:val="19"/>
                <w:szCs w:val="19"/>
              </w:rPr>
              <w:t>Všechny</w:t>
            </w:r>
          </w:p>
        </w:tc>
      </w:tr>
      <w:tr w:rsidR="002B78C2" w14:paraId="183BEFA4" w14:textId="77777777">
        <w:trPr>
          <w:trHeight w:hRule="exact" w:val="739"/>
          <w:jc w:val="center"/>
        </w:trPr>
        <w:tc>
          <w:tcPr>
            <w:tcW w:w="2962" w:type="dxa"/>
            <w:tcBorders>
              <w:left w:val="single" w:sz="4" w:space="0" w:color="auto"/>
            </w:tcBorders>
            <w:shd w:val="clear" w:color="auto" w:fill="FFFFFF"/>
          </w:tcPr>
          <w:p w14:paraId="719598F6" w14:textId="77777777" w:rsidR="002B78C2" w:rsidRDefault="002B78C2">
            <w:pPr>
              <w:rPr>
                <w:sz w:val="10"/>
                <w:szCs w:val="10"/>
              </w:rPr>
            </w:pPr>
          </w:p>
        </w:tc>
        <w:tc>
          <w:tcPr>
            <w:tcW w:w="1474" w:type="dxa"/>
            <w:tcBorders>
              <w:top w:val="single" w:sz="4" w:space="0" w:color="auto"/>
              <w:left w:val="single" w:sz="4" w:space="0" w:color="auto"/>
            </w:tcBorders>
            <w:shd w:val="clear" w:color="auto" w:fill="FFFFFF"/>
            <w:vAlign w:val="bottom"/>
          </w:tcPr>
          <w:p w14:paraId="1319FC19" w14:textId="77777777" w:rsidR="002B78C2" w:rsidRDefault="00885574">
            <w:pPr>
              <w:pStyle w:val="Jin0"/>
              <w:shd w:val="clear" w:color="auto" w:fill="auto"/>
              <w:spacing w:after="0" w:line="240" w:lineRule="auto"/>
              <w:ind w:firstLine="0"/>
              <w:jc w:val="left"/>
              <w:rPr>
                <w:sz w:val="19"/>
                <w:szCs w:val="19"/>
              </w:rPr>
            </w:pPr>
            <w:r>
              <w:rPr>
                <w:sz w:val="19"/>
                <w:szCs w:val="19"/>
              </w:rPr>
              <w:t>30M</w:t>
            </w:r>
          </w:p>
          <w:p w14:paraId="66E8FFC1"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K17</w:t>
            </w:r>
          </w:p>
        </w:tc>
        <w:tc>
          <w:tcPr>
            <w:tcW w:w="9648" w:type="dxa"/>
            <w:tcBorders>
              <w:top w:val="single" w:sz="4" w:space="0" w:color="auto"/>
              <w:left w:val="single" w:sz="4" w:space="0" w:color="auto"/>
              <w:right w:val="single" w:sz="4" w:space="0" w:color="auto"/>
            </w:tcBorders>
            <w:shd w:val="clear" w:color="auto" w:fill="FFFFFF"/>
          </w:tcPr>
          <w:p w14:paraId="13A8838E" w14:textId="77777777" w:rsidR="002B78C2" w:rsidRDefault="00885574">
            <w:pPr>
              <w:pStyle w:val="Jin0"/>
              <w:shd w:val="clear" w:color="auto" w:fill="auto"/>
              <w:spacing w:after="0" w:line="240" w:lineRule="auto"/>
              <w:ind w:firstLine="0"/>
              <w:jc w:val="left"/>
              <w:rPr>
                <w:sz w:val="19"/>
                <w:szCs w:val="19"/>
              </w:rPr>
            </w:pPr>
            <w:r>
              <w:rPr>
                <w:sz w:val="19"/>
                <w:szCs w:val="19"/>
              </w:rPr>
              <w:t>Symetrické neagregované připojení s kapacitou 30 Mbit/s</w:t>
            </w:r>
          </w:p>
          <w:p w14:paraId="42CB9C67" w14:textId="77777777"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QoS profily: </w:t>
            </w:r>
            <w:r>
              <w:rPr>
                <w:rFonts w:ascii="Times New Roman" w:eastAsia="Times New Roman" w:hAnsi="Times New Roman" w:cs="Times New Roman"/>
              </w:rPr>
              <w:t xml:space="preserve">o </w:t>
            </w:r>
            <w:r>
              <w:rPr>
                <w:sz w:val="19"/>
                <w:szCs w:val="19"/>
              </w:rPr>
              <w:t>Všechny</w:t>
            </w:r>
          </w:p>
        </w:tc>
      </w:tr>
      <w:tr w:rsidR="002B78C2" w14:paraId="3529501C" w14:textId="77777777">
        <w:trPr>
          <w:trHeight w:hRule="exact" w:val="744"/>
          <w:jc w:val="center"/>
        </w:trPr>
        <w:tc>
          <w:tcPr>
            <w:tcW w:w="2962" w:type="dxa"/>
            <w:tcBorders>
              <w:left w:val="single" w:sz="4" w:space="0" w:color="auto"/>
            </w:tcBorders>
            <w:shd w:val="clear" w:color="auto" w:fill="FFFFFF"/>
          </w:tcPr>
          <w:p w14:paraId="4E652059" w14:textId="77777777" w:rsidR="002B78C2" w:rsidRDefault="002B78C2">
            <w:pPr>
              <w:rPr>
                <w:sz w:val="10"/>
                <w:szCs w:val="10"/>
              </w:rPr>
            </w:pPr>
          </w:p>
        </w:tc>
        <w:tc>
          <w:tcPr>
            <w:tcW w:w="1474" w:type="dxa"/>
            <w:tcBorders>
              <w:top w:val="single" w:sz="4" w:space="0" w:color="auto"/>
              <w:left w:val="single" w:sz="4" w:space="0" w:color="auto"/>
            </w:tcBorders>
            <w:shd w:val="clear" w:color="auto" w:fill="FFFFFF"/>
            <w:vAlign w:val="bottom"/>
          </w:tcPr>
          <w:p w14:paraId="1896D1E6" w14:textId="77777777" w:rsidR="002B78C2" w:rsidRDefault="00885574">
            <w:pPr>
              <w:pStyle w:val="Jin0"/>
              <w:shd w:val="clear" w:color="auto" w:fill="auto"/>
              <w:spacing w:after="0" w:line="240" w:lineRule="auto"/>
              <w:ind w:firstLine="0"/>
              <w:jc w:val="left"/>
              <w:rPr>
                <w:sz w:val="19"/>
                <w:szCs w:val="19"/>
              </w:rPr>
            </w:pPr>
            <w:r>
              <w:rPr>
                <w:sz w:val="19"/>
                <w:szCs w:val="19"/>
              </w:rPr>
              <w:t>35M</w:t>
            </w:r>
          </w:p>
          <w:p w14:paraId="6CFF16AE"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K18</w:t>
            </w:r>
          </w:p>
        </w:tc>
        <w:tc>
          <w:tcPr>
            <w:tcW w:w="9648" w:type="dxa"/>
            <w:tcBorders>
              <w:top w:val="single" w:sz="4" w:space="0" w:color="auto"/>
              <w:left w:val="single" w:sz="4" w:space="0" w:color="auto"/>
              <w:right w:val="single" w:sz="4" w:space="0" w:color="auto"/>
            </w:tcBorders>
            <w:shd w:val="clear" w:color="auto" w:fill="FFFFFF"/>
          </w:tcPr>
          <w:p w14:paraId="1115FEE9" w14:textId="77777777" w:rsidR="002B78C2" w:rsidRDefault="00885574">
            <w:pPr>
              <w:pStyle w:val="Jin0"/>
              <w:shd w:val="clear" w:color="auto" w:fill="auto"/>
              <w:spacing w:after="0" w:line="240" w:lineRule="auto"/>
              <w:ind w:firstLine="0"/>
              <w:jc w:val="left"/>
              <w:rPr>
                <w:sz w:val="19"/>
                <w:szCs w:val="19"/>
              </w:rPr>
            </w:pPr>
            <w:r>
              <w:rPr>
                <w:sz w:val="19"/>
                <w:szCs w:val="19"/>
              </w:rPr>
              <w:t>Symetrické neagregované připojení s kapacitou 35 Mbit/s</w:t>
            </w:r>
          </w:p>
          <w:p w14:paraId="13E0E120" w14:textId="77777777"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QoS profily: </w:t>
            </w:r>
            <w:r>
              <w:rPr>
                <w:rFonts w:ascii="Times New Roman" w:eastAsia="Times New Roman" w:hAnsi="Times New Roman" w:cs="Times New Roman"/>
              </w:rPr>
              <w:t xml:space="preserve">o </w:t>
            </w:r>
            <w:r>
              <w:rPr>
                <w:sz w:val="19"/>
                <w:szCs w:val="19"/>
              </w:rPr>
              <w:t>Všechny</w:t>
            </w:r>
          </w:p>
        </w:tc>
      </w:tr>
      <w:tr w:rsidR="002B78C2" w14:paraId="2DD57007" w14:textId="77777777">
        <w:trPr>
          <w:trHeight w:hRule="exact" w:val="744"/>
          <w:jc w:val="center"/>
        </w:trPr>
        <w:tc>
          <w:tcPr>
            <w:tcW w:w="2962" w:type="dxa"/>
            <w:tcBorders>
              <w:left w:val="single" w:sz="4" w:space="0" w:color="auto"/>
            </w:tcBorders>
            <w:shd w:val="clear" w:color="auto" w:fill="FFFFFF"/>
          </w:tcPr>
          <w:p w14:paraId="0CF30097" w14:textId="77777777" w:rsidR="002B78C2" w:rsidRDefault="002B78C2">
            <w:pPr>
              <w:rPr>
                <w:sz w:val="10"/>
                <w:szCs w:val="10"/>
              </w:rPr>
            </w:pPr>
          </w:p>
        </w:tc>
        <w:tc>
          <w:tcPr>
            <w:tcW w:w="1474" w:type="dxa"/>
            <w:tcBorders>
              <w:top w:val="single" w:sz="4" w:space="0" w:color="auto"/>
              <w:left w:val="single" w:sz="4" w:space="0" w:color="auto"/>
            </w:tcBorders>
            <w:shd w:val="clear" w:color="auto" w:fill="FFFFFF"/>
            <w:vAlign w:val="bottom"/>
          </w:tcPr>
          <w:p w14:paraId="616A6018" w14:textId="77777777" w:rsidR="002B78C2" w:rsidRDefault="00885574">
            <w:pPr>
              <w:pStyle w:val="Jin0"/>
              <w:shd w:val="clear" w:color="auto" w:fill="auto"/>
              <w:spacing w:after="0" w:line="240" w:lineRule="auto"/>
              <w:ind w:firstLine="0"/>
              <w:jc w:val="left"/>
              <w:rPr>
                <w:sz w:val="19"/>
                <w:szCs w:val="19"/>
              </w:rPr>
            </w:pPr>
            <w:r>
              <w:rPr>
                <w:sz w:val="19"/>
                <w:szCs w:val="19"/>
              </w:rPr>
              <w:t>40M</w:t>
            </w:r>
          </w:p>
          <w:p w14:paraId="48F55E3F"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K19</w:t>
            </w:r>
          </w:p>
        </w:tc>
        <w:tc>
          <w:tcPr>
            <w:tcW w:w="9648" w:type="dxa"/>
            <w:tcBorders>
              <w:top w:val="single" w:sz="4" w:space="0" w:color="auto"/>
              <w:left w:val="single" w:sz="4" w:space="0" w:color="auto"/>
              <w:right w:val="single" w:sz="4" w:space="0" w:color="auto"/>
            </w:tcBorders>
            <w:shd w:val="clear" w:color="auto" w:fill="FFFFFF"/>
          </w:tcPr>
          <w:p w14:paraId="082D7573" w14:textId="77777777" w:rsidR="002B78C2" w:rsidRDefault="00885574">
            <w:pPr>
              <w:pStyle w:val="Jin0"/>
              <w:shd w:val="clear" w:color="auto" w:fill="auto"/>
              <w:spacing w:after="0" w:line="240" w:lineRule="auto"/>
              <w:ind w:firstLine="0"/>
              <w:jc w:val="left"/>
              <w:rPr>
                <w:sz w:val="19"/>
                <w:szCs w:val="19"/>
              </w:rPr>
            </w:pPr>
            <w:r>
              <w:rPr>
                <w:sz w:val="19"/>
                <w:szCs w:val="19"/>
              </w:rPr>
              <w:t>Symetrické neagregované připojení s kapacitou 40 Mbit/s</w:t>
            </w:r>
          </w:p>
          <w:p w14:paraId="52FF7918" w14:textId="77777777"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QoS profily: </w:t>
            </w:r>
            <w:r>
              <w:rPr>
                <w:rFonts w:ascii="Times New Roman" w:eastAsia="Times New Roman" w:hAnsi="Times New Roman" w:cs="Times New Roman"/>
              </w:rPr>
              <w:t xml:space="preserve">o </w:t>
            </w:r>
            <w:r>
              <w:rPr>
                <w:sz w:val="19"/>
                <w:szCs w:val="19"/>
              </w:rPr>
              <w:t>Všechny</w:t>
            </w:r>
          </w:p>
        </w:tc>
      </w:tr>
      <w:tr w:rsidR="002B78C2" w14:paraId="25E086E3" w14:textId="77777777">
        <w:trPr>
          <w:trHeight w:hRule="exact" w:val="739"/>
          <w:jc w:val="center"/>
        </w:trPr>
        <w:tc>
          <w:tcPr>
            <w:tcW w:w="2962" w:type="dxa"/>
            <w:tcBorders>
              <w:left w:val="single" w:sz="4" w:space="0" w:color="auto"/>
            </w:tcBorders>
            <w:shd w:val="clear" w:color="auto" w:fill="FFFFFF"/>
          </w:tcPr>
          <w:p w14:paraId="70377C01" w14:textId="77777777" w:rsidR="002B78C2" w:rsidRDefault="002B78C2">
            <w:pPr>
              <w:rPr>
                <w:sz w:val="10"/>
                <w:szCs w:val="10"/>
              </w:rPr>
            </w:pPr>
          </w:p>
        </w:tc>
        <w:tc>
          <w:tcPr>
            <w:tcW w:w="1474" w:type="dxa"/>
            <w:tcBorders>
              <w:top w:val="single" w:sz="4" w:space="0" w:color="auto"/>
              <w:left w:val="single" w:sz="4" w:space="0" w:color="auto"/>
            </w:tcBorders>
            <w:shd w:val="clear" w:color="auto" w:fill="FFFFFF"/>
            <w:vAlign w:val="bottom"/>
          </w:tcPr>
          <w:p w14:paraId="1B9D2CCC" w14:textId="77777777" w:rsidR="002B78C2" w:rsidRDefault="00885574">
            <w:pPr>
              <w:pStyle w:val="Jin0"/>
              <w:shd w:val="clear" w:color="auto" w:fill="auto"/>
              <w:spacing w:after="0" w:line="240" w:lineRule="auto"/>
              <w:ind w:firstLine="0"/>
              <w:jc w:val="left"/>
              <w:rPr>
                <w:sz w:val="19"/>
                <w:szCs w:val="19"/>
              </w:rPr>
            </w:pPr>
            <w:r>
              <w:rPr>
                <w:sz w:val="19"/>
                <w:szCs w:val="19"/>
              </w:rPr>
              <w:t>45M</w:t>
            </w:r>
          </w:p>
          <w:p w14:paraId="77CC6074"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K20</w:t>
            </w:r>
          </w:p>
        </w:tc>
        <w:tc>
          <w:tcPr>
            <w:tcW w:w="9648" w:type="dxa"/>
            <w:tcBorders>
              <w:top w:val="single" w:sz="4" w:space="0" w:color="auto"/>
              <w:left w:val="single" w:sz="4" w:space="0" w:color="auto"/>
              <w:right w:val="single" w:sz="4" w:space="0" w:color="auto"/>
            </w:tcBorders>
            <w:shd w:val="clear" w:color="auto" w:fill="FFFFFF"/>
          </w:tcPr>
          <w:p w14:paraId="769D33E1" w14:textId="77777777" w:rsidR="002B78C2" w:rsidRDefault="00885574">
            <w:pPr>
              <w:pStyle w:val="Jin0"/>
              <w:shd w:val="clear" w:color="auto" w:fill="auto"/>
              <w:spacing w:after="0" w:line="240" w:lineRule="auto"/>
              <w:ind w:firstLine="0"/>
              <w:jc w:val="left"/>
              <w:rPr>
                <w:sz w:val="19"/>
                <w:szCs w:val="19"/>
              </w:rPr>
            </w:pPr>
            <w:r>
              <w:rPr>
                <w:sz w:val="19"/>
                <w:szCs w:val="19"/>
              </w:rPr>
              <w:t>Symetrické neagregované připojení s kapacitou 45 Mbit/s</w:t>
            </w:r>
          </w:p>
          <w:p w14:paraId="07DC34C1" w14:textId="77777777"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QoS profily: </w:t>
            </w:r>
            <w:r>
              <w:rPr>
                <w:rFonts w:ascii="Times New Roman" w:eastAsia="Times New Roman" w:hAnsi="Times New Roman" w:cs="Times New Roman"/>
              </w:rPr>
              <w:t xml:space="preserve">o </w:t>
            </w:r>
            <w:r>
              <w:rPr>
                <w:sz w:val="19"/>
                <w:szCs w:val="19"/>
              </w:rPr>
              <w:t>Všechny</w:t>
            </w:r>
          </w:p>
        </w:tc>
      </w:tr>
      <w:tr w:rsidR="002B78C2" w14:paraId="22AE98F1" w14:textId="77777777">
        <w:trPr>
          <w:trHeight w:hRule="exact" w:val="744"/>
          <w:jc w:val="center"/>
        </w:trPr>
        <w:tc>
          <w:tcPr>
            <w:tcW w:w="2962" w:type="dxa"/>
            <w:tcBorders>
              <w:left w:val="single" w:sz="4" w:space="0" w:color="auto"/>
            </w:tcBorders>
            <w:shd w:val="clear" w:color="auto" w:fill="FFFFFF"/>
          </w:tcPr>
          <w:p w14:paraId="31A383D7" w14:textId="77777777" w:rsidR="002B78C2" w:rsidRDefault="002B78C2">
            <w:pPr>
              <w:rPr>
                <w:sz w:val="10"/>
                <w:szCs w:val="10"/>
              </w:rPr>
            </w:pPr>
          </w:p>
        </w:tc>
        <w:tc>
          <w:tcPr>
            <w:tcW w:w="1474" w:type="dxa"/>
            <w:tcBorders>
              <w:top w:val="single" w:sz="4" w:space="0" w:color="auto"/>
              <w:left w:val="single" w:sz="4" w:space="0" w:color="auto"/>
            </w:tcBorders>
            <w:shd w:val="clear" w:color="auto" w:fill="FFFFFF"/>
            <w:vAlign w:val="bottom"/>
          </w:tcPr>
          <w:p w14:paraId="69058C9F" w14:textId="77777777" w:rsidR="002B78C2" w:rsidRDefault="00885574">
            <w:pPr>
              <w:pStyle w:val="Jin0"/>
              <w:shd w:val="clear" w:color="auto" w:fill="auto"/>
              <w:spacing w:after="0" w:line="240" w:lineRule="auto"/>
              <w:ind w:firstLine="0"/>
              <w:jc w:val="left"/>
              <w:rPr>
                <w:sz w:val="19"/>
                <w:szCs w:val="19"/>
              </w:rPr>
            </w:pPr>
            <w:r>
              <w:rPr>
                <w:sz w:val="19"/>
                <w:szCs w:val="19"/>
              </w:rPr>
              <w:t>50M</w:t>
            </w:r>
          </w:p>
          <w:p w14:paraId="14F08E79"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K21</w:t>
            </w:r>
          </w:p>
        </w:tc>
        <w:tc>
          <w:tcPr>
            <w:tcW w:w="9648" w:type="dxa"/>
            <w:tcBorders>
              <w:top w:val="single" w:sz="4" w:space="0" w:color="auto"/>
              <w:left w:val="single" w:sz="4" w:space="0" w:color="auto"/>
              <w:right w:val="single" w:sz="4" w:space="0" w:color="auto"/>
            </w:tcBorders>
            <w:shd w:val="clear" w:color="auto" w:fill="FFFFFF"/>
          </w:tcPr>
          <w:p w14:paraId="6B968235" w14:textId="77777777" w:rsidR="002B78C2" w:rsidRDefault="00885574">
            <w:pPr>
              <w:pStyle w:val="Jin0"/>
              <w:shd w:val="clear" w:color="auto" w:fill="auto"/>
              <w:spacing w:after="0" w:line="240" w:lineRule="auto"/>
              <w:ind w:firstLine="0"/>
              <w:jc w:val="left"/>
              <w:rPr>
                <w:sz w:val="19"/>
                <w:szCs w:val="19"/>
              </w:rPr>
            </w:pPr>
            <w:r>
              <w:rPr>
                <w:sz w:val="19"/>
                <w:szCs w:val="19"/>
              </w:rPr>
              <w:t>Symetrické neagregované připojení s kapacitou 50 Mbit/s</w:t>
            </w:r>
          </w:p>
          <w:p w14:paraId="080E2BAF" w14:textId="77777777"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QoS profily: </w:t>
            </w:r>
            <w:r>
              <w:rPr>
                <w:rFonts w:ascii="Times New Roman" w:eastAsia="Times New Roman" w:hAnsi="Times New Roman" w:cs="Times New Roman"/>
              </w:rPr>
              <w:t xml:space="preserve">o </w:t>
            </w:r>
            <w:r>
              <w:rPr>
                <w:sz w:val="19"/>
                <w:szCs w:val="19"/>
              </w:rPr>
              <w:t>Všechny</w:t>
            </w:r>
          </w:p>
        </w:tc>
      </w:tr>
      <w:tr w:rsidR="002B78C2" w14:paraId="315B6015" w14:textId="77777777">
        <w:trPr>
          <w:trHeight w:hRule="exact" w:val="739"/>
          <w:jc w:val="center"/>
        </w:trPr>
        <w:tc>
          <w:tcPr>
            <w:tcW w:w="2962" w:type="dxa"/>
            <w:tcBorders>
              <w:left w:val="single" w:sz="4" w:space="0" w:color="auto"/>
            </w:tcBorders>
            <w:shd w:val="clear" w:color="auto" w:fill="FFFFFF"/>
          </w:tcPr>
          <w:p w14:paraId="1F2E0A27" w14:textId="77777777" w:rsidR="002B78C2" w:rsidRDefault="002B78C2">
            <w:pPr>
              <w:rPr>
                <w:sz w:val="10"/>
                <w:szCs w:val="10"/>
              </w:rPr>
            </w:pPr>
          </w:p>
        </w:tc>
        <w:tc>
          <w:tcPr>
            <w:tcW w:w="1474" w:type="dxa"/>
            <w:tcBorders>
              <w:top w:val="single" w:sz="4" w:space="0" w:color="auto"/>
              <w:left w:val="single" w:sz="4" w:space="0" w:color="auto"/>
            </w:tcBorders>
            <w:shd w:val="clear" w:color="auto" w:fill="FFFFFF"/>
            <w:vAlign w:val="bottom"/>
          </w:tcPr>
          <w:p w14:paraId="44484146" w14:textId="77777777" w:rsidR="002B78C2" w:rsidRDefault="00885574">
            <w:pPr>
              <w:pStyle w:val="Jin0"/>
              <w:shd w:val="clear" w:color="auto" w:fill="auto"/>
              <w:spacing w:after="0" w:line="240" w:lineRule="auto"/>
              <w:ind w:firstLine="0"/>
              <w:jc w:val="left"/>
              <w:rPr>
                <w:sz w:val="19"/>
                <w:szCs w:val="19"/>
              </w:rPr>
            </w:pPr>
            <w:r>
              <w:rPr>
                <w:sz w:val="19"/>
                <w:szCs w:val="19"/>
              </w:rPr>
              <w:t>60M</w:t>
            </w:r>
          </w:p>
          <w:p w14:paraId="22FD02BB"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K22</w:t>
            </w:r>
          </w:p>
        </w:tc>
        <w:tc>
          <w:tcPr>
            <w:tcW w:w="9648" w:type="dxa"/>
            <w:tcBorders>
              <w:top w:val="single" w:sz="4" w:space="0" w:color="auto"/>
              <w:left w:val="single" w:sz="4" w:space="0" w:color="auto"/>
              <w:right w:val="single" w:sz="4" w:space="0" w:color="auto"/>
            </w:tcBorders>
            <w:shd w:val="clear" w:color="auto" w:fill="FFFFFF"/>
          </w:tcPr>
          <w:p w14:paraId="5F5E93C7" w14:textId="77777777" w:rsidR="002B78C2" w:rsidRDefault="00885574">
            <w:pPr>
              <w:pStyle w:val="Jin0"/>
              <w:shd w:val="clear" w:color="auto" w:fill="auto"/>
              <w:spacing w:after="0" w:line="240" w:lineRule="auto"/>
              <w:ind w:firstLine="0"/>
              <w:jc w:val="left"/>
              <w:rPr>
                <w:sz w:val="19"/>
                <w:szCs w:val="19"/>
              </w:rPr>
            </w:pPr>
            <w:r>
              <w:rPr>
                <w:sz w:val="19"/>
                <w:szCs w:val="19"/>
              </w:rPr>
              <w:t>Symetrické neagregované připojení s kapacitou 60 Mbit/s</w:t>
            </w:r>
          </w:p>
          <w:p w14:paraId="4A581CF3" w14:textId="77777777"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QoS profily: </w:t>
            </w:r>
            <w:r>
              <w:rPr>
                <w:rFonts w:ascii="Times New Roman" w:eastAsia="Times New Roman" w:hAnsi="Times New Roman" w:cs="Times New Roman"/>
              </w:rPr>
              <w:t xml:space="preserve">o </w:t>
            </w:r>
            <w:r>
              <w:rPr>
                <w:sz w:val="19"/>
                <w:szCs w:val="19"/>
              </w:rPr>
              <w:t>Všechny</w:t>
            </w:r>
          </w:p>
        </w:tc>
      </w:tr>
      <w:tr w:rsidR="002B78C2" w14:paraId="0D16BA20" w14:textId="77777777">
        <w:trPr>
          <w:trHeight w:hRule="exact" w:val="744"/>
          <w:jc w:val="center"/>
        </w:trPr>
        <w:tc>
          <w:tcPr>
            <w:tcW w:w="2962" w:type="dxa"/>
            <w:tcBorders>
              <w:left w:val="single" w:sz="4" w:space="0" w:color="auto"/>
            </w:tcBorders>
            <w:shd w:val="clear" w:color="auto" w:fill="FFFFFF"/>
          </w:tcPr>
          <w:p w14:paraId="1981DC40" w14:textId="77777777" w:rsidR="002B78C2" w:rsidRDefault="002B78C2">
            <w:pPr>
              <w:rPr>
                <w:sz w:val="10"/>
                <w:szCs w:val="10"/>
              </w:rPr>
            </w:pPr>
          </w:p>
        </w:tc>
        <w:tc>
          <w:tcPr>
            <w:tcW w:w="1474" w:type="dxa"/>
            <w:tcBorders>
              <w:top w:val="single" w:sz="4" w:space="0" w:color="auto"/>
              <w:left w:val="single" w:sz="4" w:space="0" w:color="auto"/>
            </w:tcBorders>
            <w:shd w:val="clear" w:color="auto" w:fill="FFFFFF"/>
            <w:vAlign w:val="bottom"/>
          </w:tcPr>
          <w:p w14:paraId="25EB35D4" w14:textId="77777777" w:rsidR="002B78C2" w:rsidRDefault="00885574">
            <w:pPr>
              <w:pStyle w:val="Jin0"/>
              <w:shd w:val="clear" w:color="auto" w:fill="auto"/>
              <w:spacing w:after="0" w:line="240" w:lineRule="auto"/>
              <w:ind w:firstLine="0"/>
              <w:jc w:val="left"/>
              <w:rPr>
                <w:sz w:val="19"/>
                <w:szCs w:val="19"/>
              </w:rPr>
            </w:pPr>
            <w:r>
              <w:rPr>
                <w:sz w:val="19"/>
                <w:szCs w:val="19"/>
              </w:rPr>
              <w:t>70M</w:t>
            </w:r>
          </w:p>
          <w:p w14:paraId="4B7CD0CB"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K23</w:t>
            </w:r>
          </w:p>
        </w:tc>
        <w:tc>
          <w:tcPr>
            <w:tcW w:w="9648" w:type="dxa"/>
            <w:tcBorders>
              <w:top w:val="single" w:sz="4" w:space="0" w:color="auto"/>
              <w:left w:val="single" w:sz="4" w:space="0" w:color="auto"/>
              <w:right w:val="single" w:sz="4" w:space="0" w:color="auto"/>
            </w:tcBorders>
            <w:shd w:val="clear" w:color="auto" w:fill="FFFFFF"/>
          </w:tcPr>
          <w:p w14:paraId="0E62E03A" w14:textId="77777777" w:rsidR="002B78C2" w:rsidRDefault="00885574">
            <w:pPr>
              <w:pStyle w:val="Jin0"/>
              <w:shd w:val="clear" w:color="auto" w:fill="auto"/>
              <w:spacing w:after="0" w:line="240" w:lineRule="auto"/>
              <w:ind w:firstLine="0"/>
              <w:jc w:val="left"/>
              <w:rPr>
                <w:sz w:val="19"/>
                <w:szCs w:val="19"/>
              </w:rPr>
            </w:pPr>
            <w:r>
              <w:rPr>
                <w:sz w:val="19"/>
                <w:szCs w:val="19"/>
              </w:rPr>
              <w:t>Symetrické neagregované připojení s kapacitou 70 Mbit/s</w:t>
            </w:r>
          </w:p>
          <w:p w14:paraId="0240DACE" w14:textId="77777777"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QoS profily: </w:t>
            </w:r>
            <w:r>
              <w:rPr>
                <w:rFonts w:ascii="Times New Roman" w:eastAsia="Times New Roman" w:hAnsi="Times New Roman" w:cs="Times New Roman"/>
              </w:rPr>
              <w:t xml:space="preserve">o </w:t>
            </w:r>
            <w:r>
              <w:rPr>
                <w:sz w:val="19"/>
                <w:szCs w:val="19"/>
              </w:rPr>
              <w:t>Všechny</w:t>
            </w:r>
          </w:p>
        </w:tc>
      </w:tr>
      <w:tr w:rsidR="002B78C2" w14:paraId="6DE8AC55" w14:textId="77777777">
        <w:trPr>
          <w:trHeight w:hRule="exact" w:val="744"/>
          <w:jc w:val="center"/>
        </w:trPr>
        <w:tc>
          <w:tcPr>
            <w:tcW w:w="2962" w:type="dxa"/>
            <w:tcBorders>
              <w:left w:val="single" w:sz="4" w:space="0" w:color="auto"/>
            </w:tcBorders>
            <w:shd w:val="clear" w:color="auto" w:fill="FFFFFF"/>
          </w:tcPr>
          <w:p w14:paraId="3BEF1453" w14:textId="77777777" w:rsidR="002B78C2" w:rsidRDefault="002B78C2">
            <w:pPr>
              <w:rPr>
                <w:sz w:val="10"/>
                <w:szCs w:val="10"/>
              </w:rPr>
            </w:pPr>
          </w:p>
        </w:tc>
        <w:tc>
          <w:tcPr>
            <w:tcW w:w="1474" w:type="dxa"/>
            <w:tcBorders>
              <w:top w:val="single" w:sz="4" w:space="0" w:color="auto"/>
              <w:left w:val="single" w:sz="4" w:space="0" w:color="auto"/>
            </w:tcBorders>
            <w:shd w:val="clear" w:color="auto" w:fill="FFFFFF"/>
            <w:vAlign w:val="bottom"/>
          </w:tcPr>
          <w:p w14:paraId="5DEB958C" w14:textId="77777777" w:rsidR="002B78C2" w:rsidRDefault="00885574">
            <w:pPr>
              <w:pStyle w:val="Jin0"/>
              <w:shd w:val="clear" w:color="auto" w:fill="auto"/>
              <w:spacing w:after="0" w:line="240" w:lineRule="auto"/>
              <w:ind w:firstLine="0"/>
              <w:jc w:val="left"/>
              <w:rPr>
                <w:sz w:val="19"/>
                <w:szCs w:val="19"/>
              </w:rPr>
            </w:pPr>
            <w:r>
              <w:rPr>
                <w:sz w:val="19"/>
                <w:szCs w:val="19"/>
              </w:rPr>
              <w:t>80M</w:t>
            </w:r>
          </w:p>
          <w:p w14:paraId="31D511DF"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K24</w:t>
            </w:r>
          </w:p>
        </w:tc>
        <w:tc>
          <w:tcPr>
            <w:tcW w:w="9648" w:type="dxa"/>
            <w:tcBorders>
              <w:top w:val="single" w:sz="4" w:space="0" w:color="auto"/>
              <w:left w:val="single" w:sz="4" w:space="0" w:color="auto"/>
              <w:right w:val="single" w:sz="4" w:space="0" w:color="auto"/>
            </w:tcBorders>
            <w:shd w:val="clear" w:color="auto" w:fill="FFFFFF"/>
          </w:tcPr>
          <w:p w14:paraId="561B7512" w14:textId="77777777" w:rsidR="002B78C2" w:rsidRDefault="00885574">
            <w:pPr>
              <w:pStyle w:val="Jin0"/>
              <w:shd w:val="clear" w:color="auto" w:fill="auto"/>
              <w:spacing w:after="0" w:line="254" w:lineRule="auto"/>
              <w:ind w:firstLine="0"/>
              <w:jc w:val="left"/>
              <w:rPr>
                <w:sz w:val="19"/>
                <w:szCs w:val="19"/>
              </w:rPr>
            </w:pPr>
            <w:r>
              <w:rPr>
                <w:sz w:val="19"/>
                <w:szCs w:val="19"/>
              </w:rPr>
              <w:t>Symetrické neagregované připojení s kapacitou 80 Mbit/s</w:t>
            </w:r>
          </w:p>
          <w:p w14:paraId="7667244E" w14:textId="77777777" w:rsidR="002B78C2" w:rsidRDefault="00885574">
            <w:pPr>
              <w:pStyle w:val="Jin0"/>
              <w:shd w:val="clear" w:color="auto" w:fill="auto"/>
              <w:spacing w:after="0" w:line="257" w:lineRule="auto"/>
              <w:ind w:left="480" w:hanging="480"/>
              <w:jc w:val="left"/>
              <w:rPr>
                <w:sz w:val="19"/>
                <w:szCs w:val="19"/>
              </w:rPr>
            </w:pPr>
            <w:r>
              <w:rPr>
                <w:sz w:val="19"/>
                <w:szCs w:val="19"/>
              </w:rPr>
              <w:t xml:space="preserve">- Dostupné QoS profily: </w:t>
            </w:r>
            <w:r>
              <w:rPr>
                <w:rFonts w:ascii="Times New Roman" w:eastAsia="Times New Roman" w:hAnsi="Times New Roman" w:cs="Times New Roman"/>
              </w:rPr>
              <w:t xml:space="preserve">o </w:t>
            </w:r>
            <w:r>
              <w:rPr>
                <w:sz w:val="19"/>
                <w:szCs w:val="19"/>
              </w:rPr>
              <w:t>Všechny</w:t>
            </w:r>
          </w:p>
        </w:tc>
      </w:tr>
      <w:tr w:rsidR="002B78C2" w14:paraId="5A06F711" w14:textId="77777777">
        <w:trPr>
          <w:trHeight w:hRule="exact" w:val="264"/>
          <w:jc w:val="center"/>
        </w:trPr>
        <w:tc>
          <w:tcPr>
            <w:tcW w:w="2962" w:type="dxa"/>
            <w:tcBorders>
              <w:left w:val="single" w:sz="4" w:space="0" w:color="auto"/>
              <w:bottom w:val="single" w:sz="4" w:space="0" w:color="auto"/>
            </w:tcBorders>
            <w:shd w:val="clear" w:color="auto" w:fill="FFFFFF"/>
          </w:tcPr>
          <w:p w14:paraId="12283D94" w14:textId="77777777" w:rsidR="002B78C2" w:rsidRDefault="002B78C2">
            <w:pPr>
              <w:rPr>
                <w:sz w:val="10"/>
                <w:szCs w:val="10"/>
              </w:rPr>
            </w:pPr>
          </w:p>
        </w:tc>
        <w:tc>
          <w:tcPr>
            <w:tcW w:w="1474" w:type="dxa"/>
            <w:tcBorders>
              <w:top w:val="single" w:sz="4" w:space="0" w:color="auto"/>
              <w:left w:val="single" w:sz="4" w:space="0" w:color="auto"/>
              <w:bottom w:val="single" w:sz="4" w:space="0" w:color="auto"/>
            </w:tcBorders>
            <w:shd w:val="clear" w:color="auto" w:fill="FFFFFF"/>
            <w:vAlign w:val="bottom"/>
          </w:tcPr>
          <w:p w14:paraId="2CCF249E" w14:textId="77777777" w:rsidR="002B78C2" w:rsidRDefault="00885574">
            <w:pPr>
              <w:pStyle w:val="Jin0"/>
              <w:shd w:val="clear" w:color="auto" w:fill="auto"/>
              <w:spacing w:after="0" w:line="240" w:lineRule="auto"/>
              <w:ind w:firstLine="0"/>
              <w:jc w:val="left"/>
              <w:rPr>
                <w:sz w:val="19"/>
                <w:szCs w:val="19"/>
              </w:rPr>
            </w:pPr>
            <w:r>
              <w:rPr>
                <w:sz w:val="19"/>
                <w:szCs w:val="19"/>
              </w:rPr>
              <w:t>90M</w:t>
            </w:r>
          </w:p>
        </w:tc>
        <w:tc>
          <w:tcPr>
            <w:tcW w:w="9648" w:type="dxa"/>
            <w:tcBorders>
              <w:top w:val="single" w:sz="4" w:space="0" w:color="auto"/>
              <w:left w:val="single" w:sz="4" w:space="0" w:color="auto"/>
              <w:bottom w:val="single" w:sz="4" w:space="0" w:color="auto"/>
              <w:right w:val="single" w:sz="4" w:space="0" w:color="auto"/>
            </w:tcBorders>
            <w:shd w:val="clear" w:color="auto" w:fill="FFFFFF"/>
            <w:vAlign w:val="bottom"/>
          </w:tcPr>
          <w:p w14:paraId="21BC90AD" w14:textId="77777777" w:rsidR="002B78C2" w:rsidRDefault="00885574">
            <w:pPr>
              <w:pStyle w:val="Jin0"/>
              <w:shd w:val="clear" w:color="auto" w:fill="auto"/>
              <w:spacing w:after="0" w:line="240" w:lineRule="auto"/>
              <w:ind w:firstLine="0"/>
              <w:jc w:val="left"/>
              <w:rPr>
                <w:sz w:val="19"/>
                <w:szCs w:val="19"/>
              </w:rPr>
            </w:pPr>
            <w:r>
              <w:rPr>
                <w:sz w:val="19"/>
                <w:szCs w:val="19"/>
              </w:rPr>
              <w:t>Symetrické neagregované připojení s kapacitou 90 Mbit/s</w:t>
            </w:r>
          </w:p>
        </w:tc>
      </w:tr>
    </w:tbl>
    <w:p w14:paraId="5841262F" w14:textId="77777777" w:rsidR="002B78C2" w:rsidRDefault="0088557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962"/>
        <w:gridCol w:w="1474"/>
        <w:gridCol w:w="9648"/>
      </w:tblGrid>
      <w:tr w:rsidR="002B78C2" w14:paraId="2DA2EB6D" w14:textId="77777777">
        <w:trPr>
          <w:trHeight w:hRule="exact" w:val="504"/>
          <w:jc w:val="center"/>
        </w:trPr>
        <w:tc>
          <w:tcPr>
            <w:tcW w:w="2962" w:type="dxa"/>
            <w:tcBorders>
              <w:top w:val="single" w:sz="4" w:space="0" w:color="auto"/>
              <w:left w:val="single" w:sz="4" w:space="0" w:color="auto"/>
            </w:tcBorders>
            <w:shd w:val="clear" w:color="auto" w:fill="FFFFFF"/>
          </w:tcPr>
          <w:p w14:paraId="5662BF33" w14:textId="77777777" w:rsidR="002B78C2" w:rsidRDefault="002B78C2">
            <w:pPr>
              <w:rPr>
                <w:sz w:val="10"/>
                <w:szCs w:val="10"/>
              </w:rPr>
            </w:pPr>
          </w:p>
        </w:tc>
        <w:tc>
          <w:tcPr>
            <w:tcW w:w="1474" w:type="dxa"/>
            <w:tcBorders>
              <w:top w:val="single" w:sz="4" w:space="0" w:color="auto"/>
              <w:left w:val="single" w:sz="4" w:space="0" w:color="auto"/>
            </w:tcBorders>
            <w:shd w:val="clear" w:color="auto" w:fill="FFFFFF"/>
          </w:tcPr>
          <w:p w14:paraId="254DF779"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K25</w:t>
            </w:r>
          </w:p>
        </w:tc>
        <w:tc>
          <w:tcPr>
            <w:tcW w:w="9648" w:type="dxa"/>
            <w:tcBorders>
              <w:top w:val="single" w:sz="4" w:space="0" w:color="auto"/>
              <w:left w:val="single" w:sz="4" w:space="0" w:color="auto"/>
              <w:right w:val="single" w:sz="4" w:space="0" w:color="auto"/>
            </w:tcBorders>
            <w:shd w:val="clear" w:color="auto" w:fill="FFFFFF"/>
            <w:vAlign w:val="bottom"/>
          </w:tcPr>
          <w:p w14:paraId="3B1B9EAB" w14:textId="77777777"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QoS profily: </w:t>
            </w:r>
            <w:r>
              <w:rPr>
                <w:rFonts w:ascii="Times New Roman" w:eastAsia="Times New Roman" w:hAnsi="Times New Roman" w:cs="Times New Roman"/>
              </w:rPr>
              <w:t xml:space="preserve">o </w:t>
            </w:r>
            <w:r>
              <w:rPr>
                <w:sz w:val="19"/>
                <w:szCs w:val="19"/>
              </w:rPr>
              <w:t>Všechny</w:t>
            </w:r>
          </w:p>
        </w:tc>
      </w:tr>
      <w:tr w:rsidR="002B78C2" w14:paraId="68E79EE6" w14:textId="77777777">
        <w:trPr>
          <w:trHeight w:hRule="exact" w:val="739"/>
          <w:jc w:val="center"/>
        </w:trPr>
        <w:tc>
          <w:tcPr>
            <w:tcW w:w="2962" w:type="dxa"/>
            <w:tcBorders>
              <w:left w:val="single" w:sz="4" w:space="0" w:color="auto"/>
            </w:tcBorders>
            <w:shd w:val="clear" w:color="auto" w:fill="FFFFFF"/>
          </w:tcPr>
          <w:p w14:paraId="5E2E7E40" w14:textId="77777777" w:rsidR="002B78C2" w:rsidRDefault="002B78C2">
            <w:pPr>
              <w:rPr>
                <w:sz w:val="10"/>
                <w:szCs w:val="10"/>
              </w:rPr>
            </w:pPr>
          </w:p>
        </w:tc>
        <w:tc>
          <w:tcPr>
            <w:tcW w:w="1474" w:type="dxa"/>
            <w:tcBorders>
              <w:top w:val="single" w:sz="4" w:space="0" w:color="auto"/>
              <w:left w:val="single" w:sz="4" w:space="0" w:color="auto"/>
            </w:tcBorders>
            <w:shd w:val="clear" w:color="auto" w:fill="FFFFFF"/>
            <w:vAlign w:val="bottom"/>
          </w:tcPr>
          <w:p w14:paraId="38AE4C4B" w14:textId="77777777" w:rsidR="002B78C2" w:rsidRDefault="00885574">
            <w:pPr>
              <w:pStyle w:val="Jin0"/>
              <w:shd w:val="clear" w:color="auto" w:fill="auto"/>
              <w:spacing w:after="0" w:line="240" w:lineRule="auto"/>
              <w:ind w:firstLine="0"/>
              <w:jc w:val="left"/>
              <w:rPr>
                <w:sz w:val="19"/>
                <w:szCs w:val="19"/>
              </w:rPr>
            </w:pPr>
            <w:r>
              <w:rPr>
                <w:sz w:val="19"/>
                <w:szCs w:val="19"/>
              </w:rPr>
              <w:t>100M</w:t>
            </w:r>
          </w:p>
          <w:p w14:paraId="11B1BA6E"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K26</w:t>
            </w:r>
          </w:p>
        </w:tc>
        <w:tc>
          <w:tcPr>
            <w:tcW w:w="9648" w:type="dxa"/>
            <w:tcBorders>
              <w:top w:val="single" w:sz="4" w:space="0" w:color="auto"/>
              <w:left w:val="single" w:sz="4" w:space="0" w:color="auto"/>
              <w:right w:val="single" w:sz="4" w:space="0" w:color="auto"/>
            </w:tcBorders>
            <w:shd w:val="clear" w:color="auto" w:fill="FFFFFF"/>
          </w:tcPr>
          <w:p w14:paraId="6A49D7FD" w14:textId="77777777" w:rsidR="002B78C2" w:rsidRDefault="00885574">
            <w:pPr>
              <w:pStyle w:val="Jin0"/>
              <w:shd w:val="clear" w:color="auto" w:fill="auto"/>
              <w:spacing w:after="0" w:line="240" w:lineRule="auto"/>
              <w:ind w:firstLine="0"/>
              <w:jc w:val="left"/>
              <w:rPr>
                <w:sz w:val="19"/>
                <w:szCs w:val="19"/>
              </w:rPr>
            </w:pPr>
            <w:r>
              <w:rPr>
                <w:sz w:val="19"/>
                <w:szCs w:val="19"/>
              </w:rPr>
              <w:t>Symetrické neagregované připojení s kapacitou 100 Mbit/s</w:t>
            </w:r>
          </w:p>
          <w:p w14:paraId="2DEFF06F" w14:textId="77777777"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QoS profily: </w:t>
            </w:r>
            <w:r>
              <w:rPr>
                <w:rFonts w:ascii="Times New Roman" w:eastAsia="Times New Roman" w:hAnsi="Times New Roman" w:cs="Times New Roman"/>
              </w:rPr>
              <w:t xml:space="preserve">o </w:t>
            </w:r>
            <w:r>
              <w:rPr>
                <w:sz w:val="19"/>
                <w:szCs w:val="19"/>
              </w:rPr>
              <w:t>Všechny</w:t>
            </w:r>
          </w:p>
        </w:tc>
      </w:tr>
      <w:tr w:rsidR="002B78C2" w14:paraId="76D3DCD2" w14:textId="77777777">
        <w:trPr>
          <w:trHeight w:hRule="exact" w:val="744"/>
          <w:jc w:val="center"/>
        </w:trPr>
        <w:tc>
          <w:tcPr>
            <w:tcW w:w="2962" w:type="dxa"/>
            <w:tcBorders>
              <w:left w:val="single" w:sz="4" w:space="0" w:color="auto"/>
            </w:tcBorders>
            <w:shd w:val="clear" w:color="auto" w:fill="FFFFFF"/>
          </w:tcPr>
          <w:p w14:paraId="18C7CFD3" w14:textId="77777777" w:rsidR="002B78C2" w:rsidRDefault="002B78C2">
            <w:pPr>
              <w:rPr>
                <w:sz w:val="10"/>
                <w:szCs w:val="10"/>
              </w:rPr>
            </w:pPr>
          </w:p>
        </w:tc>
        <w:tc>
          <w:tcPr>
            <w:tcW w:w="1474" w:type="dxa"/>
            <w:tcBorders>
              <w:top w:val="single" w:sz="4" w:space="0" w:color="auto"/>
              <w:left w:val="single" w:sz="4" w:space="0" w:color="auto"/>
            </w:tcBorders>
            <w:shd w:val="clear" w:color="auto" w:fill="FFFFFF"/>
            <w:vAlign w:val="bottom"/>
          </w:tcPr>
          <w:p w14:paraId="447C8534" w14:textId="77777777" w:rsidR="002B78C2" w:rsidRDefault="00885574">
            <w:pPr>
              <w:pStyle w:val="Jin0"/>
              <w:shd w:val="clear" w:color="auto" w:fill="auto"/>
              <w:spacing w:after="0" w:line="240" w:lineRule="auto"/>
              <w:ind w:firstLine="0"/>
              <w:jc w:val="left"/>
              <w:rPr>
                <w:sz w:val="19"/>
                <w:szCs w:val="19"/>
              </w:rPr>
            </w:pPr>
            <w:r>
              <w:rPr>
                <w:sz w:val="19"/>
                <w:szCs w:val="19"/>
              </w:rPr>
              <w:t>120M</w:t>
            </w:r>
          </w:p>
          <w:p w14:paraId="780EF487"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K27</w:t>
            </w:r>
          </w:p>
        </w:tc>
        <w:tc>
          <w:tcPr>
            <w:tcW w:w="9648" w:type="dxa"/>
            <w:tcBorders>
              <w:top w:val="single" w:sz="4" w:space="0" w:color="auto"/>
              <w:left w:val="single" w:sz="4" w:space="0" w:color="auto"/>
              <w:right w:val="single" w:sz="4" w:space="0" w:color="auto"/>
            </w:tcBorders>
            <w:shd w:val="clear" w:color="auto" w:fill="FFFFFF"/>
          </w:tcPr>
          <w:p w14:paraId="70C7DAAC" w14:textId="77777777" w:rsidR="002B78C2" w:rsidRDefault="00885574">
            <w:pPr>
              <w:pStyle w:val="Jin0"/>
              <w:shd w:val="clear" w:color="auto" w:fill="auto"/>
              <w:spacing w:after="0" w:line="254" w:lineRule="auto"/>
              <w:ind w:firstLine="0"/>
              <w:jc w:val="left"/>
              <w:rPr>
                <w:sz w:val="19"/>
                <w:szCs w:val="19"/>
              </w:rPr>
            </w:pPr>
            <w:r>
              <w:rPr>
                <w:sz w:val="19"/>
                <w:szCs w:val="19"/>
              </w:rPr>
              <w:t>Symetrické neagregované připojení s kapacitou 120 Mbit/s</w:t>
            </w:r>
          </w:p>
          <w:p w14:paraId="3E1CED99" w14:textId="77777777" w:rsidR="002B78C2" w:rsidRDefault="00885574">
            <w:pPr>
              <w:pStyle w:val="Jin0"/>
              <w:shd w:val="clear" w:color="auto" w:fill="auto"/>
              <w:spacing w:after="0" w:line="257" w:lineRule="auto"/>
              <w:ind w:left="480" w:hanging="480"/>
              <w:jc w:val="left"/>
              <w:rPr>
                <w:sz w:val="19"/>
                <w:szCs w:val="19"/>
              </w:rPr>
            </w:pPr>
            <w:r>
              <w:rPr>
                <w:sz w:val="19"/>
                <w:szCs w:val="19"/>
              </w:rPr>
              <w:t xml:space="preserve">- Dostupné QoS profily: </w:t>
            </w:r>
            <w:r>
              <w:rPr>
                <w:rFonts w:ascii="Times New Roman" w:eastAsia="Times New Roman" w:hAnsi="Times New Roman" w:cs="Times New Roman"/>
              </w:rPr>
              <w:t xml:space="preserve">o </w:t>
            </w:r>
            <w:r>
              <w:rPr>
                <w:sz w:val="19"/>
                <w:szCs w:val="19"/>
              </w:rPr>
              <w:t>Všechny</w:t>
            </w:r>
          </w:p>
        </w:tc>
      </w:tr>
      <w:tr w:rsidR="002B78C2" w14:paraId="6AE22DE5" w14:textId="77777777">
        <w:trPr>
          <w:trHeight w:hRule="exact" w:val="744"/>
          <w:jc w:val="center"/>
        </w:trPr>
        <w:tc>
          <w:tcPr>
            <w:tcW w:w="2962" w:type="dxa"/>
            <w:tcBorders>
              <w:left w:val="single" w:sz="4" w:space="0" w:color="auto"/>
            </w:tcBorders>
            <w:shd w:val="clear" w:color="auto" w:fill="FFFFFF"/>
          </w:tcPr>
          <w:p w14:paraId="38CB671D" w14:textId="77777777" w:rsidR="002B78C2" w:rsidRDefault="002B78C2">
            <w:pPr>
              <w:rPr>
                <w:sz w:val="10"/>
                <w:szCs w:val="10"/>
              </w:rPr>
            </w:pPr>
          </w:p>
        </w:tc>
        <w:tc>
          <w:tcPr>
            <w:tcW w:w="1474" w:type="dxa"/>
            <w:tcBorders>
              <w:top w:val="single" w:sz="4" w:space="0" w:color="auto"/>
              <w:left w:val="single" w:sz="4" w:space="0" w:color="auto"/>
            </w:tcBorders>
            <w:shd w:val="clear" w:color="auto" w:fill="FFFFFF"/>
            <w:vAlign w:val="bottom"/>
          </w:tcPr>
          <w:p w14:paraId="6E3FA311" w14:textId="77777777" w:rsidR="002B78C2" w:rsidRDefault="00885574">
            <w:pPr>
              <w:pStyle w:val="Jin0"/>
              <w:shd w:val="clear" w:color="auto" w:fill="auto"/>
              <w:spacing w:after="0" w:line="240" w:lineRule="auto"/>
              <w:ind w:firstLine="0"/>
              <w:jc w:val="left"/>
              <w:rPr>
                <w:sz w:val="19"/>
                <w:szCs w:val="19"/>
              </w:rPr>
            </w:pPr>
            <w:r>
              <w:rPr>
                <w:sz w:val="19"/>
                <w:szCs w:val="19"/>
              </w:rPr>
              <w:t>140M</w:t>
            </w:r>
          </w:p>
          <w:p w14:paraId="1A5FB3B9"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K28</w:t>
            </w:r>
          </w:p>
        </w:tc>
        <w:tc>
          <w:tcPr>
            <w:tcW w:w="9648" w:type="dxa"/>
            <w:tcBorders>
              <w:top w:val="single" w:sz="4" w:space="0" w:color="auto"/>
              <w:left w:val="single" w:sz="4" w:space="0" w:color="auto"/>
              <w:right w:val="single" w:sz="4" w:space="0" w:color="auto"/>
            </w:tcBorders>
            <w:shd w:val="clear" w:color="auto" w:fill="FFFFFF"/>
          </w:tcPr>
          <w:p w14:paraId="647E6D16" w14:textId="77777777" w:rsidR="002B78C2" w:rsidRDefault="00885574">
            <w:pPr>
              <w:pStyle w:val="Jin0"/>
              <w:shd w:val="clear" w:color="auto" w:fill="auto"/>
              <w:spacing w:after="0" w:line="240" w:lineRule="auto"/>
              <w:ind w:firstLine="0"/>
              <w:jc w:val="left"/>
              <w:rPr>
                <w:sz w:val="19"/>
                <w:szCs w:val="19"/>
              </w:rPr>
            </w:pPr>
            <w:r>
              <w:rPr>
                <w:sz w:val="19"/>
                <w:szCs w:val="19"/>
              </w:rPr>
              <w:t>Symetrické neagregované připojení s kapacitou 140 Mbit/s</w:t>
            </w:r>
          </w:p>
          <w:p w14:paraId="612BDDA0" w14:textId="77777777"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QoS profily: </w:t>
            </w:r>
            <w:r>
              <w:rPr>
                <w:rFonts w:ascii="Times New Roman" w:eastAsia="Times New Roman" w:hAnsi="Times New Roman" w:cs="Times New Roman"/>
              </w:rPr>
              <w:t xml:space="preserve">o </w:t>
            </w:r>
            <w:r>
              <w:rPr>
                <w:sz w:val="19"/>
                <w:szCs w:val="19"/>
              </w:rPr>
              <w:t>Všechny</w:t>
            </w:r>
          </w:p>
        </w:tc>
      </w:tr>
      <w:tr w:rsidR="002B78C2" w14:paraId="08CF758C" w14:textId="77777777">
        <w:trPr>
          <w:trHeight w:hRule="exact" w:val="739"/>
          <w:jc w:val="center"/>
        </w:trPr>
        <w:tc>
          <w:tcPr>
            <w:tcW w:w="2962" w:type="dxa"/>
            <w:tcBorders>
              <w:left w:val="single" w:sz="4" w:space="0" w:color="auto"/>
            </w:tcBorders>
            <w:shd w:val="clear" w:color="auto" w:fill="FFFFFF"/>
          </w:tcPr>
          <w:p w14:paraId="0207A42E" w14:textId="77777777" w:rsidR="002B78C2" w:rsidRDefault="002B78C2">
            <w:pPr>
              <w:rPr>
                <w:sz w:val="10"/>
                <w:szCs w:val="10"/>
              </w:rPr>
            </w:pPr>
          </w:p>
        </w:tc>
        <w:tc>
          <w:tcPr>
            <w:tcW w:w="1474" w:type="dxa"/>
            <w:tcBorders>
              <w:top w:val="single" w:sz="4" w:space="0" w:color="auto"/>
              <w:left w:val="single" w:sz="4" w:space="0" w:color="auto"/>
            </w:tcBorders>
            <w:shd w:val="clear" w:color="auto" w:fill="FFFFFF"/>
            <w:vAlign w:val="bottom"/>
          </w:tcPr>
          <w:p w14:paraId="7A322118" w14:textId="77777777" w:rsidR="002B78C2" w:rsidRDefault="00885574">
            <w:pPr>
              <w:pStyle w:val="Jin0"/>
              <w:shd w:val="clear" w:color="auto" w:fill="auto"/>
              <w:spacing w:after="0" w:line="240" w:lineRule="auto"/>
              <w:ind w:firstLine="0"/>
              <w:jc w:val="left"/>
              <w:rPr>
                <w:sz w:val="19"/>
                <w:szCs w:val="19"/>
              </w:rPr>
            </w:pPr>
            <w:r>
              <w:rPr>
                <w:sz w:val="19"/>
                <w:szCs w:val="19"/>
              </w:rPr>
              <w:t>150M</w:t>
            </w:r>
          </w:p>
          <w:p w14:paraId="702C9240"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K29</w:t>
            </w:r>
          </w:p>
        </w:tc>
        <w:tc>
          <w:tcPr>
            <w:tcW w:w="9648" w:type="dxa"/>
            <w:tcBorders>
              <w:top w:val="single" w:sz="4" w:space="0" w:color="auto"/>
              <w:left w:val="single" w:sz="4" w:space="0" w:color="auto"/>
              <w:right w:val="single" w:sz="4" w:space="0" w:color="auto"/>
            </w:tcBorders>
            <w:shd w:val="clear" w:color="auto" w:fill="FFFFFF"/>
          </w:tcPr>
          <w:p w14:paraId="78F38DD1" w14:textId="77777777" w:rsidR="002B78C2" w:rsidRDefault="00885574">
            <w:pPr>
              <w:pStyle w:val="Jin0"/>
              <w:shd w:val="clear" w:color="auto" w:fill="auto"/>
              <w:spacing w:after="0" w:line="240" w:lineRule="auto"/>
              <w:ind w:firstLine="0"/>
              <w:jc w:val="left"/>
              <w:rPr>
                <w:sz w:val="19"/>
                <w:szCs w:val="19"/>
              </w:rPr>
            </w:pPr>
            <w:r>
              <w:rPr>
                <w:sz w:val="19"/>
                <w:szCs w:val="19"/>
              </w:rPr>
              <w:t>Symetrické neagregované připojení s kapacitou 150 Mbit/s</w:t>
            </w:r>
          </w:p>
          <w:p w14:paraId="329492C6" w14:textId="77777777"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QoS profily: </w:t>
            </w:r>
            <w:r>
              <w:rPr>
                <w:rFonts w:ascii="Times New Roman" w:eastAsia="Times New Roman" w:hAnsi="Times New Roman" w:cs="Times New Roman"/>
              </w:rPr>
              <w:t xml:space="preserve">o </w:t>
            </w:r>
            <w:r>
              <w:rPr>
                <w:sz w:val="19"/>
                <w:szCs w:val="19"/>
              </w:rPr>
              <w:t>Všechny</w:t>
            </w:r>
          </w:p>
        </w:tc>
      </w:tr>
      <w:tr w:rsidR="002B78C2" w14:paraId="13E26C6D" w14:textId="77777777">
        <w:trPr>
          <w:trHeight w:hRule="exact" w:val="744"/>
          <w:jc w:val="center"/>
        </w:trPr>
        <w:tc>
          <w:tcPr>
            <w:tcW w:w="2962" w:type="dxa"/>
            <w:tcBorders>
              <w:left w:val="single" w:sz="4" w:space="0" w:color="auto"/>
            </w:tcBorders>
            <w:shd w:val="clear" w:color="auto" w:fill="FFFFFF"/>
          </w:tcPr>
          <w:p w14:paraId="19DD3781" w14:textId="77777777" w:rsidR="002B78C2" w:rsidRDefault="002B78C2">
            <w:pPr>
              <w:rPr>
                <w:sz w:val="10"/>
                <w:szCs w:val="10"/>
              </w:rPr>
            </w:pPr>
          </w:p>
        </w:tc>
        <w:tc>
          <w:tcPr>
            <w:tcW w:w="1474" w:type="dxa"/>
            <w:tcBorders>
              <w:top w:val="single" w:sz="4" w:space="0" w:color="auto"/>
              <w:left w:val="single" w:sz="4" w:space="0" w:color="auto"/>
            </w:tcBorders>
            <w:shd w:val="clear" w:color="auto" w:fill="FFFFFF"/>
            <w:vAlign w:val="bottom"/>
          </w:tcPr>
          <w:p w14:paraId="56A719D1" w14:textId="77777777" w:rsidR="002B78C2" w:rsidRDefault="00885574">
            <w:pPr>
              <w:pStyle w:val="Jin0"/>
              <w:shd w:val="clear" w:color="auto" w:fill="auto"/>
              <w:spacing w:after="0" w:line="240" w:lineRule="auto"/>
              <w:ind w:firstLine="0"/>
              <w:jc w:val="left"/>
              <w:rPr>
                <w:sz w:val="19"/>
                <w:szCs w:val="19"/>
              </w:rPr>
            </w:pPr>
            <w:r>
              <w:rPr>
                <w:sz w:val="19"/>
                <w:szCs w:val="19"/>
              </w:rPr>
              <w:t>200M</w:t>
            </w:r>
          </w:p>
          <w:p w14:paraId="63964B7A"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K30</w:t>
            </w:r>
          </w:p>
        </w:tc>
        <w:tc>
          <w:tcPr>
            <w:tcW w:w="9648" w:type="dxa"/>
            <w:tcBorders>
              <w:top w:val="single" w:sz="4" w:space="0" w:color="auto"/>
              <w:left w:val="single" w:sz="4" w:space="0" w:color="auto"/>
              <w:right w:val="single" w:sz="4" w:space="0" w:color="auto"/>
            </w:tcBorders>
            <w:shd w:val="clear" w:color="auto" w:fill="FFFFFF"/>
          </w:tcPr>
          <w:p w14:paraId="17DA7E62" w14:textId="77777777" w:rsidR="002B78C2" w:rsidRDefault="00885574">
            <w:pPr>
              <w:pStyle w:val="Jin0"/>
              <w:shd w:val="clear" w:color="auto" w:fill="auto"/>
              <w:spacing w:after="0" w:line="240" w:lineRule="auto"/>
              <w:ind w:firstLine="0"/>
              <w:jc w:val="left"/>
              <w:rPr>
                <w:sz w:val="19"/>
                <w:szCs w:val="19"/>
              </w:rPr>
            </w:pPr>
            <w:r>
              <w:rPr>
                <w:sz w:val="19"/>
                <w:szCs w:val="19"/>
              </w:rPr>
              <w:t>Symetrické neagregované připojení s kapacitou 200 Mbit/s</w:t>
            </w:r>
          </w:p>
          <w:p w14:paraId="342F4121" w14:textId="77777777"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QoS profily: </w:t>
            </w:r>
            <w:r>
              <w:rPr>
                <w:rFonts w:ascii="Times New Roman" w:eastAsia="Times New Roman" w:hAnsi="Times New Roman" w:cs="Times New Roman"/>
              </w:rPr>
              <w:t xml:space="preserve">o </w:t>
            </w:r>
            <w:r>
              <w:rPr>
                <w:sz w:val="19"/>
                <w:szCs w:val="19"/>
              </w:rPr>
              <w:t>Všechny</w:t>
            </w:r>
          </w:p>
        </w:tc>
      </w:tr>
      <w:tr w:rsidR="002B78C2" w14:paraId="0F6FDC92" w14:textId="77777777">
        <w:trPr>
          <w:trHeight w:hRule="exact" w:val="744"/>
          <w:jc w:val="center"/>
        </w:trPr>
        <w:tc>
          <w:tcPr>
            <w:tcW w:w="2962" w:type="dxa"/>
            <w:tcBorders>
              <w:left w:val="single" w:sz="4" w:space="0" w:color="auto"/>
            </w:tcBorders>
            <w:shd w:val="clear" w:color="auto" w:fill="FFFFFF"/>
          </w:tcPr>
          <w:p w14:paraId="7066587A" w14:textId="77777777" w:rsidR="002B78C2" w:rsidRDefault="002B78C2">
            <w:pPr>
              <w:rPr>
                <w:sz w:val="10"/>
                <w:szCs w:val="10"/>
              </w:rPr>
            </w:pPr>
          </w:p>
        </w:tc>
        <w:tc>
          <w:tcPr>
            <w:tcW w:w="1474" w:type="dxa"/>
            <w:tcBorders>
              <w:top w:val="single" w:sz="4" w:space="0" w:color="auto"/>
              <w:left w:val="single" w:sz="4" w:space="0" w:color="auto"/>
            </w:tcBorders>
            <w:shd w:val="clear" w:color="auto" w:fill="FFFFFF"/>
            <w:vAlign w:val="bottom"/>
          </w:tcPr>
          <w:p w14:paraId="215D3A15" w14:textId="77777777" w:rsidR="002B78C2" w:rsidRDefault="00885574">
            <w:pPr>
              <w:pStyle w:val="Jin0"/>
              <w:shd w:val="clear" w:color="auto" w:fill="auto"/>
              <w:spacing w:after="0" w:line="240" w:lineRule="auto"/>
              <w:ind w:firstLine="0"/>
              <w:jc w:val="left"/>
              <w:rPr>
                <w:sz w:val="19"/>
                <w:szCs w:val="19"/>
              </w:rPr>
            </w:pPr>
            <w:r>
              <w:rPr>
                <w:sz w:val="19"/>
                <w:szCs w:val="19"/>
              </w:rPr>
              <w:t>250M</w:t>
            </w:r>
          </w:p>
          <w:p w14:paraId="1089F18D"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K31</w:t>
            </w:r>
          </w:p>
        </w:tc>
        <w:tc>
          <w:tcPr>
            <w:tcW w:w="9648" w:type="dxa"/>
            <w:tcBorders>
              <w:top w:val="single" w:sz="4" w:space="0" w:color="auto"/>
              <w:left w:val="single" w:sz="4" w:space="0" w:color="auto"/>
              <w:right w:val="single" w:sz="4" w:space="0" w:color="auto"/>
            </w:tcBorders>
            <w:shd w:val="clear" w:color="auto" w:fill="FFFFFF"/>
          </w:tcPr>
          <w:p w14:paraId="1704715C" w14:textId="77777777" w:rsidR="002B78C2" w:rsidRDefault="00885574">
            <w:pPr>
              <w:pStyle w:val="Jin0"/>
              <w:shd w:val="clear" w:color="auto" w:fill="auto"/>
              <w:spacing w:after="0" w:line="240" w:lineRule="auto"/>
              <w:ind w:firstLine="0"/>
              <w:jc w:val="left"/>
              <w:rPr>
                <w:sz w:val="19"/>
                <w:szCs w:val="19"/>
              </w:rPr>
            </w:pPr>
            <w:r>
              <w:rPr>
                <w:sz w:val="19"/>
                <w:szCs w:val="19"/>
              </w:rPr>
              <w:t>Symetrické neagregované připojení s kapacitou 250 Mbit/s</w:t>
            </w:r>
          </w:p>
          <w:p w14:paraId="207DA6AC" w14:textId="77777777"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QoS profily: </w:t>
            </w:r>
            <w:r>
              <w:rPr>
                <w:rFonts w:ascii="Times New Roman" w:eastAsia="Times New Roman" w:hAnsi="Times New Roman" w:cs="Times New Roman"/>
              </w:rPr>
              <w:t xml:space="preserve">o </w:t>
            </w:r>
            <w:r>
              <w:rPr>
                <w:sz w:val="19"/>
                <w:szCs w:val="19"/>
              </w:rPr>
              <w:t>Všechny</w:t>
            </w:r>
          </w:p>
        </w:tc>
      </w:tr>
      <w:tr w:rsidR="002B78C2" w14:paraId="109443A3" w14:textId="77777777">
        <w:trPr>
          <w:trHeight w:hRule="exact" w:val="739"/>
          <w:jc w:val="center"/>
        </w:trPr>
        <w:tc>
          <w:tcPr>
            <w:tcW w:w="2962" w:type="dxa"/>
            <w:tcBorders>
              <w:left w:val="single" w:sz="4" w:space="0" w:color="auto"/>
            </w:tcBorders>
            <w:shd w:val="clear" w:color="auto" w:fill="FFFFFF"/>
          </w:tcPr>
          <w:p w14:paraId="516D7679" w14:textId="77777777" w:rsidR="002B78C2" w:rsidRDefault="002B78C2">
            <w:pPr>
              <w:rPr>
                <w:sz w:val="10"/>
                <w:szCs w:val="10"/>
              </w:rPr>
            </w:pPr>
          </w:p>
        </w:tc>
        <w:tc>
          <w:tcPr>
            <w:tcW w:w="1474" w:type="dxa"/>
            <w:tcBorders>
              <w:top w:val="single" w:sz="4" w:space="0" w:color="auto"/>
              <w:left w:val="single" w:sz="4" w:space="0" w:color="auto"/>
            </w:tcBorders>
            <w:shd w:val="clear" w:color="auto" w:fill="FFFFFF"/>
            <w:vAlign w:val="bottom"/>
          </w:tcPr>
          <w:p w14:paraId="6F66EAF4" w14:textId="77777777" w:rsidR="002B78C2" w:rsidRDefault="00885574">
            <w:pPr>
              <w:pStyle w:val="Jin0"/>
              <w:shd w:val="clear" w:color="auto" w:fill="auto"/>
              <w:spacing w:after="0" w:line="240" w:lineRule="auto"/>
              <w:ind w:firstLine="0"/>
              <w:jc w:val="left"/>
              <w:rPr>
                <w:sz w:val="19"/>
                <w:szCs w:val="19"/>
              </w:rPr>
            </w:pPr>
            <w:r>
              <w:rPr>
                <w:sz w:val="19"/>
                <w:szCs w:val="19"/>
              </w:rPr>
              <w:t>300M</w:t>
            </w:r>
          </w:p>
          <w:p w14:paraId="5A507B2A"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K32</w:t>
            </w:r>
          </w:p>
        </w:tc>
        <w:tc>
          <w:tcPr>
            <w:tcW w:w="9648" w:type="dxa"/>
            <w:tcBorders>
              <w:top w:val="single" w:sz="4" w:space="0" w:color="auto"/>
              <w:left w:val="single" w:sz="4" w:space="0" w:color="auto"/>
              <w:right w:val="single" w:sz="4" w:space="0" w:color="auto"/>
            </w:tcBorders>
            <w:shd w:val="clear" w:color="auto" w:fill="FFFFFF"/>
          </w:tcPr>
          <w:p w14:paraId="5C91E315" w14:textId="77777777" w:rsidR="002B78C2" w:rsidRDefault="00885574">
            <w:pPr>
              <w:pStyle w:val="Jin0"/>
              <w:shd w:val="clear" w:color="auto" w:fill="auto"/>
              <w:spacing w:after="0" w:line="240" w:lineRule="auto"/>
              <w:ind w:firstLine="0"/>
              <w:jc w:val="left"/>
              <w:rPr>
                <w:sz w:val="19"/>
                <w:szCs w:val="19"/>
              </w:rPr>
            </w:pPr>
            <w:r>
              <w:rPr>
                <w:sz w:val="19"/>
                <w:szCs w:val="19"/>
              </w:rPr>
              <w:t>Symetrické neagregované připojení s kapacitou 300 Mbit/s</w:t>
            </w:r>
          </w:p>
          <w:p w14:paraId="63C17AE3" w14:textId="77777777"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QoS profily: </w:t>
            </w:r>
            <w:r>
              <w:rPr>
                <w:rFonts w:ascii="Times New Roman" w:eastAsia="Times New Roman" w:hAnsi="Times New Roman" w:cs="Times New Roman"/>
              </w:rPr>
              <w:t xml:space="preserve">o </w:t>
            </w:r>
            <w:r>
              <w:rPr>
                <w:sz w:val="19"/>
                <w:szCs w:val="19"/>
              </w:rPr>
              <w:t>Všechny</w:t>
            </w:r>
          </w:p>
        </w:tc>
      </w:tr>
      <w:tr w:rsidR="002B78C2" w14:paraId="59879BA5" w14:textId="77777777">
        <w:trPr>
          <w:trHeight w:hRule="exact" w:val="744"/>
          <w:jc w:val="center"/>
        </w:trPr>
        <w:tc>
          <w:tcPr>
            <w:tcW w:w="2962" w:type="dxa"/>
            <w:tcBorders>
              <w:left w:val="single" w:sz="4" w:space="0" w:color="auto"/>
            </w:tcBorders>
            <w:shd w:val="clear" w:color="auto" w:fill="FFFFFF"/>
          </w:tcPr>
          <w:p w14:paraId="22F390A5" w14:textId="77777777" w:rsidR="002B78C2" w:rsidRDefault="002B78C2">
            <w:pPr>
              <w:rPr>
                <w:sz w:val="10"/>
                <w:szCs w:val="10"/>
              </w:rPr>
            </w:pPr>
          </w:p>
        </w:tc>
        <w:tc>
          <w:tcPr>
            <w:tcW w:w="1474" w:type="dxa"/>
            <w:tcBorders>
              <w:top w:val="single" w:sz="4" w:space="0" w:color="auto"/>
              <w:left w:val="single" w:sz="4" w:space="0" w:color="auto"/>
            </w:tcBorders>
            <w:shd w:val="clear" w:color="auto" w:fill="FFFFFF"/>
            <w:vAlign w:val="bottom"/>
          </w:tcPr>
          <w:p w14:paraId="7500C7E7" w14:textId="77777777" w:rsidR="002B78C2" w:rsidRDefault="00885574">
            <w:pPr>
              <w:pStyle w:val="Jin0"/>
              <w:shd w:val="clear" w:color="auto" w:fill="auto"/>
              <w:spacing w:after="0" w:line="240" w:lineRule="auto"/>
              <w:ind w:firstLine="0"/>
              <w:jc w:val="left"/>
              <w:rPr>
                <w:sz w:val="19"/>
                <w:szCs w:val="19"/>
              </w:rPr>
            </w:pPr>
            <w:r>
              <w:rPr>
                <w:sz w:val="19"/>
                <w:szCs w:val="19"/>
              </w:rPr>
              <w:t>350M</w:t>
            </w:r>
          </w:p>
          <w:p w14:paraId="3A01F170"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K33</w:t>
            </w:r>
          </w:p>
        </w:tc>
        <w:tc>
          <w:tcPr>
            <w:tcW w:w="9648" w:type="dxa"/>
            <w:tcBorders>
              <w:top w:val="single" w:sz="4" w:space="0" w:color="auto"/>
              <w:left w:val="single" w:sz="4" w:space="0" w:color="auto"/>
              <w:right w:val="single" w:sz="4" w:space="0" w:color="auto"/>
            </w:tcBorders>
            <w:shd w:val="clear" w:color="auto" w:fill="FFFFFF"/>
          </w:tcPr>
          <w:p w14:paraId="77982DBA" w14:textId="77777777" w:rsidR="002B78C2" w:rsidRDefault="00885574">
            <w:pPr>
              <w:pStyle w:val="Jin0"/>
              <w:shd w:val="clear" w:color="auto" w:fill="auto"/>
              <w:spacing w:after="0" w:line="240" w:lineRule="auto"/>
              <w:ind w:firstLine="0"/>
              <w:jc w:val="left"/>
              <w:rPr>
                <w:sz w:val="19"/>
                <w:szCs w:val="19"/>
              </w:rPr>
            </w:pPr>
            <w:r>
              <w:rPr>
                <w:sz w:val="19"/>
                <w:szCs w:val="19"/>
              </w:rPr>
              <w:t>Symetrické neagregované připojení s kapacitou 350 Mbit/s</w:t>
            </w:r>
          </w:p>
          <w:p w14:paraId="241F22D2" w14:textId="77777777"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QoS profily: </w:t>
            </w:r>
            <w:r>
              <w:rPr>
                <w:rFonts w:ascii="Times New Roman" w:eastAsia="Times New Roman" w:hAnsi="Times New Roman" w:cs="Times New Roman"/>
              </w:rPr>
              <w:t xml:space="preserve">o </w:t>
            </w:r>
            <w:r>
              <w:rPr>
                <w:sz w:val="19"/>
                <w:szCs w:val="19"/>
              </w:rPr>
              <w:t>Všechny</w:t>
            </w:r>
          </w:p>
        </w:tc>
      </w:tr>
      <w:tr w:rsidR="002B78C2" w14:paraId="193D857E" w14:textId="77777777">
        <w:trPr>
          <w:trHeight w:hRule="exact" w:val="739"/>
          <w:jc w:val="center"/>
        </w:trPr>
        <w:tc>
          <w:tcPr>
            <w:tcW w:w="2962" w:type="dxa"/>
            <w:tcBorders>
              <w:left w:val="single" w:sz="4" w:space="0" w:color="auto"/>
            </w:tcBorders>
            <w:shd w:val="clear" w:color="auto" w:fill="FFFFFF"/>
          </w:tcPr>
          <w:p w14:paraId="426ADC1D" w14:textId="77777777" w:rsidR="002B78C2" w:rsidRDefault="002B78C2">
            <w:pPr>
              <w:rPr>
                <w:sz w:val="10"/>
                <w:szCs w:val="10"/>
              </w:rPr>
            </w:pPr>
          </w:p>
        </w:tc>
        <w:tc>
          <w:tcPr>
            <w:tcW w:w="1474" w:type="dxa"/>
            <w:tcBorders>
              <w:top w:val="single" w:sz="4" w:space="0" w:color="auto"/>
              <w:left w:val="single" w:sz="4" w:space="0" w:color="auto"/>
            </w:tcBorders>
            <w:shd w:val="clear" w:color="auto" w:fill="FFFFFF"/>
            <w:vAlign w:val="bottom"/>
          </w:tcPr>
          <w:p w14:paraId="188B0FD7" w14:textId="77777777" w:rsidR="002B78C2" w:rsidRDefault="00885574">
            <w:pPr>
              <w:pStyle w:val="Jin0"/>
              <w:shd w:val="clear" w:color="auto" w:fill="auto"/>
              <w:spacing w:after="0" w:line="240" w:lineRule="auto"/>
              <w:ind w:firstLine="0"/>
              <w:jc w:val="left"/>
              <w:rPr>
                <w:sz w:val="19"/>
                <w:szCs w:val="19"/>
              </w:rPr>
            </w:pPr>
            <w:r>
              <w:rPr>
                <w:sz w:val="19"/>
                <w:szCs w:val="19"/>
              </w:rPr>
              <w:t>400M</w:t>
            </w:r>
          </w:p>
          <w:p w14:paraId="29EB73A3"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K34</w:t>
            </w:r>
          </w:p>
        </w:tc>
        <w:tc>
          <w:tcPr>
            <w:tcW w:w="9648" w:type="dxa"/>
            <w:tcBorders>
              <w:top w:val="single" w:sz="4" w:space="0" w:color="auto"/>
              <w:left w:val="single" w:sz="4" w:space="0" w:color="auto"/>
              <w:right w:val="single" w:sz="4" w:space="0" w:color="auto"/>
            </w:tcBorders>
            <w:shd w:val="clear" w:color="auto" w:fill="FFFFFF"/>
          </w:tcPr>
          <w:p w14:paraId="48C00776" w14:textId="77777777" w:rsidR="002B78C2" w:rsidRDefault="00885574">
            <w:pPr>
              <w:pStyle w:val="Jin0"/>
              <w:shd w:val="clear" w:color="auto" w:fill="auto"/>
              <w:spacing w:after="0" w:line="240" w:lineRule="auto"/>
              <w:ind w:firstLine="0"/>
              <w:jc w:val="left"/>
              <w:rPr>
                <w:sz w:val="19"/>
                <w:szCs w:val="19"/>
              </w:rPr>
            </w:pPr>
            <w:r>
              <w:rPr>
                <w:sz w:val="19"/>
                <w:szCs w:val="19"/>
              </w:rPr>
              <w:t>Symetrické neagregované připojení s kapacitou 400 Mbit/s</w:t>
            </w:r>
          </w:p>
          <w:p w14:paraId="09EB0C24" w14:textId="77777777"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QoS profily: </w:t>
            </w:r>
            <w:r>
              <w:rPr>
                <w:rFonts w:ascii="Times New Roman" w:eastAsia="Times New Roman" w:hAnsi="Times New Roman" w:cs="Times New Roman"/>
              </w:rPr>
              <w:t xml:space="preserve">o </w:t>
            </w:r>
            <w:r>
              <w:rPr>
                <w:sz w:val="19"/>
                <w:szCs w:val="19"/>
              </w:rPr>
              <w:t>Všechny</w:t>
            </w:r>
          </w:p>
        </w:tc>
      </w:tr>
      <w:tr w:rsidR="002B78C2" w14:paraId="6FA14CF7" w14:textId="77777777">
        <w:trPr>
          <w:trHeight w:hRule="exact" w:val="744"/>
          <w:jc w:val="center"/>
        </w:trPr>
        <w:tc>
          <w:tcPr>
            <w:tcW w:w="2962" w:type="dxa"/>
            <w:tcBorders>
              <w:left w:val="single" w:sz="4" w:space="0" w:color="auto"/>
            </w:tcBorders>
            <w:shd w:val="clear" w:color="auto" w:fill="FFFFFF"/>
          </w:tcPr>
          <w:p w14:paraId="6836E007" w14:textId="77777777" w:rsidR="002B78C2" w:rsidRDefault="002B78C2">
            <w:pPr>
              <w:rPr>
                <w:sz w:val="10"/>
                <w:szCs w:val="10"/>
              </w:rPr>
            </w:pPr>
          </w:p>
        </w:tc>
        <w:tc>
          <w:tcPr>
            <w:tcW w:w="1474" w:type="dxa"/>
            <w:tcBorders>
              <w:top w:val="single" w:sz="4" w:space="0" w:color="auto"/>
              <w:left w:val="single" w:sz="4" w:space="0" w:color="auto"/>
            </w:tcBorders>
            <w:shd w:val="clear" w:color="auto" w:fill="FFFFFF"/>
            <w:vAlign w:val="bottom"/>
          </w:tcPr>
          <w:p w14:paraId="1C3D61A9" w14:textId="77777777" w:rsidR="002B78C2" w:rsidRDefault="00885574">
            <w:pPr>
              <w:pStyle w:val="Jin0"/>
              <w:shd w:val="clear" w:color="auto" w:fill="auto"/>
              <w:spacing w:after="0" w:line="240" w:lineRule="auto"/>
              <w:ind w:firstLine="0"/>
              <w:jc w:val="left"/>
              <w:rPr>
                <w:sz w:val="19"/>
                <w:szCs w:val="19"/>
              </w:rPr>
            </w:pPr>
            <w:r>
              <w:rPr>
                <w:sz w:val="19"/>
                <w:szCs w:val="19"/>
              </w:rPr>
              <w:t>500M</w:t>
            </w:r>
          </w:p>
          <w:p w14:paraId="79D84032"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K35</w:t>
            </w:r>
          </w:p>
        </w:tc>
        <w:tc>
          <w:tcPr>
            <w:tcW w:w="9648" w:type="dxa"/>
            <w:tcBorders>
              <w:top w:val="single" w:sz="4" w:space="0" w:color="auto"/>
              <w:left w:val="single" w:sz="4" w:space="0" w:color="auto"/>
              <w:right w:val="single" w:sz="4" w:space="0" w:color="auto"/>
            </w:tcBorders>
            <w:shd w:val="clear" w:color="auto" w:fill="FFFFFF"/>
          </w:tcPr>
          <w:p w14:paraId="7823BA04" w14:textId="77777777" w:rsidR="002B78C2" w:rsidRDefault="00885574">
            <w:pPr>
              <w:pStyle w:val="Jin0"/>
              <w:shd w:val="clear" w:color="auto" w:fill="auto"/>
              <w:spacing w:after="0" w:line="240" w:lineRule="auto"/>
              <w:ind w:firstLine="0"/>
              <w:jc w:val="left"/>
              <w:rPr>
                <w:sz w:val="19"/>
                <w:szCs w:val="19"/>
              </w:rPr>
            </w:pPr>
            <w:r>
              <w:rPr>
                <w:sz w:val="19"/>
                <w:szCs w:val="19"/>
              </w:rPr>
              <w:t>Symetrické neagregované připojení s kapacitou 500 Mbit/s</w:t>
            </w:r>
          </w:p>
          <w:p w14:paraId="0DA43566" w14:textId="77777777"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QoS profily: </w:t>
            </w:r>
            <w:r>
              <w:rPr>
                <w:rFonts w:ascii="Times New Roman" w:eastAsia="Times New Roman" w:hAnsi="Times New Roman" w:cs="Times New Roman"/>
              </w:rPr>
              <w:t xml:space="preserve">o </w:t>
            </w:r>
            <w:r>
              <w:rPr>
                <w:sz w:val="19"/>
                <w:szCs w:val="19"/>
              </w:rPr>
              <w:t>Všechny</w:t>
            </w:r>
          </w:p>
        </w:tc>
      </w:tr>
      <w:tr w:rsidR="002B78C2" w14:paraId="76EB2A58" w14:textId="77777777">
        <w:trPr>
          <w:trHeight w:hRule="exact" w:val="744"/>
          <w:jc w:val="center"/>
        </w:trPr>
        <w:tc>
          <w:tcPr>
            <w:tcW w:w="2962" w:type="dxa"/>
            <w:tcBorders>
              <w:left w:val="single" w:sz="4" w:space="0" w:color="auto"/>
            </w:tcBorders>
            <w:shd w:val="clear" w:color="auto" w:fill="FFFFFF"/>
          </w:tcPr>
          <w:p w14:paraId="1A128171" w14:textId="77777777" w:rsidR="002B78C2" w:rsidRDefault="002B78C2">
            <w:pPr>
              <w:rPr>
                <w:sz w:val="10"/>
                <w:szCs w:val="10"/>
              </w:rPr>
            </w:pPr>
          </w:p>
        </w:tc>
        <w:tc>
          <w:tcPr>
            <w:tcW w:w="1474" w:type="dxa"/>
            <w:tcBorders>
              <w:top w:val="single" w:sz="4" w:space="0" w:color="auto"/>
              <w:left w:val="single" w:sz="4" w:space="0" w:color="auto"/>
            </w:tcBorders>
            <w:shd w:val="clear" w:color="auto" w:fill="FFFFFF"/>
            <w:vAlign w:val="bottom"/>
          </w:tcPr>
          <w:p w14:paraId="52FC7A21" w14:textId="77777777" w:rsidR="002B78C2" w:rsidRDefault="00885574">
            <w:pPr>
              <w:pStyle w:val="Jin0"/>
              <w:shd w:val="clear" w:color="auto" w:fill="auto"/>
              <w:spacing w:after="0" w:line="240" w:lineRule="auto"/>
              <w:ind w:firstLine="0"/>
              <w:jc w:val="left"/>
              <w:rPr>
                <w:sz w:val="19"/>
                <w:szCs w:val="19"/>
              </w:rPr>
            </w:pPr>
            <w:r>
              <w:rPr>
                <w:sz w:val="19"/>
                <w:szCs w:val="19"/>
              </w:rPr>
              <w:t>600M</w:t>
            </w:r>
          </w:p>
          <w:p w14:paraId="3AE63907"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K36</w:t>
            </w:r>
          </w:p>
        </w:tc>
        <w:tc>
          <w:tcPr>
            <w:tcW w:w="9648" w:type="dxa"/>
            <w:tcBorders>
              <w:top w:val="single" w:sz="4" w:space="0" w:color="auto"/>
              <w:left w:val="single" w:sz="4" w:space="0" w:color="auto"/>
              <w:right w:val="single" w:sz="4" w:space="0" w:color="auto"/>
            </w:tcBorders>
            <w:shd w:val="clear" w:color="auto" w:fill="FFFFFF"/>
          </w:tcPr>
          <w:p w14:paraId="2D2690BE" w14:textId="77777777" w:rsidR="002B78C2" w:rsidRDefault="00885574">
            <w:pPr>
              <w:pStyle w:val="Jin0"/>
              <w:shd w:val="clear" w:color="auto" w:fill="auto"/>
              <w:spacing w:after="0" w:line="254" w:lineRule="auto"/>
              <w:ind w:firstLine="0"/>
              <w:jc w:val="left"/>
              <w:rPr>
                <w:sz w:val="19"/>
                <w:szCs w:val="19"/>
              </w:rPr>
            </w:pPr>
            <w:r>
              <w:rPr>
                <w:sz w:val="19"/>
                <w:szCs w:val="19"/>
              </w:rPr>
              <w:t>Symetrické neagregované připojení s kapacitou 600 Mbit/s</w:t>
            </w:r>
          </w:p>
          <w:p w14:paraId="3B8BA2A3" w14:textId="77777777" w:rsidR="002B78C2" w:rsidRDefault="00885574">
            <w:pPr>
              <w:pStyle w:val="Jin0"/>
              <w:shd w:val="clear" w:color="auto" w:fill="auto"/>
              <w:spacing w:after="0" w:line="257" w:lineRule="auto"/>
              <w:ind w:left="480" w:hanging="480"/>
              <w:jc w:val="left"/>
              <w:rPr>
                <w:sz w:val="19"/>
                <w:szCs w:val="19"/>
              </w:rPr>
            </w:pPr>
            <w:r>
              <w:rPr>
                <w:sz w:val="19"/>
                <w:szCs w:val="19"/>
              </w:rPr>
              <w:t xml:space="preserve">- Dostupné QoS profily: </w:t>
            </w:r>
            <w:r>
              <w:rPr>
                <w:rFonts w:ascii="Times New Roman" w:eastAsia="Times New Roman" w:hAnsi="Times New Roman" w:cs="Times New Roman"/>
              </w:rPr>
              <w:t xml:space="preserve">o </w:t>
            </w:r>
            <w:r>
              <w:rPr>
                <w:sz w:val="19"/>
                <w:szCs w:val="19"/>
              </w:rPr>
              <w:t>Všechny</w:t>
            </w:r>
          </w:p>
        </w:tc>
      </w:tr>
      <w:tr w:rsidR="002B78C2" w14:paraId="5BCC12AA" w14:textId="77777777">
        <w:trPr>
          <w:trHeight w:hRule="exact" w:val="264"/>
          <w:jc w:val="center"/>
        </w:trPr>
        <w:tc>
          <w:tcPr>
            <w:tcW w:w="2962" w:type="dxa"/>
            <w:tcBorders>
              <w:left w:val="single" w:sz="4" w:space="0" w:color="auto"/>
              <w:bottom w:val="single" w:sz="4" w:space="0" w:color="auto"/>
            </w:tcBorders>
            <w:shd w:val="clear" w:color="auto" w:fill="FFFFFF"/>
          </w:tcPr>
          <w:p w14:paraId="36C457B9" w14:textId="77777777" w:rsidR="002B78C2" w:rsidRDefault="002B78C2">
            <w:pPr>
              <w:rPr>
                <w:sz w:val="10"/>
                <w:szCs w:val="10"/>
              </w:rPr>
            </w:pPr>
          </w:p>
        </w:tc>
        <w:tc>
          <w:tcPr>
            <w:tcW w:w="1474" w:type="dxa"/>
            <w:tcBorders>
              <w:top w:val="single" w:sz="4" w:space="0" w:color="auto"/>
              <w:left w:val="single" w:sz="4" w:space="0" w:color="auto"/>
              <w:bottom w:val="single" w:sz="4" w:space="0" w:color="auto"/>
            </w:tcBorders>
            <w:shd w:val="clear" w:color="auto" w:fill="FFFFFF"/>
            <w:vAlign w:val="bottom"/>
          </w:tcPr>
          <w:p w14:paraId="25662176" w14:textId="77777777" w:rsidR="002B78C2" w:rsidRDefault="00885574">
            <w:pPr>
              <w:pStyle w:val="Jin0"/>
              <w:shd w:val="clear" w:color="auto" w:fill="auto"/>
              <w:spacing w:after="0" w:line="240" w:lineRule="auto"/>
              <w:ind w:firstLine="0"/>
              <w:jc w:val="left"/>
              <w:rPr>
                <w:sz w:val="19"/>
                <w:szCs w:val="19"/>
              </w:rPr>
            </w:pPr>
            <w:r>
              <w:rPr>
                <w:sz w:val="19"/>
                <w:szCs w:val="19"/>
              </w:rPr>
              <w:t>700M</w:t>
            </w:r>
          </w:p>
        </w:tc>
        <w:tc>
          <w:tcPr>
            <w:tcW w:w="9648" w:type="dxa"/>
            <w:tcBorders>
              <w:top w:val="single" w:sz="4" w:space="0" w:color="auto"/>
              <w:left w:val="single" w:sz="4" w:space="0" w:color="auto"/>
              <w:bottom w:val="single" w:sz="4" w:space="0" w:color="auto"/>
              <w:right w:val="single" w:sz="4" w:space="0" w:color="auto"/>
            </w:tcBorders>
            <w:shd w:val="clear" w:color="auto" w:fill="FFFFFF"/>
            <w:vAlign w:val="bottom"/>
          </w:tcPr>
          <w:p w14:paraId="5A1E69C2" w14:textId="77777777" w:rsidR="002B78C2" w:rsidRDefault="00885574">
            <w:pPr>
              <w:pStyle w:val="Jin0"/>
              <w:shd w:val="clear" w:color="auto" w:fill="auto"/>
              <w:spacing w:after="0" w:line="240" w:lineRule="auto"/>
              <w:ind w:firstLine="0"/>
              <w:jc w:val="left"/>
              <w:rPr>
                <w:sz w:val="19"/>
                <w:szCs w:val="19"/>
              </w:rPr>
            </w:pPr>
            <w:r>
              <w:rPr>
                <w:sz w:val="19"/>
                <w:szCs w:val="19"/>
              </w:rPr>
              <w:t>Symetrické neagregované připojení s kapacitou 700 Mbit/s</w:t>
            </w:r>
          </w:p>
        </w:tc>
      </w:tr>
    </w:tbl>
    <w:p w14:paraId="3EF4DFC5" w14:textId="77777777" w:rsidR="002B78C2" w:rsidRDefault="0088557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962"/>
        <w:gridCol w:w="1474"/>
        <w:gridCol w:w="9648"/>
      </w:tblGrid>
      <w:tr w:rsidR="002B78C2" w14:paraId="233E2D50" w14:textId="77777777">
        <w:trPr>
          <w:trHeight w:hRule="exact" w:val="504"/>
          <w:jc w:val="center"/>
        </w:trPr>
        <w:tc>
          <w:tcPr>
            <w:tcW w:w="2962" w:type="dxa"/>
            <w:vMerge w:val="restart"/>
            <w:tcBorders>
              <w:top w:val="single" w:sz="4" w:space="0" w:color="auto"/>
              <w:left w:val="single" w:sz="4" w:space="0" w:color="auto"/>
            </w:tcBorders>
            <w:shd w:val="clear" w:color="auto" w:fill="FFFFFF"/>
          </w:tcPr>
          <w:p w14:paraId="53396481" w14:textId="77777777" w:rsidR="002B78C2" w:rsidRDefault="002B78C2">
            <w:pPr>
              <w:rPr>
                <w:sz w:val="10"/>
                <w:szCs w:val="10"/>
              </w:rPr>
            </w:pPr>
          </w:p>
        </w:tc>
        <w:tc>
          <w:tcPr>
            <w:tcW w:w="1474" w:type="dxa"/>
            <w:tcBorders>
              <w:top w:val="single" w:sz="4" w:space="0" w:color="auto"/>
              <w:left w:val="single" w:sz="4" w:space="0" w:color="auto"/>
            </w:tcBorders>
            <w:shd w:val="clear" w:color="auto" w:fill="FFFFFF"/>
          </w:tcPr>
          <w:p w14:paraId="5BD17DD5"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K37</w:t>
            </w:r>
          </w:p>
        </w:tc>
        <w:tc>
          <w:tcPr>
            <w:tcW w:w="9648" w:type="dxa"/>
            <w:tcBorders>
              <w:top w:val="single" w:sz="4" w:space="0" w:color="auto"/>
              <w:left w:val="single" w:sz="4" w:space="0" w:color="auto"/>
              <w:right w:val="single" w:sz="4" w:space="0" w:color="auto"/>
            </w:tcBorders>
            <w:shd w:val="clear" w:color="auto" w:fill="FFFFFF"/>
            <w:vAlign w:val="bottom"/>
          </w:tcPr>
          <w:p w14:paraId="0ED52D79" w14:textId="77777777"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QoS profily: </w:t>
            </w:r>
            <w:r>
              <w:rPr>
                <w:rFonts w:ascii="Times New Roman" w:eastAsia="Times New Roman" w:hAnsi="Times New Roman" w:cs="Times New Roman"/>
              </w:rPr>
              <w:t xml:space="preserve">o </w:t>
            </w:r>
            <w:r>
              <w:rPr>
                <w:sz w:val="19"/>
                <w:szCs w:val="19"/>
              </w:rPr>
              <w:t>Všechny</w:t>
            </w:r>
          </w:p>
        </w:tc>
      </w:tr>
      <w:tr w:rsidR="002B78C2" w14:paraId="00137ED9" w14:textId="77777777">
        <w:trPr>
          <w:trHeight w:hRule="exact" w:val="739"/>
          <w:jc w:val="center"/>
        </w:trPr>
        <w:tc>
          <w:tcPr>
            <w:tcW w:w="2962" w:type="dxa"/>
            <w:vMerge/>
            <w:tcBorders>
              <w:left w:val="single" w:sz="4" w:space="0" w:color="auto"/>
            </w:tcBorders>
            <w:shd w:val="clear" w:color="auto" w:fill="FFFFFF"/>
          </w:tcPr>
          <w:p w14:paraId="235D0BF0" w14:textId="77777777" w:rsidR="002B78C2" w:rsidRDefault="002B78C2"/>
        </w:tc>
        <w:tc>
          <w:tcPr>
            <w:tcW w:w="1474" w:type="dxa"/>
            <w:tcBorders>
              <w:top w:val="single" w:sz="4" w:space="0" w:color="auto"/>
              <w:left w:val="single" w:sz="4" w:space="0" w:color="auto"/>
            </w:tcBorders>
            <w:shd w:val="clear" w:color="auto" w:fill="FFFFFF"/>
            <w:vAlign w:val="bottom"/>
          </w:tcPr>
          <w:p w14:paraId="439FC0AB" w14:textId="77777777" w:rsidR="002B78C2" w:rsidRDefault="00885574">
            <w:pPr>
              <w:pStyle w:val="Jin0"/>
              <w:shd w:val="clear" w:color="auto" w:fill="auto"/>
              <w:spacing w:after="0" w:line="240" w:lineRule="auto"/>
              <w:ind w:firstLine="0"/>
              <w:jc w:val="left"/>
              <w:rPr>
                <w:sz w:val="19"/>
                <w:szCs w:val="19"/>
              </w:rPr>
            </w:pPr>
            <w:r>
              <w:rPr>
                <w:sz w:val="19"/>
                <w:szCs w:val="19"/>
              </w:rPr>
              <w:t>800M</w:t>
            </w:r>
          </w:p>
          <w:p w14:paraId="62AF28BA"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K38</w:t>
            </w:r>
          </w:p>
        </w:tc>
        <w:tc>
          <w:tcPr>
            <w:tcW w:w="9648" w:type="dxa"/>
            <w:tcBorders>
              <w:top w:val="single" w:sz="4" w:space="0" w:color="auto"/>
              <w:left w:val="single" w:sz="4" w:space="0" w:color="auto"/>
              <w:right w:val="single" w:sz="4" w:space="0" w:color="auto"/>
            </w:tcBorders>
            <w:shd w:val="clear" w:color="auto" w:fill="FFFFFF"/>
          </w:tcPr>
          <w:p w14:paraId="74BA41C8" w14:textId="77777777" w:rsidR="002B78C2" w:rsidRDefault="00885574">
            <w:pPr>
              <w:pStyle w:val="Jin0"/>
              <w:shd w:val="clear" w:color="auto" w:fill="auto"/>
              <w:spacing w:after="0" w:line="240" w:lineRule="auto"/>
              <w:ind w:firstLine="0"/>
              <w:jc w:val="left"/>
              <w:rPr>
                <w:sz w:val="19"/>
                <w:szCs w:val="19"/>
              </w:rPr>
            </w:pPr>
            <w:r>
              <w:rPr>
                <w:sz w:val="19"/>
                <w:szCs w:val="19"/>
              </w:rPr>
              <w:t>Symetrické neagregované připojení s kapacitou 800 Mbit/s</w:t>
            </w:r>
          </w:p>
          <w:p w14:paraId="287A8A2C" w14:textId="77777777"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QoS profily: </w:t>
            </w:r>
            <w:r>
              <w:rPr>
                <w:rFonts w:ascii="Times New Roman" w:eastAsia="Times New Roman" w:hAnsi="Times New Roman" w:cs="Times New Roman"/>
              </w:rPr>
              <w:t xml:space="preserve">o </w:t>
            </w:r>
            <w:r>
              <w:rPr>
                <w:sz w:val="19"/>
                <w:szCs w:val="19"/>
              </w:rPr>
              <w:t>Všechny</w:t>
            </w:r>
          </w:p>
        </w:tc>
      </w:tr>
      <w:tr w:rsidR="002B78C2" w14:paraId="45473B29" w14:textId="77777777">
        <w:trPr>
          <w:trHeight w:hRule="exact" w:val="744"/>
          <w:jc w:val="center"/>
        </w:trPr>
        <w:tc>
          <w:tcPr>
            <w:tcW w:w="2962" w:type="dxa"/>
            <w:vMerge/>
            <w:tcBorders>
              <w:left w:val="single" w:sz="4" w:space="0" w:color="auto"/>
            </w:tcBorders>
            <w:shd w:val="clear" w:color="auto" w:fill="FFFFFF"/>
          </w:tcPr>
          <w:p w14:paraId="06F5FB8A" w14:textId="77777777" w:rsidR="002B78C2" w:rsidRDefault="002B78C2"/>
        </w:tc>
        <w:tc>
          <w:tcPr>
            <w:tcW w:w="1474" w:type="dxa"/>
            <w:tcBorders>
              <w:top w:val="single" w:sz="4" w:space="0" w:color="auto"/>
              <w:left w:val="single" w:sz="4" w:space="0" w:color="auto"/>
            </w:tcBorders>
            <w:shd w:val="clear" w:color="auto" w:fill="FFFFFF"/>
            <w:vAlign w:val="bottom"/>
          </w:tcPr>
          <w:p w14:paraId="25BF9329" w14:textId="77777777" w:rsidR="002B78C2" w:rsidRDefault="00885574">
            <w:pPr>
              <w:pStyle w:val="Jin0"/>
              <w:shd w:val="clear" w:color="auto" w:fill="auto"/>
              <w:spacing w:after="0" w:line="240" w:lineRule="auto"/>
              <w:ind w:firstLine="0"/>
              <w:jc w:val="left"/>
              <w:rPr>
                <w:sz w:val="19"/>
                <w:szCs w:val="19"/>
              </w:rPr>
            </w:pPr>
            <w:r>
              <w:rPr>
                <w:sz w:val="19"/>
                <w:szCs w:val="19"/>
              </w:rPr>
              <w:t>900M</w:t>
            </w:r>
          </w:p>
          <w:p w14:paraId="417D4B9A"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K39</w:t>
            </w:r>
          </w:p>
        </w:tc>
        <w:tc>
          <w:tcPr>
            <w:tcW w:w="9648" w:type="dxa"/>
            <w:tcBorders>
              <w:top w:val="single" w:sz="4" w:space="0" w:color="auto"/>
              <w:left w:val="single" w:sz="4" w:space="0" w:color="auto"/>
              <w:right w:val="single" w:sz="4" w:space="0" w:color="auto"/>
            </w:tcBorders>
            <w:shd w:val="clear" w:color="auto" w:fill="FFFFFF"/>
          </w:tcPr>
          <w:p w14:paraId="7ECA340D" w14:textId="77777777" w:rsidR="002B78C2" w:rsidRDefault="00885574">
            <w:pPr>
              <w:pStyle w:val="Jin0"/>
              <w:shd w:val="clear" w:color="auto" w:fill="auto"/>
              <w:spacing w:after="0" w:line="254" w:lineRule="auto"/>
              <w:ind w:firstLine="0"/>
              <w:jc w:val="left"/>
              <w:rPr>
                <w:sz w:val="19"/>
                <w:szCs w:val="19"/>
              </w:rPr>
            </w:pPr>
            <w:r>
              <w:rPr>
                <w:sz w:val="19"/>
                <w:szCs w:val="19"/>
              </w:rPr>
              <w:t>Symetrické neagregované připojení s kapacitou 900 Mbit/s</w:t>
            </w:r>
          </w:p>
          <w:p w14:paraId="2E3BC026" w14:textId="77777777" w:rsidR="002B78C2" w:rsidRDefault="00885574">
            <w:pPr>
              <w:pStyle w:val="Jin0"/>
              <w:shd w:val="clear" w:color="auto" w:fill="auto"/>
              <w:spacing w:after="0" w:line="257" w:lineRule="auto"/>
              <w:ind w:left="480" w:hanging="480"/>
              <w:jc w:val="left"/>
              <w:rPr>
                <w:sz w:val="19"/>
                <w:szCs w:val="19"/>
              </w:rPr>
            </w:pPr>
            <w:r>
              <w:rPr>
                <w:sz w:val="19"/>
                <w:szCs w:val="19"/>
              </w:rPr>
              <w:t xml:space="preserve">- Dostupné QoS profily: </w:t>
            </w:r>
            <w:r>
              <w:rPr>
                <w:rFonts w:ascii="Times New Roman" w:eastAsia="Times New Roman" w:hAnsi="Times New Roman" w:cs="Times New Roman"/>
              </w:rPr>
              <w:t xml:space="preserve">o </w:t>
            </w:r>
            <w:r>
              <w:rPr>
                <w:sz w:val="19"/>
                <w:szCs w:val="19"/>
              </w:rPr>
              <w:t>Všechny</w:t>
            </w:r>
          </w:p>
        </w:tc>
      </w:tr>
      <w:tr w:rsidR="002B78C2" w14:paraId="60235987" w14:textId="77777777">
        <w:trPr>
          <w:trHeight w:hRule="exact" w:val="744"/>
          <w:jc w:val="center"/>
        </w:trPr>
        <w:tc>
          <w:tcPr>
            <w:tcW w:w="2962" w:type="dxa"/>
            <w:vMerge/>
            <w:tcBorders>
              <w:left w:val="single" w:sz="4" w:space="0" w:color="auto"/>
            </w:tcBorders>
            <w:shd w:val="clear" w:color="auto" w:fill="FFFFFF"/>
          </w:tcPr>
          <w:p w14:paraId="58B56710" w14:textId="77777777" w:rsidR="002B78C2" w:rsidRDefault="002B78C2"/>
        </w:tc>
        <w:tc>
          <w:tcPr>
            <w:tcW w:w="1474" w:type="dxa"/>
            <w:tcBorders>
              <w:top w:val="single" w:sz="4" w:space="0" w:color="auto"/>
              <w:left w:val="single" w:sz="4" w:space="0" w:color="auto"/>
            </w:tcBorders>
            <w:shd w:val="clear" w:color="auto" w:fill="FFFFFF"/>
            <w:vAlign w:val="bottom"/>
          </w:tcPr>
          <w:p w14:paraId="423FC27B" w14:textId="77777777" w:rsidR="002B78C2" w:rsidRDefault="00885574">
            <w:pPr>
              <w:pStyle w:val="Jin0"/>
              <w:shd w:val="clear" w:color="auto" w:fill="auto"/>
              <w:spacing w:after="0" w:line="240" w:lineRule="auto"/>
              <w:ind w:firstLine="0"/>
              <w:jc w:val="left"/>
              <w:rPr>
                <w:sz w:val="19"/>
                <w:szCs w:val="19"/>
              </w:rPr>
            </w:pPr>
            <w:r>
              <w:rPr>
                <w:sz w:val="19"/>
                <w:szCs w:val="19"/>
              </w:rPr>
              <w:t>1G</w:t>
            </w:r>
          </w:p>
          <w:p w14:paraId="2314B137"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K40</w:t>
            </w:r>
          </w:p>
        </w:tc>
        <w:tc>
          <w:tcPr>
            <w:tcW w:w="9648" w:type="dxa"/>
            <w:tcBorders>
              <w:top w:val="single" w:sz="4" w:space="0" w:color="auto"/>
              <w:left w:val="single" w:sz="4" w:space="0" w:color="auto"/>
              <w:right w:val="single" w:sz="4" w:space="0" w:color="auto"/>
            </w:tcBorders>
            <w:shd w:val="clear" w:color="auto" w:fill="FFFFFF"/>
          </w:tcPr>
          <w:p w14:paraId="6BDF5E39" w14:textId="77777777" w:rsidR="002B78C2" w:rsidRDefault="00885574">
            <w:pPr>
              <w:pStyle w:val="Jin0"/>
              <w:shd w:val="clear" w:color="auto" w:fill="auto"/>
              <w:spacing w:after="0" w:line="240" w:lineRule="auto"/>
              <w:ind w:firstLine="0"/>
              <w:jc w:val="left"/>
              <w:rPr>
                <w:sz w:val="19"/>
                <w:szCs w:val="19"/>
              </w:rPr>
            </w:pPr>
            <w:r>
              <w:rPr>
                <w:sz w:val="19"/>
                <w:szCs w:val="19"/>
              </w:rPr>
              <w:t>Symetrické neagregované připojení s kapacitou 1 Gbit/s</w:t>
            </w:r>
          </w:p>
          <w:p w14:paraId="732EA957" w14:textId="77777777"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QoS profily: </w:t>
            </w:r>
            <w:r>
              <w:rPr>
                <w:rFonts w:ascii="Times New Roman" w:eastAsia="Times New Roman" w:hAnsi="Times New Roman" w:cs="Times New Roman"/>
              </w:rPr>
              <w:t xml:space="preserve">o </w:t>
            </w:r>
            <w:r>
              <w:rPr>
                <w:sz w:val="19"/>
                <w:szCs w:val="19"/>
              </w:rPr>
              <w:t>Všechny</w:t>
            </w:r>
          </w:p>
        </w:tc>
      </w:tr>
      <w:tr w:rsidR="002B78C2" w14:paraId="1C3D2181" w14:textId="77777777">
        <w:trPr>
          <w:trHeight w:hRule="exact" w:val="739"/>
          <w:jc w:val="center"/>
        </w:trPr>
        <w:tc>
          <w:tcPr>
            <w:tcW w:w="2962" w:type="dxa"/>
            <w:vMerge/>
            <w:tcBorders>
              <w:left w:val="single" w:sz="4" w:space="0" w:color="auto"/>
            </w:tcBorders>
            <w:shd w:val="clear" w:color="auto" w:fill="FFFFFF"/>
          </w:tcPr>
          <w:p w14:paraId="472E71AD" w14:textId="77777777" w:rsidR="002B78C2" w:rsidRDefault="002B78C2"/>
        </w:tc>
        <w:tc>
          <w:tcPr>
            <w:tcW w:w="1474" w:type="dxa"/>
            <w:tcBorders>
              <w:top w:val="single" w:sz="4" w:space="0" w:color="auto"/>
              <w:left w:val="single" w:sz="4" w:space="0" w:color="auto"/>
            </w:tcBorders>
            <w:shd w:val="clear" w:color="auto" w:fill="FFFFFF"/>
            <w:vAlign w:val="bottom"/>
          </w:tcPr>
          <w:p w14:paraId="5BCBC752" w14:textId="77777777" w:rsidR="002B78C2" w:rsidRDefault="00885574">
            <w:pPr>
              <w:pStyle w:val="Jin0"/>
              <w:shd w:val="clear" w:color="auto" w:fill="auto"/>
              <w:spacing w:after="0" w:line="240" w:lineRule="auto"/>
              <w:ind w:firstLine="0"/>
              <w:jc w:val="left"/>
              <w:rPr>
                <w:sz w:val="19"/>
                <w:szCs w:val="19"/>
              </w:rPr>
            </w:pPr>
            <w:r>
              <w:rPr>
                <w:sz w:val="19"/>
                <w:szCs w:val="19"/>
              </w:rPr>
              <w:t>2G</w:t>
            </w:r>
          </w:p>
          <w:p w14:paraId="33AA8DF3"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K61</w:t>
            </w:r>
          </w:p>
        </w:tc>
        <w:tc>
          <w:tcPr>
            <w:tcW w:w="9648" w:type="dxa"/>
            <w:tcBorders>
              <w:top w:val="single" w:sz="4" w:space="0" w:color="auto"/>
              <w:left w:val="single" w:sz="4" w:space="0" w:color="auto"/>
              <w:right w:val="single" w:sz="4" w:space="0" w:color="auto"/>
            </w:tcBorders>
            <w:shd w:val="clear" w:color="auto" w:fill="FFFFFF"/>
          </w:tcPr>
          <w:p w14:paraId="3114721A" w14:textId="77777777" w:rsidR="002B78C2" w:rsidRDefault="00885574">
            <w:pPr>
              <w:pStyle w:val="Jin0"/>
              <w:shd w:val="clear" w:color="auto" w:fill="auto"/>
              <w:spacing w:after="0" w:line="240" w:lineRule="auto"/>
              <w:ind w:firstLine="0"/>
              <w:jc w:val="left"/>
              <w:rPr>
                <w:sz w:val="19"/>
                <w:szCs w:val="19"/>
              </w:rPr>
            </w:pPr>
            <w:r>
              <w:rPr>
                <w:sz w:val="19"/>
                <w:szCs w:val="19"/>
              </w:rPr>
              <w:t>Symetrické neagregované připojení s kapacitou 2 Gbit/s</w:t>
            </w:r>
          </w:p>
          <w:p w14:paraId="786A2C94" w14:textId="77777777"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QoS profily: </w:t>
            </w:r>
            <w:r>
              <w:rPr>
                <w:rFonts w:ascii="Times New Roman" w:eastAsia="Times New Roman" w:hAnsi="Times New Roman" w:cs="Times New Roman"/>
              </w:rPr>
              <w:t xml:space="preserve">o </w:t>
            </w:r>
            <w:r>
              <w:rPr>
                <w:sz w:val="19"/>
                <w:szCs w:val="19"/>
              </w:rPr>
              <w:t>Všechny</w:t>
            </w:r>
          </w:p>
        </w:tc>
      </w:tr>
      <w:tr w:rsidR="002B78C2" w14:paraId="50F9F63A" w14:textId="77777777">
        <w:trPr>
          <w:trHeight w:hRule="exact" w:val="744"/>
          <w:jc w:val="center"/>
        </w:trPr>
        <w:tc>
          <w:tcPr>
            <w:tcW w:w="2962" w:type="dxa"/>
            <w:vMerge/>
            <w:tcBorders>
              <w:left w:val="single" w:sz="4" w:space="0" w:color="auto"/>
            </w:tcBorders>
            <w:shd w:val="clear" w:color="auto" w:fill="FFFFFF"/>
          </w:tcPr>
          <w:p w14:paraId="703B0F87" w14:textId="77777777" w:rsidR="002B78C2" w:rsidRDefault="002B78C2"/>
        </w:tc>
        <w:tc>
          <w:tcPr>
            <w:tcW w:w="1474" w:type="dxa"/>
            <w:tcBorders>
              <w:top w:val="single" w:sz="4" w:space="0" w:color="auto"/>
              <w:left w:val="single" w:sz="4" w:space="0" w:color="auto"/>
            </w:tcBorders>
            <w:shd w:val="clear" w:color="auto" w:fill="FFFFFF"/>
            <w:vAlign w:val="bottom"/>
          </w:tcPr>
          <w:p w14:paraId="24CF9AB1" w14:textId="77777777" w:rsidR="002B78C2" w:rsidRDefault="00885574">
            <w:pPr>
              <w:pStyle w:val="Jin0"/>
              <w:shd w:val="clear" w:color="auto" w:fill="auto"/>
              <w:spacing w:after="0" w:line="240" w:lineRule="auto"/>
              <w:ind w:firstLine="0"/>
              <w:jc w:val="left"/>
              <w:rPr>
                <w:sz w:val="19"/>
                <w:szCs w:val="19"/>
              </w:rPr>
            </w:pPr>
            <w:r>
              <w:rPr>
                <w:sz w:val="19"/>
                <w:szCs w:val="19"/>
              </w:rPr>
              <w:t>3G</w:t>
            </w:r>
          </w:p>
          <w:p w14:paraId="4B6E3A76"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K62</w:t>
            </w:r>
          </w:p>
        </w:tc>
        <w:tc>
          <w:tcPr>
            <w:tcW w:w="9648" w:type="dxa"/>
            <w:tcBorders>
              <w:top w:val="single" w:sz="4" w:space="0" w:color="auto"/>
              <w:left w:val="single" w:sz="4" w:space="0" w:color="auto"/>
              <w:right w:val="single" w:sz="4" w:space="0" w:color="auto"/>
            </w:tcBorders>
            <w:shd w:val="clear" w:color="auto" w:fill="FFFFFF"/>
          </w:tcPr>
          <w:p w14:paraId="5EC5A99E" w14:textId="77777777" w:rsidR="002B78C2" w:rsidRDefault="00885574">
            <w:pPr>
              <w:pStyle w:val="Jin0"/>
              <w:shd w:val="clear" w:color="auto" w:fill="auto"/>
              <w:spacing w:after="0" w:line="240" w:lineRule="auto"/>
              <w:ind w:firstLine="0"/>
              <w:jc w:val="left"/>
              <w:rPr>
                <w:sz w:val="19"/>
                <w:szCs w:val="19"/>
              </w:rPr>
            </w:pPr>
            <w:r>
              <w:rPr>
                <w:sz w:val="19"/>
                <w:szCs w:val="19"/>
              </w:rPr>
              <w:t>Symetrické neagregované připojení s kapacitou 3 Gbit/s</w:t>
            </w:r>
          </w:p>
          <w:p w14:paraId="6008E9B0" w14:textId="77777777"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QoS profily: </w:t>
            </w:r>
            <w:r>
              <w:rPr>
                <w:rFonts w:ascii="Times New Roman" w:eastAsia="Times New Roman" w:hAnsi="Times New Roman" w:cs="Times New Roman"/>
              </w:rPr>
              <w:t xml:space="preserve">o </w:t>
            </w:r>
            <w:r>
              <w:rPr>
                <w:sz w:val="19"/>
                <w:szCs w:val="19"/>
              </w:rPr>
              <w:t>Všechny</w:t>
            </w:r>
          </w:p>
        </w:tc>
      </w:tr>
      <w:tr w:rsidR="002B78C2" w14:paraId="66FD6A06" w14:textId="77777777">
        <w:trPr>
          <w:trHeight w:hRule="exact" w:val="744"/>
          <w:jc w:val="center"/>
        </w:trPr>
        <w:tc>
          <w:tcPr>
            <w:tcW w:w="2962" w:type="dxa"/>
            <w:vMerge/>
            <w:tcBorders>
              <w:left w:val="single" w:sz="4" w:space="0" w:color="auto"/>
            </w:tcBorders>
            <w:shd w:val="clear" w:color="auto" w:fill="FFFFFF"/>
          </w:tcPr>
          <w:p w14:paraId="2068017D" w14:textId="77777777" w:rsidR="002B78C2" w:rsidRDefault="002B78C2"/>
        </w:tc>
        <w:tc>
          <w:tcPr>
            <w:tcW w:w="1474" w:type="dxa"/>
            <w:tcBorders>
              <w:top w:val="single" w:sz="4" w:space="0" w:color="auto"/>
              <w:left w:val="single" w:sz="4" w:space="0" w:color="auto"/>
            </w:tcBorders>
            <w:shd w:val="clear" w:color="auto" w:fill="FFFFFF"/>
            <w:vAlign w:val="bottom"/>
          </w:tcPr>
          <w:p w14:paraId="510DD9E6" w14:textId="77777777" w:rsidR="002B78C2" w:rsidRDefault="00885574">
            <w:pPr>
              <w:pStyle w:val="Jin0"/>
              <w:shd w:val="clear" w:color="auto" w:fill="auto"/>
              <w:spacing w:after="0" w:line="240" w:lineRule="auto"/>
              <w:ind w:firstLine="0"/>
              <w:jc w:val="left"/>
              <w:rPr>
                <w:sz w:val="19"/>
                <w:szCs w:val="19"/>
              </w:rPr>
            </w:pPr>
            <w:r>
              <w:rPr>
                <w:sz w:val="19"/>
                <w:szCs w:val="19"/>
              </w:rPr>
              <w:t>5G</w:t>
            </w:r>
          </w:p>
          <w:p w14:paraId="1B6D1CF5"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K63</w:t>
            </w:r>
          </w:p>
        </w:tc>
        <w:tc>
          <w:tcPr>
            <w:tcW w:w="9648" w:type="dxa"/>
            <w:tcBorders>
              <w:top w:val="single" w:sz="4" w:space="0" w:color="auto"/>
              <w:left w:val="single" w:sz="4" w:space="0" w:color="auto"/>
              <w:right w:val="single" w:sz="4" w:space="0" w:color="auto"/>
            </w:tcBorders>
            <w:shd w:val="clear" w:color="auto" w:fill="FFFFFF"/>
          </w:tcPr>
          <w:p w14:paraId="43FC92A9" w14:textId="77777777" w:rsidR="002B78C2" w:rsidRDefault="00885574">
            <w:pPr>
              <w:pStyle w:val="Jin0"/>
              <w:shd w:val="clear" w:color="auto" w:fill="auto"/>
              <w:spacing w:after="0" w:line="240" w:lineRule="auto"/>
              <w:ind w:firstLine="0"/>
              <w:jc w:val="left"/>
              <w:rPr>
                <w:sz w:val="19"/>
                <w:szCs w:val="19"/>
              </w:rPr>
            </w:pPr>
            <w:r>
              <w:rPr>
                <w:sz w:val="19"/>
                <w:szCs w:val="19"/>
              </w:rPr>
              <w:t>Symetrické neagregované připojení s kapacitou 5 Gbit/s</w:t>
            </w:r>
          </w:p>
          <w:p w14:paraId="4B9324F3" w14:textId="77777777"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QoS profily: </w:t>
            </w:r>
            <w:r>
              <w:rPr>
                <w:rFonts w:ascii="Times New Roman" w:eastAsia="Times New Roman" w:hAnsi="Times New Roman" w:cs="Times New Roman"/>
              </w:rPr>
              <w:t xml:space="preserve">o </w:t>
            </w:r>
            <w:r>
              <w:rPr>
                <w:sz w:val="19"/>
                <w:szCs w:val="19"/>
              </w:rPr>
              <w:t>Všechny</w:t>
            </w:r>
          </w:p>
        </w:tc>
      </w:tr>
      <w:tr w:rsidR="002B78C2" w14:paraId="2A1E6818" w14:textId="77777777">
        <w:trPr>
          <w:trHeight w:hRule="exact" w:val="739"/>
          <w:jc w:val="center"/>
        </w:trPr>
        <w:tc>
          <w:tcPr>
            <w:tcW w:w="2962" w:type="dxa"/>
            <w:vMerge/>
            <w:tcBorders>
              <w:left w:val="single" w:sz="4" w:space="0" w:color="auto"/>
            </w:tcBorders>
            <w:shd w:val="clear" w:color="auto" w:fill="FFFFFF"/>
          </w:tcPr>
          <w:p w14:paraId="22D949AA" w14:textId="77777777" w:rsidR="002B78C2" w:rsidRDefault="002B78C2"/>
        </w:tc>
        <w:tc>
          <w:tcPr>
            <w:tcW w:w="1474" w:type="dxa"/>
            <w:tcBorders>
              <w:top w:val="single" w:sz="4" w:space="0" w:color="auto"/>
              <w:left w:val="single" w:sz="4" w:space="0" w:color="auto"/>
            </w:tcBorders>
            <w:shd w:val="clear" w:color="auto" w:fill="FFFFFF"/>
            <w:vAlign w:val="bottom"/>
          </w:tcPr>
          <w:p w14:paraId="04EBBE4D" w14:textId="77777777" w:rsidR="002B78C2" w:rsidRDefault="00885574">
            <w:pPr>
              <w:pStyle w:val="Jin0"/>
              <w:shd w:val="clear" w:color="auto" w:fill="auto"/>
              <w:spacing w:after="0" w:line="240" w:lineRule="auto"/>
              <w:ind w:firstLine="0"/>
              <w:jc w:val="left"/>
              <w:rPr>
                <w:sz w:val="19"/>
                <w:szCs w:val="19"/>
              </w:rPr>
            </w:pPr>
            <w:r>
              <w:rPr>
                <w:sz w:val="19"/>
                <w:szCs w:val="19"/>
              </w:rPr>
              <w:t>10G</w:t>
            </w:r>
          </w:p>
          <w:p w14:paraId="62F044A5"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K47</w:t>
            </w:r>
          </w:p>
        </w:tc>
        <w:tc>
          <w:tcPr>
            <w:tcW w:w="9648" w:type="dxa"/>
            <w:tcBorders>
              <w:top w:val="single" w:sz="4" w:space="0" w:color="auto"/>
              <w:left w:val="single" w:sz="4" w:space="0" w:color="auto"/>
              <w:right w:val="single" w:sz="4" w:space="0" w:color="auto"/>
            </w:tcBorders>
            <w:shd w:val="clear" w:color="auto" w:fill="FFFFFF"/>
          </w:tcPr>
          <w:p w14:paraId="36866262" w14:textId="77777777" w:rsidR="002B78C2" w:rsidRDefault="00885574">
            <w:pPr>
              <w:pStyle w:val="Jin0"/>
              <w:shd w:val="clear" w:color="auto" w:fill="auto"/>
              <w:spacing w:after="0" w:line="240" w:lineRule="auto"/>
              <w:ind w:firstLine="0"/>
              <w:jc w:val="left"/>
              <w:rPr>
                <w:sz w:val="19"/>
                <w:szCs w:val="19"/>
              </w:rPr>
            </w:pPr>
            <w:r>
              <w:rPr>
                <w:sz w:val="19"/>
                <w:szCs w:val="19"/>
              </w:rPr>
              <w:t>Symetrické neagregované připojení s kapacitou 10 Gbit/s</w:t>
            </w:r>
          </w:p>
          <w:p w14:paraId="5C79076A" w14:textId="77777777"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QoS profily: </w:t>
            </w:r>
            <w:r>
              <w:rPr>
                <w:rFonts w:ascii="Times New Roman" w:eastAsia="Times New Roman" w:hAnsi="Times New Roman" w:cs="Times New Roman"/>
              </w:rPr>
              <w:t xml:space="preserve">o </w:t>
            </w:r>
            <w:r>
              <w:rPr>
                <w:sz w:val="19"/>
                <w:szCs w:val="19"/>
              </w:rPr>
              <w:t>Všechny</w:t>
            </w:r>
          </w:p>
        </w:tc>
      </w:tr>
      <w:tr w:rsidR="002B78C2" w14:paraId="2267483E" w14:textId="77777777">
        <w:trPr>
          <w:trHeight w:hRule="exact" w:val="499"/>
          <w:jc w:val="center"/>
        </w:trPr>
        <w:tc>
          <w:tcPr>
            <w:tcW w:w="2962" w:type="dxa"/>
            <w:vMerge w:val="restart"/>
            <w:tcBorders>
              <w:top w:val="single" w:sz="4" w:space="0" w:color="auto"/>
              <w:left w:val="single" w:sz="4" w:space="0" w:color="auto"/>
            </w:tcBorders>
            <w:shd w:val="clear" w:color="auto" w:fill="FFFFFF"/>
          </w:tcPr>
          <w:p w14:paraId="6B8C1A7C" w14:textId="77777777" w:rsidR="002B78C2" w:rsidRDefault="00885574">
            <w:pPr>
              <w:pStyle w:val="Jin0"/>
              <w:shd w:val="clear" w:color="auto" w:fill="auto"/>
              <w:spacing w:after="0" w:line="240" w:lineRule="auto"/>
              <w:ind w:firstLine="0"/>
              <w:jc w:val="left"/>
              <w:rPr>
                <w:sz w:val="19"/>
                <w:szCs w:val="19"/>
              </w:rPr>
            </w:pPr>
            <w:r>
              <w:rPr>
                <w:sz w:val="19"/>
                <w:szCs w:val="19"/>
              </w:rPr>
              <w:t>QoS</w:t>
            </w:r>
          </w:p>
        </w:tc>
        <w:tc>
          <w:tcPr>
            <w:tcW w:w="1474" w:type="dxa"/>
            <w:tcBorders>
              <w:top w:val="single" w:sz="4" w:space="0" w:color="auto"/>
              <w:left w:val="single" w:sz="4" w:space="0" w:color="auto"/>
            </w:tcBorders>
            <w:shd w:val="clear" w:color="auto" w:fill="FFFFFF"/>
            <w:vAlign w:val="bottom"/>
          </w:tcPr>
          <w:p w14:paraId="78E108F8" w14:textId="77777777" w:rsidR="002B78C2" w:rsidRDefault="00885574">
            <w:pPr>
              <w:pStyle w:val="Jin0"/>
              <w:shd w:val="clear" w:color="auto" w:fill="auto"/>
              <w:spacing w:after="0" w:line="240" w:lineRule="auto"/>
              <w:ind w:firstLine="0"/>
              <w:jc w:val="left"/>
              <w:rPr>
                <w:sz w:val="19"/>
                <w:szCs w:val="19"/>
              </w:rPr>
            </w:pPr>
            <w:r>
              <w:rPr>
                <w:sz w:val="19"/>
                <w:szCs w:val="19"/>
              </w:rPr>
              <w:t>QoS-NE</w:t>
            </w:r>
          </w:p>
          <w:p w14:paraId="6C221118"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QOS0</w:t>
            </w:r>
          </w:p>
        </w:tc>
        <w:tc>
          <w:tcPr>
            <w:tcW w:w="9648" w:type="dxa"/>
            <w:tcBorders>
              <w:top w:val="single" w:sz="4" w:space="0" w:color="auto"/>
              <w:left w:val="single" w:sz="4" w:space="0" w:color="auto"/>
              <w:right w:val="single" w:sz="4" w:space="0" w:color="auto"/>
            </w:tcBorders>
            <w:shd w:val="clear" w:color="auto" w:fill="FFFFFF"/>
            <w:vAlign w:val="center"/>
          </w:tcPr>
          <w:p w14:paraId="71F6C16C" w14:textId="77777777" w:rsidR="002B78C2" w:rsidRDefault="00885574">
            <w:pPr>
              <w:pStyle w:val="Jin0"/>
              <w:shd w:val="clear" w:color="auto" w:fill="auto"/>
              <w:spacing w:after="0" w:line="240" w:lineRule="auto"/>
              <w:ind w:firstLine="0"/>
              <w:jc w:val="left"/>
              <w:rPr>
                <w:sz w:val="19"/>
                <w:szCs w:val="19"/>
              </w:rPr>
            </w:pPr>
            <w:r>
              <w:rPr>
                <w:sz w:val="19"/>
                <w:szCs w:val="19"/>
              </w:rPr>
              <w:t>Služba neumožňuje nasazení QoS modelu</w:t>
            </w:r>
          </w:p>
        </w:tc>
      </w:tr>
      <w:tr w:rsidR="002B78C2" w14:paraId="040F0116" w14:textId="77777777">
        <w:trPr>
          <w:trHeight w:hRule="exact" w:val="499"/>
          <w:jc w:val="center"/>
        </w:trPr>
        <w:tc>
          <w:tcPr>
            <w:tcW w:w="2962" w:type="dxa"/>
            <w:vMerge/>
            <w:tcBorders>
              <w:left w:val="single" w:sz="4" w:space="0" w:color="auto"/>
            </w:tcBorders>
            <w:shd w:val="clear" w:color="auto" w:fill="FFFFFF"/>
          </w:tcPr>
          <w:p w14:paraId="6F4B3DAD" w14:textId="77777777" w:rsidR="002B78C2" w:rsidRDefault="002B78C2"/>
        </w:tc>
        <w:tc>
          <w:tcPr>
            <w:tcW w:w="1474" w:type="dxa"/>
            <w:tcBorders>
              <w:top w:val="single" w:sz="4" w:space="0" w:color="auto"/>
              <w:left w:val="single" w:sz="4" w:space="0" w:color="auto"/>
            </w:tcBorders>
            <w:shd w:val="clear" w:color="auto" w:fill="FFFFFF"/>
            <w:vAlign w:val="bottom"/>
          </w:tcPr>
          <w:p w14:paraId="3489F6CE" w14:textId="77777777" w:rsidR="002B78C2" w:rsidRDefault="00885574">
            <w:pPr>
              <w:pStyle w:val="Jin0"/>
              <w:shd w:val="clear" w:color="auto" w:fill="auto"/>
              <w:spacing w:after="0" w:line="240" w:lineRule="auto"/>
              <w:ind w:firstLine="0"/>
              <w:jc w:val="left"/>
              <w:rPr>
                <w:sz w:val="19"/>
                <w:szCs w:val="19"/>
              </w:rPr>
            </w:pPr>
            <w:r>
              <w:rPr>
                <w:sz w:val="19"/>
                <w:szCs w:val="19"/>
              </w:rPr>
              <w:t>QoS-ANO</w:t>
            </w:r>
          </w:p>
          <w:p w14:paraId="2BCE187A"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QOS1</w:t>
            </w:r>
          </w:p>
        </w:tc>
        <w:tc>
          <w:tcPr>
            <w:tcW w:w="9648" w:type="dxa"/>
            <w:tcBorders>
              <w:top w:val="single" w:sz="4" w:space="0" w:color="auto"/>
              <w:left w:val="single" w:sz="4" w:space="0" w:color="auto"/>
              <w:right w:val="single" w:sz="4" w:space="0" w:color="auto"/>
            </w:tcBorders>
            <w:shd w:val="clear" w:color="auto" w:fill="FFFFFF"/>
            <w:vAlign w:val="center"/>
          </w:tcPr>
          <w:p w14:paraId="1C8DB96B" w14:textId="77777777" w:rsidR="002B78C2" w:rsidRDefault="00885574">
            <w:pPr>
              <w:pStyle w:val="Jin0"/>
              <w:shd w:val="clear" w:color="auto" w:fill="auto"/>
              <w:spacing w:after="0" w:line="240" w:lineRule="auto"/>
              <w:ind w:firstLine="0"/>
              <w:jc w:val="left"/>
              <w:rPr>
                <w:sz w:val="19"/>
                <w:szCs w:val="19"/>
              </w:rPr>
            </w:pPr>
            <w:r>
              <w:rPr>
                <w:sz w:val="19"/>
                <w:szCs w:val="19"/>
              </w:rPr>
              <w:t>Služba umožňuje nasazení QoS modelu DATA_VPN-QOS _001.01</w:t>
            </w:r>
          </w:p>
        </w:tc>
      </w:tr>
      <w:tr w:rsidR="002B78C2" w14:paraId="1FCFA2C1" w14:textId="77777777">
        <w:trPr>
          <w:trHeight w:hRule="exact" w:val="499"/>
          <w:jc w:val="center"/>
        </w:trPr>
        <w:tc>
          <w:tcPr>
            <w:tcW w:w="2962" w:type="dxa"/>
            <w:vMerge w:val="restart"/>
            <w:tcBorders>
              <w:top w:val="single" w:sz="4" w:space="0" w:color="auto"/>
              <w:left w:val="single" w:sz="4" w:space="0" w:color="auto"/>
            </w:tcBorders>
            <w:shd w:val="clear" w:color="auto" w:fill="FFFFFF"/>
          </w:tcPr>
          <w:p w14:paraId="4EA959D8" w14:textId="77777777" w:rsidR="002B78C2" w:rsidRDefault="00885574">
            <w:pPr>
              <w:pStyle w:val="Jin0"/>
              <w:shd w:val="clear" w:color="auto" w:fill="auto"/>
              <w:spacing w:after="0" w:line="240" w:lineRule="auto"/>
              <w:ind w:firstLine="0"/>
              <w:jc w:val="left"/>
              <w:rPr>
                <w:sz w:val="19"/>
                <w:szCs w:val="19"/>
              </w:rPr>
            </w:pPr>
            <w:r>
              <w:rPr>
                <w:sz w:val="19"/>
                <w:szCs w:val="19"/>
              </w:rPr>
              <w:t>Multiple VPN</w:t>
            </w:r>
          </w:p>
        </w:tc>
        <w:tc>
          <w:tcPr>
            <w:tcW w:w="1474" w:type="dxa"/>
            <w:tcBorders>
              <w:top w:val="single" w:sz="4" w:space="0" w:color="auto"/>
              <w:left w:val="single" w:sz="4" w:space="0" w:color="auto"/>
            </w:tcBorders>
            <w:shd w:val="clear" w:color="auto" w:fill="FFFFFF"/>
            <w:vAlign w:val="bottom"/>
          </w:tcPr>
          <w:p w14:paraId="51E89DCB" w14:textId="77777777" w:rsidR="002B78C2" w:rsidRDefault="00885574">
            <w:pPr>
              <w:pStyle w:val="Jin0"/>
              <w:shd w:val="clear" w:color="auto" w:fill="auto"/>
              <w:spacing w:after="0" w:line="240" w:lineRule="auto"/>
              <w:ind w:firstLine="0"/>
              <w:jc w:val="left"/>
              <w:rPr>
                <w:sz w:val="19"/>
                <w:szCs w:val="19"/>
              </w:rPr>
            </w:pPr>
            <w:r>
              <w:rPr>
                <w:sz w:val="19"/>
                <w:szCs w:val="19"/>
              </w:rPr>
              <w:t>MVPN-NE</w:t>
            </w:r>
          </w:p>
          <w:p w14:paraId="63FA44EB"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MVPN0</w:t>
            </w:r>
          </w:p>
        </w:tc>
        <w:tc>
          <w:tcPr>
            <w:tcW w:w="9648" w:type="dxa"/>
            <w:tcBorders>
              <w:top w:val="single" w:sz="4" w:space="0" w:color="auto"/>
              <w:left w:val="single" w:sz="4" w:space="0" w:color="auto"/>
              <w:right w:val="single" w:sz="4" w:space="0" w:color="auto"/>
            </w:tcBorders>
            <w:shd w:val="clear" w:color="auto" w:fill="FFFFFF"/>
            <w:vAlign w:val="center"/>
          </w:tcPr>
          <w:p w14:paraId="1332D2DA" w14:textId="77777777" w:rsidR="002B78C2" w:rsidRDefault="00885574">
            <w:pPr>
              <w:pStyle w:val="Jin0"/>
              <w:shd w:val="clear" w:color="auto" w:fill="auto"/>
              <w:spacing w:after="0" w:line="240" w:lineRule="auto"/>
              <w:ind w:firstLine="0"/>
              <w:jc w:val="left"/>
              <w:rPr>
                <w:sz w:val="19"/>
                <w:szCs w:val="19"/>
              </w:rPr>
            </w:pPr>
            <w:r>
              <w:rPr>
                <w:sz w:val="19"/>
                <w:szCs w:val="19"/>
              </w:rPr>
              <w:t>Služba neumožňuje vytvoření vzájemně oddělených VPN</w:t>
            </w:r>
          </w:p>
        </w:tc>
      </w:tr>
      <w:tr w:rsidR="002B78C2" w14:paraId="29E29462" w14:textId="77777777">
        <w:trPr>
          <w:trHeight w:hRule="exact" w:val="1229"/>
          <w:jc w:val="center"/>
        </w:trPr>
        <w:tc>
          <w:tcPr>
            <w:tcW w:w="2962" w:type="dxa"/>
            <w:vMerge/>
            <w:tcBorders>
              <w:left w:val="single" w:sz="4" w:space="0" w:color="auto"/>
            </w:tcBorders>
            <w:shd w:val="clear" w:color="auto" w:fill="FFFFFF"/>
          </w:tcPr>
          <w:p w14:paraId="7BA38A5F" w14:textId="77777777" w:rsidR="002B78C2" w:rsidRDefault="002B78C2"/>
        </w:tc>
        <w:tc>
          <w:tcPr>
            <w:tcW w:w="1474" w:type="dxa"/>
            <w:tcBorders>
              <w:top w:val="single" w:sz="4" w:space="0" w:color="auto"/>
              <w:left w:val="single" w:sz="4" w:space="0" w:color="auto"/>
            </w:tcBorders>
            <w:shd w:val="clear" w:color="auto" w:fill="FFFFFF"/>
            <w:vAlign w:val="center"/>
          </w:tcPr>
          <w:p w14:paraId="4C004A8F" w14:textId="77777777" w:rsidR="002B78C2" w:rsidRDefault="00885574">
            <w:pPr>
              <w:pStyle w:val="Jin0"/>
              <w:shd w:val="clear" w:color="auto" w:fill="auto"/>
              <w:spacing w:after="0" w:line="240" w:lineRule="auto"/>
              <w:ind w:firstLine="0"/>
              <w:jc w:val="left"/>
              <w:rPr>
                <w:sz w:val="19"/>
                <w:szCs w:val="19"/>
              </w:rPr>
            </w:pPr>
            <w:r>
              <w:rPr>
                <w:sz w:val="19"/>
                <w:szCs w:val="19"/>
              </w:rPr>
              <w:t>MVPN-TRUNK</w:t>
            </w:r>
          </w:p>
          <w:p w14:paraId="42392717"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MVPN1</w:t>
            </w:r>
          </w:p>
        </w:tc>
        <w:tc>
          <w:tcPr>
            <w:tcW w:w="9648" w:type="dxa"/>
            <w:tcBorders>
              <w:top w:val="single" w:sz="4" w:space="0" w:color="auto"/>
              <w:left w:val="single" w:sz="4" w:space="0" w:color="auto"/>
              <w:right w:val="single" w:sz="4" w:space="0" w:color="auto"/>
            </w:tcBorders>
            <w:shd w:val="clear" w:color="auto" w:fill="FFFFFF"/>
            <w:vAlign w:val="bottom"/>
          </w:tcPr>
          <w:p w14:paraId="259D80B6" w14:textId="77777777" w:rsidR="002B78C2" w:rsidRDefault="00885574">
            <w:pPr>
              <w:pStyle w:val="Jin0"/>
              <w:shd w:val="clear" w:color="auto" w:fill="auto"/>
              <w:spacing w:after="0" w:line="240" w:lineRule="auto"/>
              <w:ind w:firstLine="0"/>
              <w:rPr>
                <w:sz w:val="19"/>
                <w:szCs w:val="19"/>
              </w:rPr>
            </w:pPr>
            <w:r>
              <w:rPr>
                <w:sz w:val="19"/>
                <w:szCs w:val="19"/>
              </w:rPr>
              <w:t>Služba umožňuje vytvoření více vzájemně oddělených VPN - předání na jednom Ethernetovém portu v trunk módu (802.1Q)</w:t>
            </w:r>
          </w:p>
          <w:p w14:paraId="265F9A6A" w14:textId="77777777" w:rsidR="002B78C2" w:rsidRDefault="00885574">
            <w:pPr>
              <w:pStyle w:val="Jin0"/>
              <w:numPr>
                <w:ilvl w:val="0"/>
                <w:numId w:val="24"/>
              </w:numPr>
              <w:shd w:val="clear" w:color="auto" w:fill="auto"/>
              <w:tabs>
                <w:tab w:val="left" w:pos="293"/>
              </w:tabs>
              <w:spacing w:after="0" w:line="240" w:lineRule="auto"/>
              <w:ind w:left="480" w:hanging="480"/>
              <w:jc w:val="left"/>
              <w:rPr>
                <w:sz w:val="19"/>
                <w:szCs w:val="19"/>
              </w:rPr>
            </w:pPr>
            <w:r>
              <w:rPr>
                <w:sz w:val="19"/>
                <w:szCs w:val="19"/>
              </w:rPr>
              <w:t>maximální počet VPN v rámci služby je 8</w:t>
            </w:r>
          </w:p>
          <w:p w14:paraId="3CB3953F" w14:textId="77777777" w:rsidR="002B78C2" w:rsidRDefault="00885574">
            <w:pPr>
              <w:pStyle w:val="Jin0"/>
              <w:numPr>
                <w:ilvl w:val="0"/>
                <w:numId w:val="24"/>
              </w:numPr>
              <w:shd w:val="clear" w:color="auto" w:fill="auto"/>
              <w:tabs>
                <w:tab w:val="left" w:pos="293"/>
              </w:tabs>
              <w:spacing w:after="0" w:line="240" w:lineRule="auto"/>
              <w:ind w:left="480" w:hanging="480"/>
              <w:jc w:val="left"/>
              <w:rPr>
                <w:sz w:val="19"/>
                <w:szCs w:val="19"/>
              </w:rPr>
            </w:pPr>
            <w:r>
              <w:rPr>
                <w:sz w:val="19"/>
                <w:szCs w:val="19"/>
              </w:rPr>
              <w:t>minimální kapacita každé jednotlivé VPN je 512 kbit/s</w:t>
            </w:r>
          </w:p>
          <w:p w14:paraId="50716954" w14:textId="77777777" w:rsidR="002B78C2" w:rsidRDefault="00885574">
            <w:pPr>
              <w:pStyle w:val="Jin0"/>
              <w:numPr>
                <w:ilvl w:val="0"/>
                <w:numId w:val="24"/>
              </w:numPr>
              <w:shd w:val="clear" w:color="auto" w:fill="auto"/>
              <w:tabs>
                <w:tab w:val="left" w:pos="293"/>
              </w:tabs>
              <w:spacing w:after="0" w:line="240" w:lineRule="auto"/>
              <w:ind w:left="480" w:hanging="480"/>
              <w:jc w:val="left"/>
              <w:rPr>
                <w:sz w:val="19"/>
                <w:szCs w:val="19"/>
              </w:rPr>
            </w:pPr>
            <w:r>
              <w:rPr>
                <w:sz w:val="19"/>
                <w:szCs w:val="19"/>
              </w:rPr>
              <w:t>koncový uživatel definuje požadovaný počet VPN</w:t>
            </w:r>
          </w:p>
        </w:tc>
      </w:tr>
      <w:tr w:rsidR="002B78C2" w14:paraId="7B77A877" w14:textId="77777777">
        <w:trPr>
          <w:trHeight w:hRule="exact" w:val="509"/>
          <w:jc w:val="center"/>
        </w:trPr>
        <w:tc>
          <w:tcPr>
            <w:tcW w:w="2962" w:type="dxa"/>
            <w:vMerge/>
            <w:tcBorders>
              <w:left w:val="single" w:sz="4" w:space="0" w:color="auto"/>
              <w:bottom w:val="single" w:sz="4" w:space="0" w:color="auto"/>
            </w:tcBorders>
            <w:shd w:val="clear" w:color="auto" w:fill="FFFFFF"/>
          </w:tcPr>
          <w:p w14:paraId="74633769" w14:textId="77777777" w:rsidR="002B78C2" w:rsidRDefault="002B78C2"/>
        </w:tc>
        <w:tc>
          <w:tcPr>
            <w:tcW w:w="1474" w:type="dxa"/>
            <w:tcBorders>
              <w:top w:val="single" w:sz="4" w:space="0" w:color="auto"/>
              <w:left w:val="single" w:sz="4" w:space="0" w:color="auto"/>
              <w:bottom w:val="single" w:sz="4" w:space="0" w:color="auto"/>
            </w:tcBorders>
            <w:shd w:val="clear" w:color="auto" w:fill="FFFFFF"/>
            <w:vAlign w:val="bottom"/>
          </w:tcPr>
          <w:p w14:paraId="1D519FBF" w14:textId="77777777" w:rsidR="002B78C2" w:rsidRDefault="00885574">
            <w:pPr>
              <w:pStyle w:val="Jin0"/>
              <w:shd w:val="clear" w:color="auto" w:fill="auto"/>
              <w:spacing w:after="0" w:line="240" w:lineRule="auto"/>
              <w:ind w:firstLine="0"/>
              <w:jc w:val="left"/>
              <w:rPr>
                <w:sz w:val="19"/>
                <w:szCs w:val="19"/>
              </w:rPr>
            </w:pPr>
            <w:r>
              <w:rPr>
                <w:sz w:val="19"/>
                <w:szCs w:val="19"/>
              </w:rPr>
              <w:t>MVPN-FYZ</w:t>
            </w:r>
          </w:p>
          <w:p w14:paraId="5F6A2BBD"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MVPN2</w:t>
            </w:r>
          </w:p>
        </w:tc>
        <w:tc>
          <w:tcPr>
            <w:tcW w:w="9648" w:type="dxa"/>
            <w:tcBorders>
              <w:top w:val="single" w:sz="4" w:space="0" w:color="auto"/>
              <w:left w:val="single" w:sz="4" w:space="0" w:color="auto"/>
              <w:bottom w:val="single" w:sz="4" w:space="0" w:color="auto"/>
              <w:right w:val="single" w:sz="4" w:space="0" w:color="auto"/>
            </w:tcBorders>
            <w:shd w:val="clear" w:color="auto" w:fill="FFFFFF"/>
            <w:vAlign w:val="bottom"/>
          </w:tcPr>
          <w:p w14:paraId="071CEB33" w14:textId="77777777" w:rsidR="002B78C2" w:rsidRDefault="00885574">
            <w:pPr>
              <w:pStyle w:val="Jin0"/>
              <w:shd w:val="clear" w:color="auto" w:fill="auto"/>
              <w:spacing w:after="0" w:line="240" w:lineRule="auto"/>
              <w:ind w:firstLine="0"/>
              <w:jc w:val="left"/>
              <w:rPr>
                <w:sz w:val="19"/>
                <w:szCs w:val="19"/>
              </w:rPr>
            </w:pPr>
            <w:r>
              <w:rPr>
                <w:sz w:val="19"/>
                <w:szCs w:val="19"/>
              </w:rPr>
              <w:t>Služba umožňuje vytvoření více vzájemně oddělených VPN - předání na více fyzických Ethernetových portech RJ-45 - maximální počet VPN v rámci služby je 8</w:t>
            </w:r>
          </w:p>
        </w:tc>
      </w:tr>
    </w:tbl>
    <w:p w14:paraId="3886CC20" w14:textId="77777777" w:rsidR="002B78C2" w:rsidRDefault="0088557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962"/>
        <w:gridCol w:w="1474"/>
        <w:gridCol w:w="9648"/>
      </w:tblGrid>
      <w:tr w:rsidR="002B78C2" w14:paraId="19001962" w14:textId="77777777">
        <w:trPr>
          <w:trHeight w:hRule="exact" w:val="504"/>
          <w:jc w:val="center"/>
        </w:trPr>
        <w:tc>
          <w:tcPr>
            <w:tcW w:w="2962" w:type="dxa"/>
            <w:tcBorders>
              <w:top w:val="single" w:sz="4" w:space="0" w:color="auto"/>
              <w:left w:val="single" w:sz="4" w:space="0" w:color="auto"/>
            </w:tcBorders>
            <w:shd w:val="clear" w:color="auto" w:fill="FFFFFF"/>
          </w:tcPr>
          <w:p w14:paraId="2651BADF" w14:textId="77777777" w:rsidR="002B78C2" w:rsidRDefault="002B78C2">
            <w:pPr>
              <w:rPr>
                <w:sz w:val="10"/>
                <w:szCs w:val="10"/>
              </w:rPr>
            </w:pPr>
          </w:p>
        </w:tc>
        <w:tc>
          <w:tcPr>
            <w:tcW w:w="1474" w:type="dxa"/>
            <w:tcBorders>
              <w:top w:val="single" w:sz="4" w:space="0" w:color="auto"/>
              <w:left w:val="single" w:sz="4" w:space="0" w:color="auto"/>
            </w:tcBorders>
            <w:shd w:val="clear" w:color="auto" w:fill="FFFFFF"/>
          </w:tcPr>
          <w:p w14:paraId="287ACF49" w14:textId="77777777" w:rsidR="002B78C2" w:rsidRDefault="002B78C2">
            <w:pPr>
              <w:rPr>
                <w:sz w:val="10"/>
                <w:szCs w:val="10"/>
              </w:rPr>
            </w:pPr>
          </w:p>
        </w:tc>
        <w:tc>
          <w:tcPr>
            <w:tcW w:w="9648" w:type="dxa"/>
            <w:tcBorders>
              <w:top w:val="single" w:sz="4" w:space="0" w:color="auto"/>
              <w:left w:val="single" w:sz="4" w:space="0" w:color="auto"/>
              <w:right w:val="single" w:sz="4" w:space="0" w:color="auto"/>
            </w:tcBorders>
            <w:shd w:val="clear" w:color="auto" w:fill="FFFFFF"/>
            <w:vAlign w:val="bottom"/>
          </w:tcPr>
          <w:p w14:paraId="0A6EE7EF" w14:textId="77777777" w:rsidR="002B78C2" w:rsidRDefault="00885574">
            <w:pPr>
              <w:pStyle w:val="Jin0"/>
              <w:numPr>
                <w:ilvl w:val="0"/>
                <w:numId w:val="25"/>
              </w:numPr>
              <w:shd w:val="clear" w:color="auto" w:fill="auto"/>
              <w:tabs>
                <w:tab w:val="left" w:pos="293"/>
              </w:tabs>
              <w:spacing w:after="0" w:line="240" w:lineRule="auto"/>
              <w:ind w:firstLine="0"/>
              <w:jc w:val="left"/>
              <w:rPr>
                <w:sz w:val="19"/>
                <w:szCs w:val="19"/>
              </w:rPr>
            </w:pPr>
            <w:r>
              <w:rPr>
                <w:sz w:val="19"/>
                <w:szCs w:val="19"/>
              </w:rPr>
              <w:t>minimální kapacita každé jednotlivé VPN je 512 kbit/s</w:t>
            </w:r>
          </w:p>
          <w:p w14:paraId="5BC46914" w14:textId="77777777" w:rsidR="002B78C2" w:rsidRDefault="00885574">
            <w:pPr>
              <w:pStyle w:val="Jin0"/>
              <w:numPr>
                <w:ilvl w:val="0"/>
                <w:numId w:val="25"/>
              </w:numPr>
              <w:shd w:val="clear" w:color="auto" w:fill="auto"/>
              <w:tabs>
                <w:tab w:val="left" w:pos="293"/>
              </w:tabs>
              <w:spacing w:after="0" w:line="240" w:lineRule="auto"/>
              <w:ind w:firstLine="0"/>
              <w:jc w:val="left"/>
              <w:rPr>
                <w:sz w:val="19"/>
                <w:szCs w:val="19"/>
              </w:rPr>
            </w:pPr>
            <w:r>
              <w:rPr>
                <w:sz w:val="19"/>
                <w:szCs w:val="19"/>
              </w:rPr>
              <w:t>koncový uživatel definuje požadovaný počet VPN</w:t>
            </w:r>
          </w:p>
        </w:tc>
      </w:tr>
      <w:tr w:rsidR="002B78C2" w14:paraId="24D1011B" w14:textId="77777777">
        <w:trPr>
          <w:trHeight w:hRule="exact" w:val="739"/>
          <w:jc w:val="center"/>
        </w:trPr>
        <w:tc>
          <w:tcPr>
            <w:tcW w:w="2962" w:type="dxa"/>
            <w:tcBorders>
              <w:top w:val="single" w:sz="4" w:space="0" w:color="auto"/>
              <w:left w:val="single" w:sz="4" w:space="0" w:color="auto"/>
            </w:tcBorders>
            <w:shd w:val="clear" w:color="auto" w:fill="FFFFFF"/>
          </w:tcPr>
          <w:p w14:paraId="33DA7468" w14:textId="77777777" w:rsidR="002B78C2" w:rsidRDefault="00885574">
            <w:pPr>
              <w:pStyle w:val="Jin0"/>
              <w:shd w:val="clear" w:color="auto" w:fill="auto"/>
              <w:spacing w:after="0" w:line="240" w:lineRule="auto"/>
              <w:ind w:firstLine="0"/>
              <w:jc w:val="left"/>
              <w:rPr>
                <w:sz w:val="19"/>
                <w:szCs w:val="19"/>
              </w:rPr>
            </w:pPr>
            <w:r>
              <w:rPr>
                <w:sz w:val="19"/>
                <w:szCs w:val="19"/>
              </w:rPr>
              <w:t>Multiple VPN - počet fyzických portů</w:t>
            </w:r>
          </w:p>
        </w:tc>
        <w:tc>
          <w:tcPr>
            <w:tcW w:w="1474" w:type="dxa"/>
            <w:tcBorders>
              <w:top w:val="single" w:sz="4" w:space="0" w:color="auto"/>
              <w:left w:val="single" w:sz="4" w:space="0" w:color="auto"/>
            </w:tcBorders>
            <w:shd w:val="clear" w:color="auto" w:fill="FFFFFF"/>
          </w:tcPr>
          <w:p w14:paraId="5EB08F46" w14:textId="77777777" w:rsidR="002B78C2" w:rsidRDefault="00885574">
            <w:pPr>
              <w:pStyle w:val="Jin0"/>
              <w:shd w:val="clear" w:color="auto" w:fill="auto"/>
              <w:spacing w:before="100" w:after="0" w:line="240" w:lineRule="auto"/>
              <w:ind w:firstLine="0"/>
              <w:jc w:val="left"/>
              <w:rPr>
                <w:sz w:val="19"/>
                <w:szCs w:val="19"/>
              </w:rPr>
            </w:pPr>
            <w:r>
              <w:rPr>
                <w:sz w:val="19"/>
                <w:szCs w:val="19"/>
              </w:rPr>
              <w:t>MVPN-FYZ-POC</w:t>
            </w:r>
          </w:p>
          <w:p w14:paraId="367553EF"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MVPNPOC</w:t>
            </w:r>
          </w:p>
        </w:tc>
        <w:tc>
          <w:tcPr>
            <w:tcW w:w="9648" w:type="dxa"/>
            <w:tcBorders>
              <w:top w:val="single" w:sz="4" w:space="0" w:color="auto"/>
              <w:left w:val="single" w:sz="4" w:space="0" w:color="auto"/>
              <w:right w:val="single" w:sz="4" w:space="0" w:color="auto"/>
            </w:tcBorders>
            <w:shd w:val="clear" w:color="auto" w:fill="FFFFFF"/>
            <w:vAlign w:val="bottom"/>
          </w:tcPr>
          <w:p w14:paraId="4E21DA0E" w14:textId="77777777" w:rsidR="002B78C2" w:rsidRDefault="00885574">
            <w:pPr>
              <w:pStyle w:val="Jin0"/>
              <w:shd w:val="clear" w:color="auto" w:fill="auto"/>
              <w:spacing w:after="0" w:line="240" w:lineRule="auto"/>
              <w:ind w:firstLine="0"/>
              <w:jc w:val="left"/>
              <w:rPr>
                <w:sz w:val="19"/>
                <w:szCs w:val="19"/>
              </w:rPr>
            </w:pPr>
            <w:r>
              <w:rPr>
                <w:sz w:val="19"/>
                <w:szCs w:val="19"/>
              </w:rPr>
              <w:t>Parametr dostupný pouze pro kombinaci se službou ve variantě MVPN2.</w:t>
            </w:r>
          </w:p>
          <w:p w14:paraId="03B729F3" w14:textId="77777777" w:rsidR="002B78C2" w:rsidRDefault="00885574">
            <w:pPr>
              <w:pStyle w:val="Jin0"/>
              <w:shd w:val="clear" w:color="auto" w:fill="auto"/>
              <w:spacing w:after="0" w:line="240" w:lineRule="auto"/>
              <w:ind w:firstLine="0"/>
              <w:jc w:val="left"/>
              <w:rPr>
                <w:sz w:val="19"/>
                <w:szCs w:val="19"/>
              </w:rPr>
            </w:pPr>
            <w:r>
              <w:rPr>
                <w:sz w:val="19"/>
                <w:szCs w:val="19"/>
              </w:rPr>
              <w:t>Koncový uživatel uvede počet VPN, které mají být realizovány v dané přípojce. K dispozici je vyplnění hodnoty 2-8. Jedná se o Ethernetové porty (fyzické vlastnosti budou odpovídat celkové kapacitě služby).</w:t>
            </w:r>
          </w:p>
        </w:tc>
      </w:tr>
      <w:tr w:rsidR="002B78C2" w14:paraId="250AE2F8" w14:textId="77777777">
        <w:trPr>
          <w:trHeight w:hRule="exact" w:val="499"/>
          <w:jc w:val="center"/>
        </w:trPr>
        <w:tc>
          <w:tcPr>
            <w:tcW w:w="2962" w:type="dxa"/>
            <w:vMerge w:val="restart"/>
            <w:tcBorders>
              <w:top w:val="single" w:sz="4" w:space="0" w:color="auto"/>
              <w:left w:val="single" w:sz="4" w:space="0" w:color="auto"/>
            </w:tcBorders>
            <w:shd w:val="clear" w:color="auto" w:fill="FFFFFF"/>
          </w:tcPr>
          <w:p w14:paraId="01243AA2" w14:textId="77777777" w:rsidR="002B78C2" w:rsidRDefault="00885574">
            <w:pPr>
              <w:pStyle w:val="Jin0"/>
              <w:shd w:val="clear" w:color="auto" w:fill="auto"/>
              <w:spacing w:after="0" w:line="240" w:lineRule="auto"/>
              <w:ind w:firstLine="0"/>
              <w:jc w:val="left"/>
              <w:rPr>
                <w:sz w:val="19"/>
                <w:szCs w:val="19"/>
              </w:rPr>
            </w:pPr>
            <w:r>
              <w:rPr>
                <w:sz w:val="19"/>
                <w:szCs w:val="19"/>
              </w:rPr>
              <w:t>Garantovaná dostupnost za</w:t>
            </w:r>
          </w:p>
          <w:p w14:paraId="65EA19D0" w14:textId="77777777" w:rsidR="002B78C2" w:rsidRDefault="00885574">
            <w:pPr>
              <w:pStyle w:val="Jin0"/>
              <w:shd w:val="clear" w:color="auto" w:fill="auto"/>
              <w:spacing w:after="0" w:line="240" w:lineRule="auto"/>
              <w:ind w:firstLine="0"/>
              <w:jc w:val="left"/>
              <w:rPr>
                <w:sz w:val="19"/>
                <w:szCs w:val="19"/>
              </w:rPr>
            </w:pPr>
            <w:r>
              <w:rPr>
                <w:sz w:val="19"/>
                <w:szCs w:val="19"/>
              </w:rPr>
              <w:t>kalendářní měsíc poskytování služby</w:t>
            </w:r>
          </w:p>
        </w:tc>
        <w:tc>
          <w:tcPr>
            <w:tcW w:w="1474" w:type="dxa"/>
            <w:tcBorders>
              <w:top w:val="single" w:sz="4" w:space="0" w:color="auto"/>
              <w:left w:val="single" w:sz="4" w:space="0" w:color="auto"/>
            </w:tcBorders>
            <w:shd w:val="clear" w:color="auto" w:fill="FFFFFF"/>
            <w:vAlign w:val="bottom"/>
          </w:tcPr>
          <w:p w14:paraId="60ED2CE9" w14:textId="77777777" w:rsidR="002B78C2" w:rsidRDefault="00885574">
            <w:pPr>
              <w:pStyle w:val="Jin0"/>
              <w:shd w:val="clear" w:color="auto" w:fill="auto"/>
              <w:spacing w:after="0" w:line="240" w:lineRule="auto"/>
              <w:ind w:firstLine="0"/>
              <w:jc w:val="left"/>
              <w:rPr>
                <w:sz w:val="19"/>
                <w:szCs w:val="19"/>
              </w:rPr>
            </w:pPr>
            <w:r>
              <w:rPr>
                <w:sz w:val="19"/>
                <w:szCs w:val="19"/>
              </w:rPr>
              <w:t>SLA-99,0</w:t>
            </w:r>
          </w:p>
          <w:p w14:paraId="05E0BE9D"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SLA2</w:t>
            </w:r>
          </w:p>
        </w:tc>
        <w:tc>
          <w:tcPr>
            <w:tcW w:w="9648" w:type="dxa"/>
            <w:tcBorders>
              <w:top w:val="single" w:sz="4" w:space="0" w:color="auto"/>
              <w:left w:val="single" w:sz="4" w:space="0" w:color="auto"/>
              <w:right w:val="single" w:sz="4" w:space="0" w:color="auto"/>
            </w:tcBorders>
            <w:shd w:val="clear" w:color="auto" w:fill="FFFFFF"/>
            <w:vAlign w:val="center"/>
          </w:tcPr>
          <w:p w14:paraId="19FD49F4" w14:textId="77777777" w:rsidR="002B78C2" w:rsidRDefault="00885574">
            <w:pPr>
              <w:pStyle w:val="Jin0"/>
              <w:shd w:val="clear" w:color="auto" w:fill="auto"/>
              <w:spacing w:after="0" w:line="240" w:lineRule="auto"/>
              <w:ind w:firstLine="0"/>
              <w:jc w:val="left"/>
              <w:rPr>
                <w:sz w:val="19"/>
                <w:szCs w:val="19"/>
              </w:rPr>
            </w:pPr>
            <w:r>
              <w:rPr>
                <w:sz w:val="19"/>
                <w:szCs w:val="19"/>
              </w:rPr>
              <w:t>Služba má garantovanou dostupnost minimálně 99%</w:t>
            </w:r>
          </w:p>
        </w:tc>
      </w:tr>
      <w:tr w:rsidR="002B78C2" w14:paraId="763E587F" w14:textId="77777777">
        <w:trPr>
          <w:trHeight w:hRule="exact" w:val="499"/>
          <w:jc w:val="center"/>
        </w:trPr>
        <w:tc>
          <w:tcPr>
            <w:tcW w:w="2962" w:type="dxa"/>
            <w:vMerge/>
            <w:tcBorders>
              <w:left w:val="single" w:sz="4" w:space="0" w:color="auto"/>
            </w:tcBorders>
            <w:shd w:val="clear" w:color="auto" w:fill="FFFFFF"/>
          </w:tcPr>
          <w:p w14:paraId="2DB208F4" w14:textId="77777777" w:rsidR="002B78C2" w:rsidRDefault="002B78C2"/>
        </w:tc>
        <w:tc>
          <w:tcPr>
            <w:tcW w:w="1474" w:type="dxa"/>
            <w:tcBorders>
              <w:top w:val="single" w:sz="4" w:space="0" w:color="auto"/>
              <w:left w:val="single" w:sz="4" w:space="0" w:color="auto"/>
            </w:tcBorders>
            <w:shd w:val="clear" w:color="auto" w:fill="FFFFFF"/>
            <w:vAlign w:val="bottom"/>
          </w:tcPr>
          <w:p w14:paraId="220E4FB6" w14:textId="77777777" w:rsidR="002B78C2" w:rsidRDefault="00885574">
            <w:pPr>
              <w:pStyle w:val="Jin0"/>
              <w:shd w:val="clear" w:color="auto" w:fill="auto"/>
              <w:spacing w:after="0" w:line="240" w:lineRule="auto"/>
              <w:ind w:firstLine="0"/>
              <w:jc w:val="left"/>
              <w:rPr>
                <w:sz w:val="19"/>
                <w:szCs w:val="19"/>
              </w:rPr>
            </w:pPr>
            <w:r>
              <w:rPr>
                <w:sz w:val="19"/>
                <w:szCs w:val="19"/>
              </w:rPr>
              <w:t>SLA-99,5</w:t>
            </w:r>
          </w:p>
          <w:p w14:paraId="1A14AF25"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SLA3</w:t>
            </w:r>
          </w:p>
        </w:tc>
        <w:tc>
          <w:tcPr>
            <w:tcW w:w="9648" w:type="dxa"/>
            <w:tcBorders>
              <w:top w:val="single" w:sz="4" w:space="0" w:color="auto"/>
              <w:left w:val="single" w:sz="4" w:space="0" w:color="auto"/>
              <w:right w:val="single" w:sz="4" w:space="0" w:color="auto"/>
            </w:tcBorders>
            <w:shd w:val="clear" w:color="auto" w:fill="FFFFFF"/>
            <w:vAlign w:val="center"/>
          </w:tcPr>
          <w:p w14:paraId="268FD07F" w14:textId="77777777" w:rsidR="002B78C2" w:rsidRDefault="00885574">
            <w:pPr>
              <w:pStyle w:val="Jin0"/>
              <w:shd w:val="clear" w:color="auto" w:fill="auto"/>
              <w:spacing w:after="0" w:line="240" w:lineRule="auto"/>
              <w:ind w:firstLine="0"/>
              <w:jc w:val="left"/>
              <w:rPr>
                <w:sz w:val="19"/>
                <w:szCs w:val="19"/>
              </w:rPr>
            </w:pPr>
            <w:r>
              <w:rPr>
                <w:sz w:val="19"/>
                <w:szCs w:val="19"/>
              </w:rPr>
              <w:t>Služba má garantovanou dostupnost minimálně 99,5%</w:t>
            </w:r>
          </w:p>
        </w:tc>
      </w:tr>
      <w:tr w:rsidR="002B78C2" w14:paraId="0192D5AB" w14:textId="77777777">
        <w:trPr>
          <w:trHeight w:hRule="exact" w:val="499"/>
          <w:jc w:val="center"/>
        </w:trPr>
        <w:tc>
          <w:tcPr>
            <w:tcW w:w="2962" w:type="dxa"/>
            <w:vMerge/>
            <w:tcBorders>
              <w:left w:val="single" w:sz="4" w:space="0" w:color="auto"/>
            </w:tcBorders>
            <w:shd w:val="clear" w:color="auto" w:fill="FFFFFF"/>
          </w:tcPr>
          <w:p w14:paraId="50D60176" w14:textId="77777777" w:rsidR="002B78C2" w:rsidRDefault="002B78C2"/>
        </w:tc>
        <w:tc>
          <w:tcPr>
            <w:tcW w:w="1474" w:type="dxa"/>
            <w:tcBorders>
              <w:top w:val="single" w:sz="4" w:space="0" w:color="auto"/>
              <w:left w:val="single" w:sz="4" w:space="0" w:color="auto"/>
            </w:tcBorders>
            <w:shd w:val="clear" w:color="auto" w:fill="FFFFFF"/>
            <w:vAlign w:val="bottom"/>
          </w:tcPr>
          <w:p w14:paraId="3D02F97D" w14:textId="77777777" w:rsidR="002B78C2" w:rsidRDefault="00885574">
            <w:pPr>
              <w:pStyle w:val="Jin0"/>
              <w:shd w:val="clear" w:color="auto" w:fill="auto"/>
              <w:spacing w:after="0" w:line="240" w:lineRule="auto"/>
              <w:ind w:firstLine="0"/>
              <w:jc w:val="left"/>
              <w:rPr>
                <w:sz w:val="19"/>
                <w:szCs w:val="19"/>
              </w:rPr>
            </w:pPr>
            <w:r>
              <w:rPr>
                <w:sz w:val="19"/>
                <w:szCs w:val="19"/>
              </w:rPr>
              <w:t>SLA-99,9</w:t>
            </w:r>
          </w:p>
          <w:p w14:paraId="362A0049"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SLA4</w:t>
            </w:r>
          </w:p>
        </w:tc>
        <w:tc>
          <w:tcPr>
            <w:tcW w:w="9648" w:type="dxa"/>
            <w:tcBorders>
              <w:top w:val="single" w:sz="4" w:space="0" w:color="auto"/>
              <w:left w:val="single" w:sz="4" w:space="0" w:color="auto"/>
              <w:right w:val="single" w:sz="4" w:space="0" w:color="auto"/>
            </w:tcBorders>
            <w:shd w:val="clear" w:color="auto" w:fill="FFFFFF"/>
            <w:vAlign w:val="center"/>
          </w:tcPr>
          <w:p w14:paraId="0459BC20" w14:textId="77777777" w:rsidR="002B78C2" w:rsidRDefault="00885574">
            <w:pPr>
              <w:pStyle w:val="Jin0"/>
              <w:shd w:val="clear" w:color="auto" w:fill="auto"/>
              <w:spacing w:after="0" w:line="240" w:lineRule="auto"/>
              <w:ind w:firstLine="0"/>
              <w:jc w:val="left"/>
              <w:rPr>
                <w:sz w:val="19"/>
                <w:szCs w:val="19"/>
              </w:rPr>
            </w:pPr>
            <w:r>
              <w:rPr>
                <w:sz w:val="19"/>
                <w:szCs w:val="19"/>
              </w:rPr>
              <w:t>Služba má garantovanou dostupnost minimálně 99,9%</w:t>
            </w:r>
          </w:p>
        </w:tc>
      </w:tr>
      <w:tr w:rsidR="002B78C2" w14:paraId="7BC3A131" w14:textId="77777777">
        <w:trPr>
          <w:trHeight w:hRule="exact" w:val="499"/>
          <w:jc w:val="center"/>
        </w:trPr>
        <w:tc>
          <w:tcPr>
            <w:tcW w:w="2962" w:type="dxa"/>
            <w:vMerge/>
            <w:tcBorders>
              <w:left w:val="single" w:sz="4" w:space="0" w:color="auto"/>
            </w:tcBorders>
            <w:shd w:val="clear" w:color="auto" w:fill="FFFFFF"/>
          </w:tcPr>
          <w:p w14:paraId="791BC3E1" w14:textId="77777777" w:rsidR="002B78C2" w:rsidRDefault="002B78C2"/>
        </w:tc>
        <w:tc>
          <w:tcPr>
            <w:tcW w:w="1474" w:type="dxa"/>
            <w:tcBorders>
              <w:top w:val="single" w:sz="4" w:space="0" w:color="auto"/>
              <w:left w:val="single" w:sz="4" w:space="0" w:color="auto"/>
            </w:tcBorders>
            <w:shd w:val="clear" w:color="auto" w:fill="FFFFFF"/>
            <w:vAlign w:val="bottom"/>
          </w:tcPr>
          <w:p w14:paraId="393688E0" w14:textId="77777777" w:rsidR="002B78C2" w:rsidRDefault="00885574">
            <w:pPr>
              <w:pStyle w:val="Jin0"/>
              <w:shd w:val="clear" w:color="auto" w:fill="auto"/>
              <w:spacing w:after="0" w:line="240" w:lineRule="auto"/>
              <w:ind w:firstLine="0"/>
              <w:jc w:val="left"/>
              <w:rPr>
                <w:sz w:val="19"/>
                <w:szCs w:val="19"/>
              </w:rPr>
            </w:pPr>
            <w:r>
              <w:rPr>
                <w:sz w:val="19"/>
                <w:szCs w:val="19"/>
              </w:rPr>
              <w:t>SLA-99,99</w:t>
            </w:r>
          </w:p>
          <w:p w14:paraId="7C2DBB3C"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SLA5</w:t>
            </w:r>
          </w:p>
        </w:tc>
        <w:tc>
          <w:tcPr>
            <w:tcW w:w="9648" w:type="dxa"/>
            <w:tcBorders>
              <w:top w:val="single" w:sz="4" w:space="0" w:color="auto"/>
              <w:left w:val="single" w:sz="4" w:space="0" w:color="auto"/>
              <w:right w:val="single" w:sz="4" w:space="0" w:color="auto"/>
            </w:tcBorders>
            <w:shd w:val="clear" w:color="auto" w:fill="FFFFFF"/>
            <w:vAlign w:val="center"/>
          </w:tcPr>
          <w:p w14:paraId="0174E00A" w14:textId="77777777" w:rsidR="002B78C2" w:rsidRDefault="00885574">
            <w:pPr>
              <w:pStyle w:val="Jin0"/>
              <w:shd w:val="clear" w:color="auto" w:fill="auto"/>
              <w:spacing w:after="0" w:line="240" w:lineRule="auto"/>
              <w:ind w:firstLine="0"/>
              <w:jc w:val="left"/>
              <w:rPr>
                <w:sz w:val="19"/>
                <w:szCs w:val="19"/>
              </w:rPr>
            </w:pPr>
            <w:r>
              <w:rPr>
                <w:sz w:val="19"/>
                <w:szCs w:val="19"/>
              </w:rPr>
              <w:t>Služba má garantovanou dostupnost minimálně 99,99%</w:t>
            </w:r>
          </w:p>
        </w:tc>
      </w:tr>
      <w:tr w:rsidR="002B78C2" w14:paraId="517D1790" w14:textId="77777777">
        <w:trPr>
          <w:trHeight w:hRule="exact" w:val="494"/>
          <w:jc w:val="center"/>
        </w:trPr>
        <w:tc>
          <w:tcPr>
            <w:tcW w:w="2962" w:type="dxa"/>
            <w:vMerge w:val="restart"/>
            <w:tcBorders>
              <w:top w:val="single" w:sz="4" w:space="0" w:color="auto"/>
              <w:left w:val="single" w:sz="4" w:space="0" w:color="auto"/>
            </w:tcBorders>
            <w:shd w:val="clear" w:color="auto" w:fill="FFFFFF"/>
          </w:tcPr>
          <w:p w14:paraId="1B0BD289" w14:textId="77777777" w:rsidR="002B78C2" w:rsidRDefault="00885574">
            <w:pPr>
              <w:pStyle w:val="Jin0"/>
              <w:shd w:val="clear" w:color="auto" w:fill="auto"/>
              <w:spacing w:after="0" w:line="240" w:lineRule="auto"/>
              <w:ind w:firstLine="0"/>
              <w:jc w:val="left"/>
              <w:rPr>
                <w:sz w:val="19"/>
                <w:szCs w:val="19"/>
              </w:rPr>
            </w:pPr>
            <w:r>
              <w:rPr>
                <w:sz w:val="19"/>
                <w:szCs w:val="19"/>
              </w:rPr>
              <w:t>Záloha služby - kapacita</w:t>
            </w:r>
          </w:p>
        </w:tc>
        <w:tc>
          <w:tcPr>
            <w:tcW w:w="1474" w:type="dxa"/>
            <w:tcBorders>
              <w:top w:val="single" w:sz="4" w:space="0" w:color="auto"/>
              <w:left w:val="single" w:sz="4" w:space="0" w:color="auto"/>
            </w:tcBorders>
            <w:shd w:val="clear" w:color="auto" w:fill="FFFFFF"/>
            <w:vAlign w:val="bottom"/>
          </w:tcPr>
          <w:p w14:paraId="2F9888D8" w14:textId="77777777" w:rsidR="002B78C2" w:rsidRDefault="00885574">
            <w:pPr>
              <w:pStyle w:val="Jin0"/>
              <w:shd w:val="clear" w:color="auto" w:fill="auto"/>
              <w:spacing w:after="0" w:line="240" w:lineRule="auto"/>
              <w:ind w:firstLine="0"/>
              <w:jc w:val="left"/>
              <w:rPr>
                <w:sz w:val="19"/>
                <w:szCs w:val="19"/>
              </w:rPr>
            </w:pPr>
            <w:r>
              <w:rPr>
                <w:sz w:val="19"/>
                <w:szCs w:val="19"/>
              </w:rPr>
              <w:t>ZALK-NE</w:t>
            </w:r>
          </w:p>
          <w:p w14:paraId="09C68D5B"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ZALK0</w:t>
            </w:r>
          </w:p>
        </w:tc>
        <w:tc>
          <w:tcPr>
            <w:tcW w:w="9648" w:type="dxa"/>
            <w:tcBorders>
              <w:top w:val="single" w:sz="4" w:space="0" w:color="auto"/>
              <w:left w:val="single" w:sz="4" w:space="0" w:color="auto"/>
              <w:right w:val="single" w:sz="4" w:space="0" w:color="auto"/>
            </w:tcBorders>
            <w:shd w:val="clear" w:color="auto" w:fill="FFFFFF"/>
            <w:vAlign w:val="center"/>
          </w:tcPr>
          <w:p w14:paraId="21298918" w14:textId="77777777" w:rsidR="002B78C2" w:rsidRDefault="00885574">
            <w:pPr>
              <w:pStyle w:val="Jin0"/>
              <w:shd w:val="clear" w:color="auto" w:fill="auto"/>
              <w:spacing w:after="0" w:line="240" w:lineRule="auto"/>
              <w:ind w:firstLine="0"/>
              <w:jc w:val="left"/>
              <w:rPr>
                <w:sz w:val="19"/>
                <w:szCs w:val="19"/>
              </w:rPr>
            </w:pPr>
            <w:r>
              <w:rPr>
                <w:sz w:val="19"/>
                <w:szCs w:val="19"/>
              </w:rPr>
              <w:t>Služba bez zálohy</w:t>
            </w:r>
          </w:p>
        </w:tc>
      </w:tr>
      <w:tr w:rsidR="002B78C2" w14:paraId="12B5CF58" w14:textId="77777777">
        <w:trPr>
          <w:trHeight w:hRule="exact" w:val="499"/>
          <w:jc w:val="center"/>
        </w:trPr>
        <w:tc>
          <w:tcPr>
            <w:tcW w:w="2962" w:type="dxa"/>
            <w:vMerge/>
            <w:tcBorders>
              <w:left w:val="single" w:sz="4" w:space="0" w:color="auto"/>
            </w:tcBorders>
            <w:shd w:val="clear" w:color="auto" w:fill="FFFFFF"/>
          </w:tcPr>
          <w:p w14:paraId="46FDD1D8" w14:textId="77777777" w:rsidR="002B78C2" w:rsidRDefault="002B78C2"/>
        </w:tc>
        <w:tc>
          <w:tcPr>
            <w:tcW w:w="1474" w:type="dxa"/>
            <w:tcBorders>
              <w:top w:val="single" w:sz="4" w:space="0" w:color="auto"/>
              <w:left w:val="single" w:sz="4" w:space="0" w:color="auto"/>
            </w:tcBorders>
            <w:shd w:val="clear" w:color="auto" w:fill="FFFFFF"/>
            <w:vAlign w:val="bottom"/>
          </w:tcPr>
          <w:p w14:paraId="12681FD7" w14:textId="77777777" w:rsidR="002B78C2" w:rsidRDefault="00885574">
            <w:pPr>
              <w:pStyle w:val="Jin0"/>
              <w:shd w:val="clear" w:color="auto" w:fill="auto"/>
              <w:spacing w:after="0" w:line="240" w:lineRule="auto"/>
              <w:ind w:firstLine="0"/>
              <w:jc w:val="left"/>
              <w:rPr>
                <w:sz w:val="19"/>
                <w:szCs w:val="19"/>
              </w:rPr>
            </w:pPr>
            <w:r>
              <w:rPr>
                <w:sz w:val="19"/>
                <w:szCs w:val="19"/>
              </w:rPr>
              <w:t>ZALK-25</w:t>
            </w:r>
          </w:p>
          <w:p w14:paraId="3F9A42D0"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ZALK1</w:t>
            </w:r>
          </w:p>
        </w:tc>
        <w:tc>
          <w:tcPr>
            <w:tcW w:w="9648" w:type="dxa"/>
            <w:tcBorders>
              <w:top w:val="single" w:sz="4" w:space="0" w:color="auto"/>
              <w:left w:val="single" w:sz="4" w:space="0" w:color="auto"/>
              <w:right w:val="single" w:sz="4" w:space="0" w:color="auto"/>
            </w:tcBorders>
            <w:shd w:val="clear" w:color="auto" w:fill="FFFFFF"/>
            <w:vAlign w:val="center"/>
          </w:tcPr>
          <w:p w14:paraId="1C01F8E3" w14:textId="77777777" w:rsidR="002B78C2" w:rsidRDefault="00885574">
            <w:pPr>
              <w:pStyle w:val="Jin0"/>
              <w:shd w:val="clear" w:color="auto" w:fill="auto"/>
              <w:spacing w:after="0" w:line="240" w:lineRule="auto"/>
              <w:ind w:firstLine="0"/>
              <w:jc w:val="left"/>
              <w:rPr>
                <w:sz w:val="19"/>
                <w:szCs w:val="19"/>
              </w:rPr>
            </w:pPr>
            <w:r>
              <w:rPr>
                <w:sz w:val="19"/>
                <w:szCs w:val="19"/>
              </w:rPr>
              <w:t>Služba se zálohou o kapacitě 25% primární linky, Dostupné QoS profily: Profil 1-6</w:t>
            </w:r>
          </w:p>
        </w:tc>
      </w:tr>
      <w:tr w:rsidR="002B78C2" w14:paraId="77FE5BDD" w14:textId="77777777">
        <w:trPr>
          <w:trHeight w:hRule="exact" w:val="499"/>
          <w:jc w:val="center"/>
        </w:trPr>
        <w:tc>
          <w:tcPr>
            <w:tcW w:w="2962" w:type="dxa"/>
            <w:vMerge/>
            <w:tcBorders>
              <w:left w:val="single" w:sz="4" w:space="0" w:color="auto"/>
            </w:tcBorders>
            <w:shd w:val="clear" w:color="auto" w:fill="FFFFFF"/>
          </w:tcPr>
          <w:p w14:paraId="63E02341" w14:textId="77777777" w:rsidR="002B78C2" w:rsidRDefault="002B78C2"/>
        </w:tc>
        <w:tc>
          <w:tcPr>
            <w:tcW w:w="1474" w:type="dxa"/>
            <w:tcBorders>
              <w:top w:val="single" w:sz="4" w:space="0" w:color="auto"/>
              <w:left w:val="single" w:sz="4" w:space="0" w:color="auto"/>
            </w:tcBorders>
            <w:shd w:val="clear" w:color="auto" w:fill="FFFFFF"/>
            <w:vAlign w:val="bottom"/>
          </w:tcPr>
          <w:p w14:paraId="28B56EF9" w14:textId="77777777" w:rsidR="002B78C2" w:rsidRDefault="00885574">
            <w:pPr>
              <w:pStyle w:val="Jin0"/>
              <w:shd w:val="clear" w:color="auto" w:fill="auto"/>
              <w:spacing w:after="0" w:line="240" w:lineRule="auto"/>
              <w:ind w:firstLine="0"/>
              <w:jc w:val="left"/>
              <w:rPr>
                <w:sz w:val="19"/>
                <w:szCs w:val="19"/>
              </w:rPr>
            </w:pPr>
            <w:r>
              <w:rPr>
                <w:sz w:val="19"/>
                <w:szCs w:val="19"/>
              </w:rPr>
              <w:t>ZALK-50</w:t>
            </w:r>
          </w:p>
          <w:p w14:paraId="536F11AF"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ZALK2</w:t>
            </w:r>
          </w:p>
        </w:tc>
        <w:tc>
          <w:tcPr>
            <w:tcW w:w="9648" w:type="dxa"/>
            <w:tcBorders>
              <w:top w:val="single" w:sz="4" w:space="0" w:color="auto"/>
              <w:left w:val="single" w:sz="4" w:space="0" w:color="auto"/>
              <w:right w:val="single" w:sz="4" w:space="0" w:color="auto"/>
            </w:tcBorders>
            <w:shd w:val="clear" w:color="auto" w:fill="FFFFFF"/>
            <w:vAlign w:val="center"/>
          </w:tcPr>
          <w:p w14:paraId="67064E7F" w14:textId="77777777" w:rsidR="002B78C2" w:rsidRDefault="00885574">
            <w:pPr>
              <w:pStyle w:val="Jin0"/>
              <w:shd w:val="clear" w:color="auto" w:fill="auto"/>
              <w:spacing w:after="0" w:line="240" w:lineRule="auto"/>
              <w:ind w:firstLine="0"/>
              <w:jc w:val="left"/>
              <w:rPr>
                <w:sz w:val="19"/>
                <w:szCs w:val="19"/>
              </w:rPr>
            </w:pPr>
            <w:r>
              <w:rPr>
                <w:sz w:val="19"/>
                <w:szCs w:val="19"/>
              </w:rPr>
              <w:t>Služba se zálohou o kapacitě 50% primární linky, Dostupné QoS profily: Profil 1-6</w:t>
            </w:r>
          </w:p>
        </w:tc>
      </w:tr>
      <w:tr w:rsidR="002B78C2" w14:paraId="13A749BB" w14:textId="77777777">
        <w:trPr>
          <w:trHeight w:hRule="exact" w:val="499"/>
          <w:jc w:val="center"/>
        </w:trPr>
        <w:tc>
          <w:tcPr>
            <w:tcW w:w="2962" w:type="dxa"/>
            <w:vMerge/>
            <w:tcBorders>
              <w:left w:val="single" w:sz="4" w:space="0" w:color="auto"/>
            </w:tcBorders>
            <w:shd w:val="clear" w:color="auto" w:fill="FFFFFF"/>
          </w:tcPr>
          <w:p w14:paraId="7417258B" w14:textId="77777777" w:rsidR="002B78C2" w:rsidRDefault="002B78C2"/>
        </w:tc>
        <w:tc>
          <w:tcPr>
            <w:tcW w:w="1474" w:type="dxa"/>
            <w:tcBorders>
              <w:top w:val="single" w:sz="4" w:space="0" w:color="auto"/>
              <w:left w:val="single" w:sz="4" w:space="0" w:color="auto"/>
            </w:tcBorders>
            <w:shd w:val="clear" w:color="auto" w:fill="FFFFFF"/>
            <w:vAlign w:val="bottom"/>
          </w:tcPr>
          <w:p w14:paraId="370833DE" w14:textId="77777777" w:rsidR="002B78C2" w:rsidRDefault="00885574">
            <w:pPr>
              <w:pStyle w:val="Jin0"/>
              <w:shd w:val="clear" w:color="auto" w:fill="auto"/>
              <w:spacing w:after="0" w:line="240" w:lineRule="auto"/>
              <w:ind w:firstLine="0"/>
              <w:jc w:val="left"/>
              <w:rPr>
                <w:sz w:val="19"/>
                <w:szCs w:val="19"/>
              </w:rPr>
            </w:pPr>
            <w:r>
              <w:rPr>
                <w:sz w:val="19"/>
                <w:szCs w:val="19"/>
              </w:rPr>
              <w:t>ZALK-75</w:t>
            </w:r>
          </w:p>
          <w:p w14:paraId="50BA948E"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ZALK3</w:t>
            </w:r>
          </w:p>
        </w:tc>
        <w:tc>
          <w:tcPr>
            <w:tcW w:w="9648" w:type="dxa"/>
            <w:tcBorders>
              <w:top w:val="single" w:sz="4" w:space="0" w:color="auto"/>
              <w:left w:val="single" w:sz="4" w:space="0" w:color="auto"/>
              <w:right w:val="single" w:sz="4" w:space="0" w:color="auto"/>
            </w:tcBorders>
            <w:shd w:val="clear" w:color="auto" w:fill="FFFFFF"/>
            <w:vAlign w:val="center"/>
          </w:tcPr>
          <w:p w14:paraId="20E1DB50" w14:textId="77777777" w:rsidR="002B78C2" w:rsidRDefault="00885574">
            <w:pPr>
              <w:pStyle w:val="Jin0"/>
              <w:shd w:val="clear" w:color="auto" w:fill="auto"/>
              <w:spacing w:after="0" w:line="240" w:lineRule="auto"/>
              <w:ind w:firstLine="0"/>
              <w:jc w:val="left"/>
              <w:rPr>
                <w:sz w:val="19"/>
                <w:szCs w:val="19"/>
              </w:rPr>
            </w:pPr>
            <w:r>
              <w:rPr>
                <w:sz w:val="19"/>
                <w:szCs w:val="19"/>
              </w:rPr>
              <w:t>Služba se zálohou o kapacitě 75% primární linky, Dostupné QoS profily: Profil 1-6</w:t>
            </w:r>
          </w:p>
        </w:tc>
      </w:tr>
      <w:tr w:rsidR="002B78C2" w14:paraId="11FAAB1E" w14:textId="77777777">
        <w:trPr>
          <w:trHeight w:hRule="exact" w:val="499"/>
          <w:jc w:val="center"/>
        </w:trPr>
        <w:tc>
          <w:tcPr>
            <w:tcW w:w="2962" w:type="dxa"/>
            <w:vMerge/>
            <w:tcBorders>
              <w:left w:val="single" w:sz="4" w:space="0" w:color="auto"/>
            </w:tcBorders>
            <w:shd w:val="clear" w:color="auto" w:fill="FFFFFF"/>
          </w:tcPr>
          <w:p w14:paraId="13C45138" w14:textId="77777777" w:rsidR="002B78C2" w:rsidRDefault="002B78C2"/>
        </w:tc>
        <w:tc>
          <w:tcPr>
            <w:tcW w:w="1474" w:type="dxa"/>
            <w:tcBorders>
              <w:top w:val="single" w:sz="4" w:space="0" w:color="auto"/>
              <w:left w:val="single" w:sz="4" w:space="0" w:color="auto"/>
            </w:tcBorders>
            <w:shd w:val="clear" w:color="auto" w:fill="FFFFFF"/>
            <w:vAlign w:val="bottom"/>
          </w:tcPr>
          <w:p w14:paraId="6D6C935A" w14:textId="77777777" w:rsidR="002B78C2" w:rsidRDefault="00885574">
            <w:pPr>
              <w:pStyle w:val="Jin0"/>
              <w:shd w:val="clear" w:color="auto" w:fill="auto"/>
              <w:spacing w:after="0" w:line="240" w:lineRule="auto"/>
              <w:ind w:firstLine="0"/>
              <w:jc w:val="left"/>
              <w:rPr>
                <w:sz w:val="19"/>
                <w:szCs w:val="19"/>
              </w:rPr>
            </w:pPr>
            <w:r>
              <w:rPr>
                <w:sz w:val="19"/>
                <w:szCs w:val="19"/>
              </w:rPr>
              <w:t>ZALK-100</w:t>
            </w:r>
          </w:p>
          <w:p w14:paraId="795DE4DE"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ZALK4</w:t>
            </w:r>
          </w:p>
        </w:tc>
        <w:tc>
          <w:tcPr>
            <w:tcW w:w="9648" w:type="dxa"/>
            <w:tcBorders>
              <w:top w:val="single" w:sz="4" w:space="0" w:color="auto"/>
              <w:left w:val="single" w:sz="4" w:space="0" w:color="auto"/>
              <w:right w:val="single" w:sz="4" w:space="0" w:color="auto"/>
            </w:tcBorders>
            <w:shd w:val="clear" w:color="auto" w:fill="FFFFFF"/>
            <w:vAlign w:val="center"/>
          </w:tcPr>
          <w:p w14:paraId="22221E8C" w14:textId="77777777" w:rsidR="002B78C2" w:rsidRDefault="00885574">
            <w:pPr>
              <w:pStyle w:val="Jin0"/>
              <w:shd w:val="clear" w:color="auto" w:fill="auto"/>
              <w:spacing w:after="0" w:line="240" w:lineRule="auto"/>
              <w:ind w:firstLine="0"/>
              <w:jc w:val="left"/>
              <w:rPr>
                <w:sz w:val="19"/>
                <w:szCs w:val="19"/>
              </w:rPr>
            </w:pPr>
            <w:r>
              <w:rPr>
                <w:sz w:val="19"/>
                <w:szCs w:val="19"/>
              </w:rPr>
              <w:t>Služba se zálohou o kapacitě 100% primární linky, Dostupné QoS profily: Profil 1-6</w:t>
            </w:r>
          </w:p>
        </w:tc>
      </w:tr>
      <w:tr w:rsidR="002B78C2" w14:paraId="3AE23B16" w14:textId="77777777">
        <w:trPr>
          <w:trHeight w:hRule="exact" w:val="739"/>
          <w:jc w:val="center"/>
        </w:trPr>
        <w:tc>
          <w:tcPr>
            <w:tcW w:w="2962" w:type="dxa"/>
            <w:vMerge/>
            <w:tcBorders>
              <w:left w:val="single" w:sz="4" w:space="0" w:color="auto"/>
            </w:tcBorders>
            <w:shd w:val="clear" w:color="auto" w:fill="FFFFFF"/>
          </w:tcPr>
          <w:p w14:paraId="58835199" w14:textId="77777777" w:rsidR="002B78C2" w:rsidRDefault="002B78C2"/>
        </w:tc>
        <w:tc>
          <w:tcPr>
            <w:tcW w:w="1474" w:type="dxa"/>
            <w:tcBorders>
              <w:top w:val="single" w:sz="4" w:space="0" w:color="auto"/>
              <w:left w:val="single" w:sz="4" w:space="0" w:color="auto"/>
            </w:tcBorders>
            <w:shd w:val="clear" w:color="auto" w:fill="FFFFFF"/>
            <w:vAlign w:val="bottom"/>
          </w:tcPr>
          <w:p w14:paraId="40DE4129" w14:textId="77777777" w:rsidR="002B78C2" w:rsidRDefault="00885574">
            <w:pPr>
              <w:pStyle w:val="Jin0"/>
              <w:shd w:val="clear" w:color="auto" w:fill="auto"/>
              <w:spacing w:after="0" w:line="240" w:lineRule="auto"/>
              <w:ind w:firstLine="0"/>
              <w:jc w:val="left"/>
              <w:rPr>
                <w:sz w:val="19"/>
                <w:szCs w:val="19"/>
              </w:rPr>
            </w:pPr>
            <w:r>
              <w:rPr>
                <w:sz w:val="19"/>
                <w:szCs w:val="19"/>
              </w:rPr>
              <w:t>ZALK-ASYM4</w:t>
            </w:r>
          </w:p>
          <w:p w14:paraId="29768EEC"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ZALK5</w:t>
            </w:r>
          </w:p>
        </w:tc>
        <w:tc>
          <w:tcPr>
            <w:tcW w:w="9648" w:type="dxa"/>
            <w:tcBorders>
              <w:top w:val="single" w:sz="4" w:space="0" w:color="auto"/>
              <w:left w:val="single" w:sz="4" w:space="0" w:color="auto"/>
              <w:right w:val="single" w:sz="4" w:space="0" w:color="auto"/>
            </w:tcBorders>
            <w:shd w:val="clear" w:color="auto" w:fill="FFFFFF"/>
          </w:tcPr>
          <w:p w14:paraId="4455C315" w14:textId="77777777" w:rsidR="002B78C2" w:rsidRDefault="00885574">
            <w:pPr>
              <w:pStyle w:val="Jin0"/>
              <w:shd w:val="clear" w:color="auto" w:fill="auto"/>
              <w:spacing w:after="0" w:line="240" w:lineRule="auto"/>
              <w:ind w:firstLine="0"/>
              <w:jc w:val="left"/>
              <w:rPr>
                <w:sz w:val="19"/>
                <w:szCs w:val="19"/>
              </w:rPr>
            </w:pPr>
            <w:r>
              <w:rPr>
                <w:sz w:val="19"/>
                <w:szCs w:val="19"/>
              </w:rPr>
              <w:t>Služba se zálohou o kapacitě „do“ 4Mbps/256kbps s agregací maximálně 1:50</w:t>
            </w:r>
          </w:p>
          <w:p w14:paraId="2929E42E" w14:textId="77777777" w:rsidR="002B78C2" w:rsidRDefault="00885574">
            <w:pPr>
              <w:pStyle w:val="Jin0"/>
              <w:shd w:val="clear" w:color="auto" w:fill="auto"/>
              <w:spacing w:after="0" w:line="240" w:lineRule="auto"/>
              <w:ind w:firstLine="0"/>
              <w:jc w:val="left"/>
              <w:rPr>
                <w:sz w:val="19"/>
                <w:szCs w:val="19"/>
              </w:rPr>
            </w:pPr>
            <w:r>
              <w:rPr>
                <w:sz w:val="19"/>
                <w:szCs w:val="19"/>
              </w:rPr>
              <w:t>- Dostupné QoS profily:</w:t>
            </w:r>
          </w:p>
          <w:p w14:paraId="47239399" w14:textId="77777777" w:rsidR="002B78C2" w:rsidRDefault="00885574">
            <w:pPr>
              <w:pStyle w:val="Jin0"/>
              <w:shd w:val="clear" w:color="auto" w:fill="auto"/>
              <w:spacing w:after="0" w:line="240" w:lineRule="auto"/>
              <w:ind w:left="420" w:firstLine="0"/>
              <w:jc w:val="left"/>
              <w:rPr>
                <w:sz w:val="19"/>
                <w:szCs w:val="19"/>
              </w:rPr>
            </w:pPr>
            <w:r>
              <w:rPr>
                <w:sz w:val="19"/>
                <w:szCs w:val="19"/>
              </w:rPr>
              <w:t>- Profil 1</w:t>
            </w:r>
          </w:p>
        </w:tc>
      </w:tr>
      <w:tr w:rsidR="002B78C2" w14:paraId="0A2A7846" w14:textId="77777777">
        <w:trPr>
          <w:trHeight w:hRule="exact" w:val="744"/>
          <w:jc w:val="center"/>
        </w:trPr>
        <w:tc>
          <w:tcPr>
            <w:tcW w:w="2962" w:type="dxa"/>
            <w:vMerge/>
            <w:tcBorders>
              <w:left w:val="single" w:sz="4" w:space="0" w:color="auto"/>
            </w:tcBorders>
            <w:shd w:val="clear" w:color="auto" w:fill="FFFFFF"/>
          </w:tcPr>
          <w:p w14:paraId="1401810E" w14:textId="77777777" w:rsidR="002B78C2" w:rsidRDefault="002B78C2"/>
        </w:tc>
        <w:tc>
          <w:tcPr>
            <w:tcW w:w="1474" w:type="dxa"/>
            <w:tcBorders>
              <w:top w:val="single" w:sz="4" w:space="0" w:color="auto"/>
              <w:left w:val="single" w:sz="4" w:space="0" w:color="auto"/>
            </w:tcBorders>
            <w:shd w:val="clear" w:color="auto" w:fill="FFFFFF"/>
            <w:vAlign w:val="bottom"/>
          </w:tcPr>
          <w:p w14:paraId="18C0A332" w14:textId="77777777" w:rsidR="002B78C2" w:rsidRDefault="00885574">
            <w:pPr>
              <w:pStyle w:val="Jin0"/>
              <w:shd w:val="clear" w:color="auto" w:fill="auto"/>
              <w:spacing w:after="0" w:line="240" w:lineRule="auto"/>
              <w:ind w:firstLine="0"/>
              <w:jc w:val="left"/>
              <w:rPr>
                <w:sz w:val="19"/>
                <w:szCs w:val="19"/>
              </w:rPr>
            </w:pPr>
            <w:r>
              <w:rPr>
                <w:sz w:val="19"/>
                <w:szCs w:val="19"/>
              </w:rPr>
              <w:t>ZALK-ASYM8</w:t>
            </w:r>
          </w:p>
          <w:p w14:paraId="314175FA"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ZALK6</w:t>
            </w:r>
          </w:p>
        </w:tc>
        <w:tc>
          <w:tcPr>
            <w:tcW w:w="9648" w:type="dxa"/>
            <w:tcBorders>
              <w:top w:val="single" w:sz="4" w:space="0" w:color="auto"/>
              <w:left w:val="single" w:sz="4" w:space="0" w:color="auto"/>
              <w:right w:val="single" w:sz="4" w:space="0" w:color="auto"/>
            </w:tcBorders>
            <w:shd w:val="clear" w:color="auto" w:fill="FFFFFF"/>
          </w:tcPr>
          <w:p w14:paraId="3757D63B" w14:textId="77777777" w:rsidR="002B78C2" w:rsidRDefault="00885574">
            <w:pPr>
              <w:pStyle w:val="Jin0"/>
              <w:shd w:val="clear" w:color="auto" w:fill="auto"/>
              <w:spacing w:after="0" w:line="240" w:lineRule="auto"/>
              <w:ind w:firstLine="0"/>
              <w:jc w:val="left"/>
              <w:rPr>
                <w:sz w:val="19"/>
                <w:szCs w:val="19"/>
              </w:rPr>
            </w:pPr>
            <w:r>
              <w:rPr>
                <w:sz w:val="19"/>
                <w:szCs w:val="19"/>
              </w:rPr>
              <w:t>Služba se zálohou o kapacitě „do“ 8Mbps/512kbps s agregací maximálně 1:50</w:t>
            </w:r>
          </w:p>
          <w:p w14:paraId="3FC26A2E" w14:textId="77777777" w:rsidR="002B78C2" w:rsidRDefault="00885574">
            <w:pPr>
              <w:pStyle w:val="Jin0"/>
              <w:shd w:val="clear" w:color="auto" w:fill="auto"/>
              <w:spacing w:after="0" w:line="240" w:lineRule="auto"/>
              <w:ind w:firstLine="0"/>
              <w:jc w:val="left"/>
              <w:rPr>
                <w:sz w:val="19"/>
                <w:szCs w:val="19"/>
              </w:rPr>
            </w:pPr>
            <w:r>
              <w:rPr>
                <w:sz w:val="19"/>
                <w:szCs w:val="19"/>
              </w:rPr>
              <w:t>- Dostupné QoS profily:</w:t>
            </w:r>
          </w:p>
          <w:p w14:paraId="20702AE6" w14:textId="77777777" w:rsidR="002B78C2" w:rsidRDefault="00885574">
            <w:pPr>
              <w:pStyle w:val="Jin0"/>
              <w:shd w:val="clear" w:color="auto" w:fill="auto"/>
              <w:spacing w:after="0" w:line="240" w:lineRule="auto"/>
              <w:ind w:left="420" w:firstLine="0"/>
              <w:jc w:val="left"/>
              <w:rPr>
                <w:sz w:val="19"/>
                <w:szCs w:val="19"/>
              </w:rPr>
            </w:pPr>
            <w:r>
              <w:rPr>
                <w:sz w:val="19"/>
                <w:szCs w:val="19"/>
              </w:rPr>
              <w:t>- Profil 1</w:t>
            </w:r>
          </w:p>
        </w:tc>
      </w:tr>
      <w:tr w:rsidR="002B78C2" w14:paraId="0E3FE99B" w14:textId="77777777">
        <w:trPr>
          <w:trHeight w:hRule="exact" w:val="744"/>
          <w:jc w:val="center"/>
        </w:trPr>
        <w:tc>
          <w:tcPr>
            <w:tcW w:w="2962" w:type="dxa"/>
            <w:vMerge/>
            <w:tcBorders>
              <w:left w:val="single" w:sz="4" w:space="0" w:color="auto"/>
            </w:tcBorders>
            <w:shd w:val="clear" w:color="auto" w:fill="FFFFFF"/>
          </w:tcPr>
          <w:p w14:paraId="1A54CA2F" w14:textId="77777777" w:rsidR="002B78C2" w:rsidRDefault="002B78C2"/>
        </w:tc>
        <w:tc>
          <w:tcPr>
            <w:tcW w:w="1474" w:type="dxa"/>
            <w:tcBorders>
              <w:top w:val="single" w:sz="4" w:space="0" w:color="auto"/>
              <w:left w:val="single" w:sz="4" w:space="0" w:color="auto"/>
            </w:tcBorders>
            <w:shd w:val="clear" w:color="auto" w:fill="FFFFFF"/>
            <w:vAlign w:val="bottom"/>
          </w:tcPr>
          <w:p w14:paraId="41DD1BC1" w14:textId="77777777" w:rsidR="002B78C2" w:rsidRDefault="00885574">
            <w:pPr>
              <w:pStyle w:val="Jin0"/>
              <w:shd w:val="clear" w:color="auto" w:fill="auto"/>
              <w:spacing w:after="0" w:line="240" w:lineRule="auto"/>
              <w:ind w:firstLine="0"/>
              <w:jc w:val="left"/>
              <w:rPr>
                <w:sz w:val="19"/>
                <w:szCs w:val="19"/>
              </w:rPr>
            </w:pPr>
            <w:r>
              <w:rPr>
                <w:sz w:val="19"/>
                <w:szCs w:val="19"/>
              </w:rPr>
              <w:t>ZALK-ASYM16</w:t>
            </w:r>
          </w:p>
          <w:p w14:paraId="5A7E9B2C"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ZALK7</w:t>
            </w:r>
          </w:p>
        </w:tc>
        <w:tc>
          <w:tcPr>
            <w:tcW w:w="9648" w:type="dxa"/>
            <w:tcBorders>
              <w:top w:val="single" w:sz="4" w:space="0" w:color="auto"/>
              <w:left w:val="single" w:sz="4" w:space="0" w:color="auto"/>
              <w:right w:val="single" w:sz="4" w:space="0" w:color="auto"/>
            </w:tcBorders>
            <w:shd w:val="clear" w:color="auto" w:fill="FFFFFF"/>
          </w:tcPr>
          <w:p w14:paraId="4613BB94" w14:textId="77777777" w:rsidR="002B78C2" w:rsidRDefault="00885574">
            <w:pPr>
              <w:pStyle w:val="Jin0"/>
              <w:shd w:val="clear" w:color="auto" w:fill="auto"/>
              <w:spacing w:after="0" w:line="240" w:lineRule="auto"/>
              <w:ind w:firstLine="0"/>
              <w:jc w:val="left"/>
              <w:rPr>
                <w:sz w:val="19"/>
                <w:szCs w:val="19"/>
              </w:rPr>
            </w:pPr>
            <w:r>
              <w:rPr>
                <w:sz w:val="19"/>
                <w:szCs w:val="19"/>
              </w:rPr>
              <w:t>Služba se zálohou o kapacitě „do“ 16Mbps/1Mbps s agregací maximálně 1:50</w:t>
            </w:r>
          </w:p>
          <w:p w14:paraId="7E0FF960" w14:textId="77777777" w:rsidR="002B78C2" w:rsidRDefault="00885574">
            <w:pPr>
              <w:pStyle w:val="Jin0"/>
              <w:shd w:val="clear" w:color="auto" w:fill="auto"/>
              <w:spacing w:after="0" w:line="240" w:lineRule="auto"/>
              <w:ind w:firstLine="0"/>
              <w:jc w:val="left"/>
              <w:rPr>
                <w:sz w:val="19"/>
                <w:szCs w:val="19"/>
              </w:rPr>
            </w:pPr>
            <w:r>
              <w:rPr>
                <w:sz w:val="19"/>
                <w:szCs w:val="19"/>
              </w:rPr>
              <w:t>- Dostupné QoS profily:</w:t>
            </w:r>
          </w:p>
          <w:p w14:paraId="45DEC532" w14:textId="77777777" w:rsidR="002B78C2" w:rsidRDefault="00885574">
            <w:pPr>
              <w:pStyle w:val="Jin0"/>
              <w:shd w:val="clear" w:color="auto" w:fill="auto"/>
              <w:spacing w:after="0" w:line="240" w:lineRule="auto"/>
              <w:ind w:left="420" w:firstLine="0"/>
              <w:jc w:val="left"/>
              <w:rPr>
                <w:sz w:val="19"/>
                <w:szCs w:val="19"/>
              </w:rPr>
            </w:pPr>
            <w:r>
              <w:rPr>
                <w:sz w:val="19"/>
                <w:szCs w:val="19"/>
              </w:rPr>
              <w:t>- Profil 1</w:t>
            </w:r>
          </w:p>
        </w:tc>
      </w:tr>
      <w:tr w:rsidR="002B78C2" w14:paraId="60837E2E" w14:textId="77777777">
        <w:trPr>
          <w:trHeight w:hRule="exact" w:val="504"/>
          <w:jc w:val="center"/>
        </w:trPr>
        <w:tc>
          <w:tcPr>
            <w:tcW w:w="2962" w:type="dxa"/>
            <w:tcBorders>
              <w:top w:val="single" w:sz="4" w:space="0" w:color="auto"/>
              <w:left w:val="single" w:sz="4" w:space="0" w:color="auto"/>
              <w:bottom w:val="single" w:sz="4" w:space="0" w:color="auto"/>
            </w:tcBorders>
            <w:shd w:val="clear" w:color="auto" w:fill="FFFFFF"/>
          </w:tcPr>
          <w:p w14:paraId="44F19C00" w14:textId="77777777" w:rsidR="002B78C2" w:rsidRDefault="00885574">
            <w:pPr>
              <w:pStyle w:val="Jin0"/>
              <w:shd w:val="clear" w:color="auto" w:fill="auto"/>
              <w:spacing w:after="0" w:line="240" w:lineRule="auto"/>
              <w:ind w:firstLine="0"/>
              <w:jc w:val="left"/>
              <w:rPr>
                <w:sz w:val="19"/>
                <w:szCs w:val="19"/>
              </w:rPr>
            </w:pPr>
            <w:r>
              <w:rPr>
                <w:sz w:val="19"/>
                <w:szCs w:val="19"/>
              </w:rPr>
              <w:t>Záloha služby - technické provedení</w:t>
            </w:r>
          </w:p>
        </w:tc>
        <w:tc>
          <w:tcPr>
            <w:tcW w:w="1474" w:type="dxa"/>
            <w:tcBorders>
              <w:top w:val="single" w:sz="4" w:space="0" w:color="auto"/>
              <w:left w:val="single" w:sz="4" w:space="0" w:color="auto"/>
              <w:bottom w:val="single" w:sz="4" w:space="0" w:color="auto"/>
            </w:tcBorders>
            <w:shd w:val="clear" w:color="auto" w:fill="FFFFFF"/>
          </w:tcPr>
          <w:p w14:paraId="03FA8ACA" w14:textId="77777777" w:rsidR="002B78C2" w:rsidRDefault="00885574">
            <w:pPr>
              <w:pStyle w:val="Jin0"/>
              <w:shd w:val="clear" w:color="auto" w:fill="auto"/>
              <w:spacing w:after="0" w:line="240" w:lineRule="auto"/>
              <w:ind w:firstLine="0"/>
              <w:jc w:val="left"/>
              <w:rPr>
                <w:sz w:val="19"/>
                <w:szCs w:val="19"/>
              </w:rPr>
            </w:pPr>
            <w:r>
              <w:rPr>
                <w:sz w:val="19"/>
                <w:szCs w:val="19"/>
              </w:rPr>
              <w:t>ZALT-NE</w:t>
            </w:r>
          </w:p>
          <w:p w14:paraId="3DAB123E"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ZALT0</w:t>
            </w:r>
          </w:p>
        </w:tc>
        <w:tc>
          <w:tcPr>
            <w:tcW w:w="9648" w:type="dxa"/>
            <w:tcBorders>
              <w:top w:val="single" w:sz="4" w:space="0" w:color="auto"/>
              <w:left w:val="single" w:sz="4" w:space="0" w:color="auto"/>
              <w:bottom w:val="single" w:sz="4" w:space="0" w:color="auto"/>
              <w:right w:val="single" w:sz="4" w:space="0" w:color="auto"/>
            </w:tcBorders>
            <w:shd w:val="clear" w:color="auto" w:fill="FFFFFF"/>
            <w:vAlign w:val="bottom"/>
          </w:tcPr>
          <w:p w14:paraId="66E7AA77" w14:textId="77777777" w:rsidR="002B78C2" w:rsidRDefault="00885574">
            <w:pPr>
              <w:pStyle w:val="Jin0"/>
              <w:shd w:val="clear" w:color="auto" w:fill="auto"/>
              <w:spacing w:after="0" w:line="240" w:lineRule="auto"/>
              <w:ind w:firstLine="0"/>
              <w:jc w:val="left"/>
              <w:rPr>
                <w:sz w:val="19"/>
                <w:szCs w:val="19"/>
              </w:rPr>
            </w:pPr>
            <w:r>
              <w:rPr>
                <w:sz w:val="19"/>
                <w:szCs w:val="19"/>
              </w:rPr>
              <w:t>Použití pro službu bez zálohy (ZALK0). Služba je realizována jednou trasou.</w:t>
            </w:r>
          </w:p>
        </w:tc>
      </w:tr>
    </w:tbl>
    <w:p w14:paraId="2F8C9A95" w14:textId="77777777" w:rsidR="002B78C2" w:rsidRDefault="0088557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962"/>
        <w:gridCol w:w="1474"/>
        <w:gridCol w:w="9648"/>
      </w:tblGrid>
      <w:tr w:rsidR="002B78C2" w14:paraId="1E110E09" w14:textId="77777777">
        <w:trPr>
          <w:trHeight w:hRule="exact" w:val="749"/>
          <w:jc w:val="center"/>
        </w:trPr>
        <w:tc>
          <w:tcPr>
            <w:tcW w:w="2962" w:type="dxa"/>
            <w:vMerge w:val="restart"/>
            <w:tcBorders>
              <w:top w:val="single" w:sz="4" w:space="0" w:color="auto"/>
              <w:left w:val="single" w:sz="4" w:space="0" w:color="auto"/>
            </w:tcBorders>
            <w:shd w:val="clear" w:color="auto" w:fill="FFFFFF"/>
          </w:tcPr>
          <w:p w14:paraId="401300DF" w14:textId="77777777" w:rsidR="002B78C2" w:rsidRDefault="002B78C2">
            <w:pPr>
              <w:rPr>
                <w:sz w:val="10"/>
                <w:szCs w:val="10"/>
              </w:rPr>
            </w:pPr>
          </w:p>
        </w:tc>
        <w:tc>
          <w:tcPr>
            <w:tcW w:w="1474" w:type="dxa"/>
            <w:tcBorders>
              <w:top w:val="single" w:sz="4" w:space="0" w:color="auto"/>
              <w:left w:val="single" w:sz="4" w:space="0" w:color="auto"/>
            </w:tcBorders>
            <w:shd w:val="clear" w:color="auto" w:fill="FFFFFF"/>
            <w:vAlign w:val="center"/>
          </w:tcPr>
          <w:p w14:paraId="34155470" w14:textId="77777777" w:rsidR="002B78C2" w:rsidRDefault="00885574">
            <w:pPr>
              <w:pStyle w:val="Jin0"/>
              <w:shd w:val="clear" w:color="auto" w:fill="auto"/>
              <w:spacing w:after="0" w:line="240" w:lineRule="auto"/>
              <w:ind w:firstLine="0"/>
              <w:jc w:val="left"/>
              <w:rPr>
                <w:sz w:val="19"/>
                <w:szCs w:val="19"/>
              </w:rPr>
            </w:pPr>
            <w:r>
              <w:rPr>
                <w:sz w:val="19"/>
                <w:szCs w:val="19"/>
              </w:rPr>
              <w:t>ZALT-BASIC</w:t>
            </w:r>
          </w:p>
          <w:p w14:paraId="315515F8"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ZALT1</w:t>
            </w:r>
          </w:p>
        </w:tc>
        <w:tc>
          <w:tcPr>
            <w:tcW w:w="9648" w:type="dxa"/>
            <w:tcBorders>
              <w:top w:val="single" w:sz="4" w:space="0" w:color="auto"/>
              <w:left w:val="single" w:sz="4" w:space="0" w:color="auto"/>
              <w:right w:val="single" w:sz="4" w:space="0" w:color="auto"/>
            </w:tcBorders>
            <w:shd w:val="clear" w:color="auto" w:fill="FFFFFF"/>
            <w:vAlign w:val="bottom"/>
          </w:tcPr>
          <w:p w14:paraId="2838974C" w14:textId="77777777" w:rsidR="002B78C2" w:rsidRDefault="00885574">
            <w:pPr>
              <w:pStyle w:val="Jin0"/>
              <w:shd w:val="clear" w:color="auto" w:fill="auto"/>
              <w:spacing w:after="0" w:line="240" w:lineRule="auto"/>
              <w:ind w:firstLine="0"/>
              <w:rPr>
                <w:sz w:val="19"/>
                <w:szCs w:val="19"/>
              </w:rPr>
            </w:pPr>
            <w:r>
              <w:rPr>
                <w:sz w:val="19"/>
                <w:szCs w:val="19"/>
              </w:rPr>
              <w:t>Použití pro službu se zálohou (není dostupné pro variantu ZALK0). Služba je realizována s použitím dvou nezávislých přenosových tras (technologická nezávislost). Zakončena je jedním koncovým zařízením. V páteřní síti poskytovatele je zakončena na dvou páteřních routerech.</w:t>
            </w:r>
          </w:p>
        </w:tc>
      </w:tr>
      <w:tr w:rsidR="002B78C2" w14:paraId="42C7B779" w14:textId="77777777">
        <w:trPr>
          <w:trHeight w:hRule="exact" w:val="739"/>
          <w:jc w:val="center"/>
        </w:trPr>
        <w:tc>
          <w:tcPr>
            <w:tcW w:w="2962" w:type="dxa"/>
            <w:vMerge/>
            <w:tcBorders>
              <w:left w:val="single" w:sz="4" w:space="0" w:color="auto"/>
            </w:tcBorders>
            <w:shd w:val="clear" w:color="auto" w:fill="FFFFFF"/>
          </w:tcPr>
          <w:p w14:paraId="0F54376E" w14:textId="77777777" w:rsidR="002B78C2" w:rsidRDefault="002B78C2"/>
        </w:tc>
        <w:tc>
          <w:tcPr>
            <w:tcW w:w="1474" w:type="dxa"/>
            <w:tcBorders>
              <w:top w:val="single" w:sz="4" w:space="0" w:color="auto"/>
              <w:left w:val="single" w:sz="4" w:space="0" w:color="auto"/>
            </w:tcBorders>
            <w:shd w:val="clear" w:color="auto" w:fill="FFFFFF"/>
            <w:vAlign w:val="center"/>
          </w:tcPr>
          <w:p w14:paraId="2CDF275E" w14:textId="77777777" w:rsidR="002B78C2" w:rsidRDefault="00885574">
            <w:pPr>
              <w:pStyle w:val="Jin0"/>
              <w:shd w:val="clear" w:color="auto" w:fill="auto"/>
              <w:spacing w:after="0" w:line="240" w:lineRule="auto"/>
              <w:ind w:firstLine="0"/>
              <w:jc w:val="left"/>
              <w:rPr>
                <w:sz w:val="19"/>
                <w:szCs w:val="19"/>
              </w:rPr>
            </w:pPr>
            <w:r>
              <w:rPr>
                <w:sz w:val="19"/>
                <w:szCs w:val="19"/>
              </w:rPr>
              <w:t>ZALT-ENH</w:t>
            </w:r>
          </w:p>
          <w:p w14:paraId="07F601AA"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ZALT2</w:t>
            </w:r>
          </w:p>
        </w:tc>
        <w:tc>
          <w:tcPr>
            <w:tcW w:w="9648" w:type="dxa"/>
            <w:tcBorders>
              <w:top w:val="single" w:sz="4" w:space="0" w:color="auto"/>
              <w:left w:val="single" w:sz="4" w:space="0" w:color="auto"/>
              <w:right w:val="single" w:sz="4" w:space="0" w:color="auto"/>
            </w:tcBorders>
            <w:shd w:val="clear" w:color="auto" w:fill="FFFFFF"/>
          </w:tcPr>
          <w:p w14:paraId="03AA994C" w14:textId="77777777" w:rsidR="002B78C2" w:rsidRDefault="00885574">
            <w:pPr>
              <w:pStyle w:val="Jin0"/>
              <w:shd w:val="clear" w:color="auto" w:fill="auto"/>
              <w:spacing w:after="0" w:line="240" w:lineRule="auto"/>
              <w:ind w:firstLine="0"/>
              <w:rPr>
                <w:sz w:val="19"/>
                <w:szCs w:val="19"/>
              </w:rPr>
            </w:pPr>
            <w:r>
              <w:rPr>
                <w:sz w:val="19"/>
                <w:szCs w:val="19"/>
              </w:rPr>
              <w:t>Použití pro službu se zálohou (není dostupné pro variantu ZALK0). Služba je realizována s použitím dvou nezávislých přenosových tras (technologická nezávislost). Zakončena je dvěma koncovými zařízeními. V páteřní síti poskytovatele je zakončena na dvou páteřních routerech (je vyžadováno zakončení na dvou páteřních routerech).</w:t>
            </w:r>
          </w:p>
        </w:tc>
      </w:tr>
      <w:tr w:rsidR="002B78C2" w14:paraId="5FB77F64" w14:textId="77777777">
        <w:trPr>
          <w:trHeight w:hRule="exact" w:val="744"/>
          <w:jc w:val="center"/>
        </w:trPr>
        <w:tc>
          <w:tcPr>
            <w:tcW w:w="2962" w:type="dxa"/>
            <w:vMerge/>
            <w:tcBorders>
              <w:left w:val="single" w:sz="4" w:space="0" w:color="auto"/>
            </w:tcBorders>
            <w:shd w:val="clear" w:color="auto" w:fill="FFFFFF"/>
          </w:tcPr>
          <w:p w14:paraId="02D68603" w14:textId="77777777" w:rsidR="002B78C2" w:rsidRDefault="002B78C2"/>
        </w:tc>
        <w:tc>
          <w:tcPr>
            <w:tcW w:w="1474" w:type="dxa"/>
            <w:tcBorders>
              <w:top w:val="single" w:sz="4" w:space="0" w:color="auto"/>
              <w:left w:val="single" w:sz="4" w:space="0" w:color="auto"/>
            </w:tcBorders>
            <w:shd w:val="clear" w:color="auto" w:fill="FFFFFF"/>
            <w:vAlign w:val="bottom"/>
          </w:tcPr>
          <w:p w14:paraId="7ADFC786" w14:textId="77777777" w:rsidR="002B78C2" w:rsidRDefault="00885574">
            <w:pPr>
              <w:pStyle w:val="Jin0"/>
              <w:shd w:val="clear" w:color="auto" w:fill="auto"/>
              <w:spacing w:after="0" w:line="240" w:lineRule="auto"/>
              <w:ind w:firstLine="0"/>
              <w:jc w:val="left"/>
              <w:rPr>
                <w:sz w:val="19"/>
                <w:szCs w:val="19"/>
              </w:rPr>
            </w:pPr>
            <w:r>
              <w:rPr>
                <w:sz w:val="19"/>
                <w:szCs w:val="19"/>
              </w:rPr>
              <w:t>ZALT-BASIC2</w:t>
            </w:r>
          </w:p>
          <w:p w14:paraId="75F666DA"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ZALT3</w:t>
            </w:r>
          </w:p>
        </w:tc>
        <w:tc>
          <w:tcPr>
            <w:tcW w:w="9648" w:type="dxa"/>
            <w:tcBorders>
              <w:top w:val="single" w:sz="4" w:space="0" w:color="auto"/>
              <w:left w:val="single" w:sz="4" w:space="0" w:color="auto"/>
              <w:right w:val="single" w:sz="4" w:space="0" w:color="auto"/>
            </w:tcBorders>
            <w:shd w:val="clear" w:color="auto" w:fill="FFFFFF"/>
            <w:vAlign w:val="bottom"/>
          </w:tcPr>
          <w:p w14:paraId="08D49DD4" w14:textId="77777777" w:rsidR="002B78C2" w:rsidRDefault="00885574">
            <w:pPr>
              <w:pStyle w:val="Jin0"/>
              <w:shd w:val="clear" w:color="auto" w:fill="auto"/>
              <w:spacing w:after="0" w:line="240" w:lineRule="auto"/>
              <w:ind w:firstLine="0"/>
              <w:rPr>
                <w:sz w:val="19"/>
                <w:szCs w:val="19"/>
              </w:rPr>
            </w:pPr>
            <w:r>
              <w:rPr>
                <w:sz w:val="19"/>
                <w:szCs w:val="19"/>
              </w:rPr>
              <w:t>Použití pro službu se zálohou (není dostupné pro variantu ZALK0). Služba je realizována s použitím dvou nezávislých přenosových tras (technologická nezávislost). Zakončena je jedním koncovým zařízením s dynamickým směrováním. V páteřní síti poskytovatele je zakončena na dvou páteřních routerech.</w:t>
            </w:r>
          </w:p>
        </w:tc>
      </w:tr>
      <w:tr w:rsidR="002B78C2" w14:paraId="53CC0D46" w14:textId="77777777">
        <w:trPr>
          <w:trHeight w:hRule="exact" w:val="739"/>
          <w:jc w:val="center"/>
        </w:trPr>
        <w:tc>
          <w:tcPr>
            <w:tcW w:w="2962" w:type="dxa"/>
            <w:vMerge/>
            <w:tcBorders>
              <w:left w:val="single" w:sz="4" w:space="0" w:color="auto"/>
            </w:tcBorders>
            <w:shd w:val="clear" w:color="auto" w:fill="FFFFFF"/>
          </w:tcPr>
          <w:p w14:paraId="1D9F1412" w14:textId="77777777" w:rsidR="002B78C2" w:rsidRDefault="002B78C2"/>
        </w:tc>
        <w:tc>
          <w:tcPr>
            <w:tcW w:w="1474" w:type="dxa"/>
            <w:tcBorders>
              <w:top w:val="single" w:sz="4" w:space="0" w:color="auto"/>
              <w:left w:val="single" w:sz="4" w:space="0" w:color="auto"/>
            </w:tcBorders>
            <w:shd w:val="clear" w:color="auto" w:fill="FFFFFF"/>
            <w:vAlign w:val="bottom"/>
          </w:tcPr>
          <w:p w14:paraId="7AD1A9DD" w14:textId="77777777" w:rsidR="002B78C2" w:rsidRDefault="00885574">
            <w:pPr>
              <w:pStyle w:val="Jin0"/>
              <w:shd w:val="clear" w:color="auto" w:fill="auto"/>
              <w:spacing w:after="0" w:line="240" w:lineRule="auto"/>
              <w:ind w:firstLine="0"/>
              <w:jc w:val="left"/>
              <w:rPr>
                <w:sz w:val="19"/>
                <w:szCs w:val="19"/>
              </w:rPr>
            </w:pPr>
            <w:r>
              <w:rPr>
                <w:sz w:val="19"/>
                <w:szCs w:val="19"/>
              </w:rPr>
              <w:t>ZALT-ENH2</w:t>
            </w:r>
          </w:p>
          <w:p w14:paraId="586E6D62"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ZALT4</w:t>
            </w:r>
          </w:p>
        </w:tc>
        <w:tc>
          <w:tcPr>
            <w:tcW w:w="9648" w:type="dxa"/>
            <w:tcBorders>
              <w:top w:val="single" w:sz="4" w:space="0" w:color="auto"/>
              <w:left w:val="single" w:sz="4" w:space="0" w:color="auto"/>
              <w:right w:val="single" w:sz="4" w:space="0" w:color="auto"/>
            </w:tcBorders>
            <w:shd w:val="clear" w:color="auto" w:fill="FFFFFF"/>
          </w:tcPr>
          <w:p w14:paraId="1F672A3C" w14:textId="77777777" w:rsidR="002B78C2" w:rsidRDefault="00885574">
            <w:pPr>
              <w:pStyle w:val="Jin0"/>
              <w:shd w:val="clear" w:color="auto" w:fill="auto"/>
              <w:spacing w:after="0" w:line="240" w:lineRule="auto"/>
              <w:ind w:firstLine="0"/>
              <w:rPr>
                <w:sz w:val="19"/>
                <w:szCs w:val="19"/>
              </w:rPr>
            </w:pPr>
            <w:r>
              <w:rPr>
                <w:sz w:val="19"/>
                <w:szCs w:val="19"/>
              </w:rPr>
              <w:t>Použití pro službu se zálohou (není dostupné pro variantu ZALK0). Služba je realizována s použitím dvou nezávislých přenosových (technologická nezávislost) tras. Zakončena je dvěma koncovými zařízeními s dynamickým směrováním. V páteřní síti poskytovatele je zakončena na dvou páteřních routerech.</w:t>
            </w:r>
          </w:p>
        </w:tc>
      </w:tr>
      <w:tr w:rsidR="002B78C2" w14:paraId="7A044557" w14:textId="77777777">
        <w:trPr>
          <w:trHeight w:hRule="exact" w:val="499"/>
          <w:jc w:val="center"/>
        </w:trPr>
        <w:tc>
          <w:tcPr>
            <w:tcW w:w="2962" w:type="dxa"/>
            <w:vMerge w:val="restart"/>
            <w:tcBorders>
              <w:top w:val="single" w:sz="4" w:space="0" w:color="auto"/>
              <w:left w:val="single" w:sz="4" w:space="0" w:color="auto"/>
            </w:tcBorders>
            <w:shd w:val="clear" w:color="auto" w:fill="FFFFFF"/>
          </w:tcPr>
          <w:p w14:paraId="56260939" w14:textId="77777777" w:rsidR="002B78C2" w:rsidRDefault="00885574">
            <w:pPr>
              <w:pStyle w:val="Jin0"/>
              <w:shd w:val="clear" w:color="auto" w:fill="auto"/>
              <w:spacing w:after="0" w:line="240" w:lineRule="auto"/>
              <w:ind w:firstLine="0"/>
              <w:jc w:val="left"/>
              <w:rPr>
                <w:sz w:val="19"/>
                <w:szCs w:val="19"/>
              </w:rPr>
            </w:pPr>
            <w:r>
              <w:rPr>
                <w:sz w:val="19"/>
                <w:szCs w:val="19"/>
              </w:rPr>
              <w:t>Bezpečnost</w:t>
            </w:r>
          </w:p>
        </w:tc>
        <w:tc>
          <w:tcPr>
            <w:tcW w:w="1474" w:type="dxa"/>
            <w:tcBorders>
              <w:top w:val="single" w:sz="4" w:space="0" w:color="auto"/>
              <w:left w:val="single" w:sz="4" w:space="0" w:color="auto"/>
            </w:tcBorders>
            <w:shd w:val="clear" w:color="auto" w:fill="FFFFFF"/>
          </w:tcPr>
          <w:p w14:paraId="0C3CC4E6" w14:textId="77777777" w:rsidR="002B78C2" w:rsidRDefault="00885574">
            <w:pPr>
              <w:pStyle w:val="Jin0"/>
              <w:shd w:val="clear" w:color="auto" w:fill="auto"/>
              <w:spacing w:after="0" w:line="240" w:lineRule="auto"/>
              <w:ind w:firstLine="0"/>
              <w:jc w:val="left"/>
              <w:rPr>
                <w:sz w:val="19"/>
                <w:szCs w:val="19"/>
              </w:rPr>
            </w:pPr>
            <w:r>
              <w:rPr>
                <w:sz w:val="19"/>
                <w:szCs w:val="19"/>
              </w:rPr>
              <w:t>SEC-NE</w:t>
            </w:r>
          </w:p>
          <w:p w14:paraId="125A6255"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SEC0</w:t>
            </w:r>
          </w:p>
        </w:tc>
        <w:tc>
          <w:tcPr>
            <w:tcW w:w="9648" w:type="dxa"/>
            <w:tcBorders>
              <w:top w:val="single" w:sz="4" w:space="0" w:color="auto"/>
              <w:left w:val="single" w:sz="4" w:space="0" w:color="auto"/>
              <w:right w:val="single" w:sz="4" w:space="0" w:color="auto"/>
            </w:tcBorders>
            <w:shd w:val="clear" w:color="auto" w:fill="FFFFFF"/>
            <w:vAlign w:val="center"/>
          </w:tcPr>
          <w:p w14:paraId="307B01E4" w14:textId="77777777" w:rsidR="002B78C2" w:rsidRDefault="00885574">
            <w:pPr>
              <w:pStyle w:val="Jin0"/>
              <w:shd w:val="clear" w:color="auto" w:fill="auto"/>
              <w:spacing w:after="0" w:line="240" w:lineRule="auto"/>
              <w:ind w:firstLine="0"/>
              <w:rPr>
                <w:sz w:val="19"/>
                <w:szCs w:val="19"/>
              </w:rPr>
            </w:pPr>
            <w:r>
              <w:rPr>
                <w:sz w:val="19"/>
                <w:szCs w:val="19"/>
              </w:rPr>
              <w:t>Bezpečnost je dána charakterem služby</w:t>
            </w:r>
          </w:p>
        </w:tc>
      </w:tr>
      <w:tr w:rsidR="002B78C2" w14:paraId="19CAA094" w14:textId="77777777">
        <w:trPr>
          <w:trHeight w:hRule="exact" w:val="744"/>
          <w:jc w:val="center"/>
        </w:trPr>
        <w:tc>
          <w:tcPr>
            <w:tcW w:w="2962" w:type="dxa"/>
            <w:vMerge/>
            <w:tcBorders>
              <w:left w:val="single" w:sz="4" w:space="0" w:color="auto"/>
            </w:tcBorders>
            <w:shd w:val="clear" w:color="auto" w:fill="FFFFFF"/>
          </w:tcPr>
          <w:p w14:paraId="10E51FAE" w14:textId="77777777" w:rsidR="002B78C2" w:rsidRDefault="002B78C2"/>
        </w:tc>
        <w:tc>
          <w:tcPr>
            <w:tcW w:w="1474" w:type="dxa"/>
            <w:tcBorders>
              <w:top w:val="single" w:sz="4" w:space="0" w:color="auto"/>
              <w:left w:val="single" w:sz="4" w:space="0" w:color="auto"/>
            </w:tcBorders>
            <w:shd w:val="clear" w:color="auto" w:fill="FFFFFF"/>
            <w:vAlign w:val="bottom"/>
          </w:tcPr>
          <w:p w14:paraId="40FD2077" w14:textId="77777777" w:rsidR="002B78C2" w:rsidRDefault="00885574">
            <w:pPr>
              <w:pStyle w:val="Jin0"/>
              <w:shd w:val="clear" w:color="auto" w:fill="auto"/>
              <w:spacing w:after="0" w:line="240" w:lineRule="auto"/>
              <w:ind w:firstLine="0"/>
              <w:jc w:val="left"/>
              <w:rPr>
                <w:sz w:val="19"/>
                <w:szCs w:val="19"/>
              </w:rPr>
            </w:pPr>
            <w:r>
              <w:rPr>
                <w:sz w:val="19"/>
                <w:szCs w:val="19"/>
              </w:rPr>
              <w:t>SEC-1</w:t>
            </w:r>
          </w:p>
          <w:p w14:paraId="49D34F4B"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SEC1</w:t>
            </w:r>
          </w:p>
        </w:tc>
        <w:tc>
          <w:tcPr>
            <w:tcW w:w="9648" w:type="dxa"/>
            <w:tcBorders>
              <w:top w:val="single" w:sz="4" w:space="0" w:color="auto"/>
              <w:left w:val="single" w:sz="4" w:space="0" w:color="auto"/>
              <w:right w:val="single" w:sz="4" w:space="0" w:color="auto"/>
            </w:tcBorders>
            <w:shd w:val="clear" w:color="auto" w:fill="FFFFFF"/>
            <w:vAlign w:val="bottom"/>
          </w:tcPr>
          <w:p w14:paraId="4A95D6D3" w14:textId="77777777" w:rsidR="002B78C2" w:rsidRDefault="00885574">
            <w:pPr>
              <w:pStyle w:val="Jin0"/>
              <w:shd w:val="clear" w:color="auto" w:fill="auto"/>
              <w:spacing w:after="0" w:line="240" w:lineRule="auto"/>
              <w:ind w:firstLine="0"/>
              <w:rPr>
                <w:sz w:val="19"/>
                <w:szCs w:val="19"/>
              </w:rPr>
            </w:pPr>
            <w:r>
              <w:rPr>
                <w:sz w:val="19"/>
                <w:szCs w:val="19"/>
              </w:rPr>
              <w:t>Bezpečnost služby je rozšířena nasazením access-control listů</w:t>
            </w:r>
          </w:p>
          <w:p w14:paraId="715F29AD" w14:textId="77777777" w:rsidR="002B78C2" w:rsidRDefault="00885574">
            <w:pPr>
              <w:pStyle w:val="Jin0"/>
              <w:numPr>
                <w:ilvl w:val="0"/>
                <w:numId w:val="26"/>
              </w:numPr>
              <w:shd w:val="clear" w:color="auto" w:fill="auto"/>
              <w:tabs>
                <w:tab w:val="left" w:pos="293"/>
              </w:tabs>
              <w:spacing w:after="0" w:line="240" w:lineRule="auto"/>
              <w:ind w:left="400" w:hanging="400"/>
              <w:jc w:val="left"/>
              <w:rPr>
                <w:sz w:val="19"/>
                <w:szCs w:val="19"/>
              </w:rPr>
            </w:pPr>
            <w:r>
              <w:rPr>
                <w:sz w:val="19"/>
                <w:szCs w:val="19"/>
              </w:rPr>
              <w:t>poskytovatel garantuje provedení úpravy access-control listů do 2 pracovních dní</w:t>
            </w:r>
          </w:p>
          <w:p w14:paraId="6ACEC78F" w14:textId="77777777" w:rsidR="002B78C2" w:rsidRDefault="00885574">
            <w:pPr>
              <w:pStyle w:val="Jin0"/>
              <w:numPr>
                <w:ilvl w:val="0"/>
                <w:numId w:val="26"/>
              </w:numPr>
              <w:shd w:val="clear" w:color="auto" w:fill="auto"/>
              <w:tabs>
                <w:tab w:val="left" w:pos="278"/>
              </w:tabs>
              <w:spacing w:after="0" w:line="240" w:lineRule="auto"/>
              <w:ind w:left="400" w:hanging="400"/>
              <w:jc w:val="left"/>
              <w:rPr>
                <w:sz w:val="19"/>
                <w:szCs w:val="19"/>
              </w:rPr>
            </w:pPr>
            <w:r>
              <w:rPr>
                <w:sz w:val="19"/>
                <w:szCs w:val="19"/>
              </w:rPr>
              <w:t>v ceně služby je úprava access-control listů maximálně 4x za kalendářní měsíc</w:t>
            </w:r>
          </w:p>
        </w:tc>
      </w:tr>
      <w:tr w:rsidR="002B78C2" w14:paraId="5E5A5D2F" w14:textId="77777777">
        <w:trPr>
          <w:trHeight w:hRule="exact" w:val="1440"/>
          <w:jc w:val="center"/>
        </w:trPr>
        <w:tc>
          <w:tcPr>
            <w:tcW w:w="2962" w:type="dxa"/>
            <w:vMerge/>
            <w:tcBorders>
              <w:left w:val="single" w:sz="4" w:space="0" w:color="auto"/>
            </w:tcBorders>
            <w:shd w:val="clear" w:color="auto" w:fill="FFFFFF"/>
          </w:tcPr>
          <w:p w14:paraId="0D7F0956" w14:textId="77777777" w:rsidR="002B78C2" w:rsidRDefault="002B78C2"/>
        </w:tc>
        <w:tc>
          <w:tcPr>
            <w:tcW w:w="1474" w:type="dxa"/>
            <w:tcBorders>
              <w:top w:val="single" w:sz="4" w:space="0" w:color="auto"/>
              <w:left w:val="single" w:sz="4" w:space="0" w:color="auto"/>
            </w:tcBorders>
            <w:shd w:val="clear" w:color="auto" w:fill="FFFFFF"/>
            <w:vAlign w:val="center"/>
          </w:tcPr>
          <w:p w14:paraId="5D95EB3A" w14:textId="77777777" w:rsidR="002B78C2" w:rsidRDefault="00885574">
            <w:pPr>
              <w:pStyle w:val="Jin0"/>
              <w:shd w:val="clear" w:color="auto" w:fill="auto"/>
              <w:spacing w:after="0" w:line="240" w:lineRule="auto"/>
              <w:ind w:firstLine="0"/>
              <w:jc w:val="left"/>
              <w:rPr>
                <w:sz w:val="19"/>
                <w:szCs w:val="19"/>
              </w:rPr>
            </w:pPr>
            <w:r>
              <w:rPr>
                <w:sz w:val="19"/>
                <w:szCs w:val="19"/>
              </w:rPr>
              <w:t>SEC-2</w:t>
            </w:r>
          </w:p>
          <w:p w14:paraId="5B6DF8BE"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SEC2</w:t>
            </w:r>
          </w:p>
        </w:tc>
        <w:tc>
          <w:tcPr>
            <w:tcW w:w="9648" w:type="dxa"/>
            <w:tcBorders>
              <w:top w:val="single" w:sz="4" w:space="0" w:color="auto"/>
              <w:left w:val="single" w:sz="4" w:space="0" w:color="auto"/>
              <w:right w:val="single" w:sz="4" w:space="0" w:color="auto"/>
            </w:tcBorders>
            <w:shd w:val="clear" w:color="auto" w:fill="FFFFFF"/>
            <w:vAlign w:val="center"/>
          </w:tcPr>
          <w:p w14:paraId="24EC87B6" w14:textId="77777777" w:rsidR="002B78C2" w:rsidRDefault="00885574">
            <w:pPr>
              <w:pStyle w:val="Jin0"/>
              <w:shd w:val="clear" w:color="auto" w:fill="auto"/>
              <w:spacing w:after="0" w:line="240" w:lineRule="auto"/>
              <w:ind w:firstLine="0"/>
              <w:rPr>
                <w:sz w:val="19"/>
                <w:szCs w:val="19"/>
              </w:rPr>
            </w:pPr>
            <w:r>
              <w:rPr>
                <w:sz w:val="19"/>
                <w:szCs w:val="19"/>
              </w:rPr>
              <w:t>Bezpečnost služby je rozšířena nasazením šifrování:</w:t>
            </w:r>
          </w:p>
          <w:p w14:paraId="211F202B" w14:textId="77777777" w:rsidR="002B78C2" w:rsidRDefault="00885574">
            <w:pPr>
              <w:pStyle w:val="Jin0"/>
              <w:numPr>
                <w:ilvl w:val="0"/>
                <w:numId w:val="27"/>
              </w:numPr>
              <w:shd w:val="clear" w:color="auto" w:fill="auto"/>
              <w:tabs>
                <w:tab w:val="left" w:pos="288"/>
              </w:tabs>
              <w:spacing w:after="0" w:line="240" w:lineRule="auto"/>
              <w:ind w:left="400" w:hanging="400"/>
              <w:jc w:val="left"/>
              <w:rPr>
                <w:sz w:val="19"/>
                <w:szCs w:val="19"/>
              </w:rPr>
            </w:pPr>
            <w:r>
              <w:rPr>
                <w:sz w:val="19"/>
                <w:szCs w:val="19"/>
              </w:rPr>
              <w:t>šifrování musí být nasazeno minimálně na dvou službách IP MPLS VPN, začleněných do téže VPN (musí být vytvořeny minimálně konec A a konec B)</w:t>
            </w:r>
          </w:p>
          <w:p w14:paraId="4221DD4D" w14:textId="77777777" w:rsidR="002B78C2" w:rsidRDefault="00885574">
            <w:pPr>
              <w:pStyle w:val="Jin0"/>
              <w:numPr>
                <w:ilvl w:val="0"/>
                <w:numId w:val="27"/>
              </w:numPr>
              <w:shd w:val="clear" w:color="auto" w:fill="auto"/>
              <w:tabs>
                <w:tab w:val="left" w:pos="288"/>
              </w:tabs>
              <w:spacing w:after="0" w:line="240" w:lineRule="auto"/>
              <w:ind w:left="400" w:hanging="400"/>
              <w:jc w:val="left"/>
              <w:rPr>
                <w:sz w:val="19"/>
                <w:szCs w:val="19"/>
              </w:rPr>
            </w:pPr>
            <w:r>
              <w:rPr>
                <w:sz w:val="19"/>
                <w:szCs w:val="19"/>
              </w:rPr>
              <w:t>šifrování je zajištěno minimálně šifrováním AES-256</w:t>
            </w:r>
          </w:p>
          <w:p w14:paraId="283397FC" w14:textId="77777777" w:rsidR="002B78C2" w:rsidRDefault="00885574">
            <w:pPr>
              <w:pStyle w:val="Jin0"/>
              <w:numPr>
                <w:ilvl w:val="0"/>
                <w:numId w:val="27"/>
              </w:numPr>
              <w:shd w:val="clear" w:color="auto" w:fill="auto"/>
              <w:tabs>
                <w:tab w:val="left" w:pos="288"/>
              </w:tabs>
              <w:spacing w:after="0" w:line="240" w:lineRule="auto"/>
              <w:ind w:left="400" w:hanging="400"/>
              <w:jc w:val="left"/>
              <w:rPr>
                <w:sz w:val="19"/>
                <w:szCs w:val="19"/>
              </w:rPr>
            </w:pPr>
            <w:r>
              <w:rPr>
                <w:sz w:val="19"/>
                <w:szCs w:val="19"/>
              </w:rPr>
              <w:t>službu může poskytovat pouze poskytovatel s certifikací dle ISO 27000</w:t>
            </w:r>
          </w:p>
        </w:tc>
      </w:tr>
      <w:tr w:rsidR="002B78C2" w14:paraId="1FC86798" w14:textId="77777777">
        <w:trPr>
          <w:trHeight w:hRule="exact" w:val="1445"/>
          <w:jc w:val="center"/>
        </w:trPr>
        <w:tc>
          <w:tcPr>
            <w:tcW w:w="2962" w:type="dxa"/>
            <w:vMerge/>
            <w:tcBorders>
              <w:left w:val="single" w:sz="4" w:space="0" w:color="auto"/>
            </w:tcBorders>
            <w:shd w:val="clear" w:color="auto" w:fill="FFFFFF"/>
          </w:tcPr>
          <w:p w14:paraId="4BB5CE95" w14:textId="77777777" w:rsidR="002B78C2" w:rsidRDefault="002B78C2"/>
        </w:tc>
        <w:tc>
          <w:tcPr>
            <w:tcW w:w="1474" w:type="dxa"/>
            <w:tcBorders>
              <w:top w:val="single" w:sz="4" w:space="0" w:color="auto"/>
              <w:left w:val="single" w:sz="4" w:space="0" w:color="auto"/>
            </w:tcBorders>
            <w:shd w:val="clear" w:color="auto" w:fill="FFFFFF"/>
            <w:vAlign w:val="center"/>
          </w:tcPr>
          <w:p w14:paraId="18C3034C" w14:textId="77777777" w:rsidR="002B78C2" w:rsidRDefault="00885574">
            <w:pPr>
              <w:pStyle w:val="Jin0"/>
              <w:shd w:val="clear" w:color="auto" w:fill="auto"/>
              <w:spacing w:after="0" w:line="240" w:lineRule="auto"/>
              <w:ind w:firstLine="0"/>
              <w:jc w:val="left"/>
              <w:rPr>
                <w:sz w:val="19"/>
                <w:szCs w:val="19"/>
              </w:rPr>
            </w:pPr>
            <w:r>
              <w:rPr>
                <w:sz w:val="19"/>
                <w:szCs w:val="19"/>
              </w:rPr>
              <w:t>SEC-1ENH</w:t>
            </w:r>
          </w:p>
          <w:p w14:paraId="0C6233EF"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SEC1ENH</w:t>
            </w:r>
          </w:p>
        </w:tc>
        <w:tc>
          <w:tcPr>
            <w:tcW w:w="9648" w:type="dxa"/>
            <w:tcBorders>
              <w:top w:val="single" w:sz="4" w:space="0" w:color="auto"/>
              <w:left w:val="single" w:sz="4" w:space="0" w:color="auto"/>
              <w:right w:val="single" w:sz="4" w:space="0" w:color="auto"/>
            </w:tcBorders>
            <w:shd w:val="clear" w:color="auto" w:fill="FFFFFF"/>
            <w:vAlign w:val="center"/>
          </w:tcPr>
          <w:p w14:paraId="2E6F0994" w14:textId="77777777" w:rsidR="002B78C2" w:rsidRDefault="00885574">
            <w:pPr>
              <w:pStyle w:val="Jin0"/>
              <w:shd w:val="clear" w:color="auto" w:fill="auto"/>
              <w:spacing w:after="0" w:line="240" w:lineRule="auto"/>
              <w:ind w:firstLine="0"/>
              <w:rPr>
                <w:sz w:val="19"/>
                <w:szCs w:val="19"/>
              </w:rPr>
            </w:pPr>
            <w:r>
              <w:rPr>
                <w:sz w:val="19"/>
                <w:szCs w:val="19"/>
              </w:rPr>
              <w:t>Bezpečnost služby je rozšířena nasazením šifrování pro zabezpečení ochrany důvěrnosti a integrity:</w:t>
            </w:r>
          </w:p>
          <w:p w14:paraId="74CF3D9E" w14:textId="77777777" w:rsidR="002B78C2" w:rsidRDefault="00885574">
            <w:pPr>
              <w:pStyle w:val="Jin0"/>
              <w:numPr>
                <w:ilvl w:val="0"/>
                <w:numId w:val="28"/>
              </w:numPr>
              <w:shd w:val="clear" w:color="auto" w:fill="auto"/>
              <w:tabs>
                <w:tab w:val="left" w:pos="288"/>
              </w:tabs>
              <w:spacing w:after="0" w:line="240" w:lineRule="auto"/>
              <w:ind w:left="400" w:hanging="400"/>
              <w:jc w:val="left"/>
              <w:rPr>
                <w:sz w:val="19"/>
                <w:szCs w:val="19"/>
              </w:rPr>
            </w:pPr>
            <w:r>
              <w:rPr>
                <w:sz w:val="19"/>
                <w:szCs w:val="19"/>
              </w:rPr>
              <w:t>šifrování musí být nasazeno minimálně na dvou službách IP MPLS VPN, začleněných do téže VPN (musí být vytvořeny minimálně konec A a konec B)</w:t>
            </w:r>
          </w:p>
          <w:p w14:paraId="4D7BC1D8" w14:textId="77777777" w:rsidR="002B78C2" w:rsidRDefault="00885574">
            <w:pPr>
              <w:pStyle w:val="Jin0"/>
              <w:numPr>
                <w:ilvl w:val="0"/>
                <w:numId w:val="28"/>
              </w:numPr>
              <w:shd w:val="clear" w:color="auto" w:fill="auto"/>
              <w:tabs>
                <w:tab w:val="left" w:pos="288"/>
              </w:tabs>
              <w:spacing w:after="0" w:line="240" w:lineRule="auto"/>
              <w:ind w:left="400" w:hanging="400"/>
              <w:jc w:val="left"/>
              <w:rPr>
                <w:sz w:val="19"/>
                <w:szCs w:val="19"/>
              </w:rPr>
            </w:pPr>
            <w:r>
              <w:rPr>
                <w:sz w:val="19"/>
                <w:szCs w:val="19"/>
              </w:rPr>
              <w:t>šifrování je zajištěno minimálně šifrováním AES-256</w:t>
            </w:r>
          </w:p>
        </w:tc>
      </w:tr>
      <w:tr w:rsidR="002B78C2" w14:paraId="7E013223" w14:textId="77777777">
        <w:trPr>
          <w:trHeight w:hRule="exact" w:val="1752"/>
          <w:jc w:val="center"/>
        </w:trPr>
        <w:tc>
          <w:tcPr>
            <w:tcW w:w="2962" w:type="dxa"/>
            <w:vMerge/>
            <w:tcBorders>
              <w:left w:val="single" w:sz="4" w:space="0" w:color="auto"/>
              <w:bottom w:val="single" w:sz="4" w:space="0" w:color="auto"/>
            </w:tcBorders>
            <w:shd w:val="clear" w:color="auto" w:fill="FFFFFF"/>
          </w:tcPr>
          <w:p w14:paraId="663AE9D0" w14:textId="77777777" w:rsidR="002B78C2" w:rsidRDefault="002B78C2"/>
        </w:tc>
        <w:tc>
          <w:tcPr>
            <w:tcW w:w="1474" w:type="dxa"/>
            <w:tcBorders>
              <w:top w:val="single" w:sz="4" w:space="0" w:color="auto"/>
              <w:left w:val="single" w:sz="4" w:space="0" w:color="auto"/>
              <w:bottom w:val="single" w:sz="4" w:space="0" w:color="auto"/>
            </w:tcBorders>
            <w:shd w:val="clear" w:color="auto" w:fill="FFFFFF"/>
            <w:vAlign w:val="center"/>
          </w:tcPr>
          <w:p w14:paraId="7D28C838" w14:textId="77777777" w:rsidR="002B78C2" w:rsidRDefault="00885574">
            <w:pPr>
              <w:pStyle w:val="Jin0"/>
              <w:shd w:val="clear" w:color="auto" w:fill="auto"/>
              <w:spacing w:after="0" w:line="240" w:lineRule="auto"/>
              <w:ind w:firstLine="0"/>
              <w:jc w:val="left"/>
              <w:rPr>
                <w:sz w:val="19"/>
                <w:szCs w:val="19"/>
              </w:rPr>
            </w:pPr>
            <w:r>
              <w:rPr>
                <w:sz w:val="19"/>
                <w:szCs w:val="19"/>
              </w:rPr>
              <w:t>SEC-1ENH2</w:t>
            </w:r>
          </w:p>
          <w:p w14:paraId="20960F9F"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SEC1ENH2</w:t>
            </w:r>
          </w:p>
        </w:tc>
        <w:tc>
          <w:tcPr>
            <w:tcW w:w="9648" w:type="dxa"/>
            <w:tcBorders>
              <w:top w:val="single" w:sz="4" w:space="0" w:color="auto"/>
              <w:left w:val="single" w:sz="4" w:space="0" w:color="auto"/>
              <w:bottom w:val="single" w:sz="4" w:space="0" w:color="auto"/>
              <w:right w:val="single" w:sz="4" w:space="0" w:color="auto"/>
            </w:tcBorders>
            <w:shd w:val="clear" w:color="auto" w:fill="FFFFFF"/>
            <w:vAlign w:val="bottom"/>
          </w:tcPr>
          <w:p w14:paraId="37E2033B" w14:textId="77777777" w:rsidR="002B78C2" w:rsidRDefault="00885574">
            <w:pPr>
              <w:pStyle w:val="Jin0"/>
              <w:shd w:val="clear" w:color="auto" w:fill="auto"/>
              <w:spacing w:after="0" w:line="240" w:lineRule="auto"/>
              <w:ind w:firstLine="0"/>
              <w:rPr>
                <w:sz w:val="19"/>
                <w:szCs w:val="19"/>
              </w:rPr>
            </w:pPr>
            <w:r>
              <w:rPr>
                <w:sz w:val="19"/>
                <w:szCs w:val="19"/>
              </w:rPr>
              <w:t>Bezpečnost služby je rozšířena nasazením šifrování pro zabezpečení ochrany důvěrnosti a integrity:</w:t>
            </w:r>
          </w:p>
          <w:p w14:paraId="74A2B84F" w14:textId="77777777" w:rsidR="002B78C2" w:rsidRDefault="00885574">
            <w:pPr>
              <w:pStyle w:val="Jin0"/>
              <w:numPr>
                <w:ilvl w:val="0"/>
                <w:numId w:val="29"/>
              </w:numPr>
              <w:shd w:val="clear" w:color="auto" w:fill="auto"/>
              <w:tabs>
                <w:tab w:val="left" w:pos="288"/>
              </w:tabs>
              <w:spacing w:after="0" w:line="240" w:lineRule="auto"/>
              <w:ind w:left="400" w:hanging="400"/>
              <w:jc w:val="left"/>
              <w:rPr>
                <w:sz w:val="19"/>
                <w:szCs w:val="19"/>
              </w:rPr>
            </w:pPr>
            <w:r>
              <w:rPr>
                <w:sz w:val="19"/>
                <w:szCs w:val="19"/>
              </w:rPr>
              <w:t>šifrování musí být nasazeno minimálně na dvou službách IP MPLS VPN, začleněných do téže VPN (musí být vytvořeny minimálně konec A a konec B)</w:t>
            </w:r>
          </w:p>
          <w:p w14:paraId="2185B2A6" w14:textId="77777777" w:rsidR="002B78C2" w:rsidRDefault="00885574">
            <w:pPr>
              <w:pStyle w:val="Jin0"/>
              <w:numPr>
                <w:ilvl w:val="0"/>
                <w:numId w:val="29"/>
              </w:numPr>
              <w:shd w:val="clear" w:color="auto" w:fill="auto"/>
              <w:tabs>
                <w:tab w:val="left" w:pos="288"/>
              </w:tabs>
              <w:spacing w:after="0" w:line="240" w:lineRule="auto"/>
              <w:ind w:left="400" w:hanging="400"/>
              <w:jc w:val="left"/>
              <w:rPr>
                <w:sz w:val="19"/>
                <w:szCs w:val="19"/>
              </w:rPr>
            </w:pPr>
            <w:r>
              <w:rPr>
                <w:sz w:val="19"/>
                <w:szCs w:val="19"/>
              </w:rPr>
              <w:t>šifrování je zajištěno minimálně šifrováním AES-256</w:t>
            </w:r>
          </w:p>
          <w:p w14:paraId="21235F33" w14:textId="77777777" w:rsidR="002B78C2" w:rsidRDefault="00885574">
            <w:pPr>
              <w:pStyle w:val="Jin0"/>
              <w:numPr>
                <w:ilvl w:val="0"/>
                <w:numId w:val="29"/>
              </w:numPr>
              <w:shd w:val="clear" w:color="auto" w:fill="auto"/>
              <w:tabs>
                <w:tab w:val="left" w:pos="288"/>
              </w:tabs>
              <w:spacing w:after="0" w:line="240" w:lineRule="auto"/>
              <w:ind w:left="400" w:hanging="400"/>
              <w:jc w:val="left"/>
              <w:rPr>
                <w:sz w:val="19"/>
                <w:szCs w:val="19"/>
              </w:rPr>
            </w:pPr>
            <w:r>
              <w:rPr>
                <w:sz w:val="19"/>
                <w:szCs w:val="19"/>
              </w:rPr>
              <w:t>operátor odpovídá za aktuální bezpečnostní SW/update ve svém koncovém zařízení po celou dobu poskytování služby</w:t>
            </w:r>
          </w:p>
          <w:p w14:paraId="6507F9A6" w14:textId="77777777" w:rsidR="002B78C2" w:rsidRDefault="00885574">
            <w:pPr>
              <w:pStyle w:val="Jin0"/>
              <w:numPr>
                <w:ilvl w:val="0"/>
                <w:numId w:val="29"/>
              </w:numPr>
              <w:shd w:val="clear" w:color="auto" w:fill="auto"/>
              <w:tabs>
                <w:tab w:val="left" w:pos="293"/>
              </w:tabs>
              <w:spacing w:after="0" w:line="240" w:lineRule="auto"/>
              <w:ind w:left="400" w:hanging="400"/>
              <w:jc w:val="left"/>
              <w:rPr>
                <w:sz w:val="19"/>
                <w:szCs w:val="19"/>
              </w:rPr>
            </w:pPr>
            <w:r>
              <w:rPr>
                <w:sz w:val="19"/>
                <w:szCs w:val="19"/>
              </w:rPr>
              <w:t>předávací zařízení/router je předávám s aktuální podporovanou verzí software nebo firmware</w:t>
            </w:r>
          </w:p>
        </w:tc>
      </w:tr>
    </w:tbl>
    <w:p w14:paraId="0EED6AF2" w14:textId="77777777" w:rsidR="002B78C2" w:rsidRDefault="0088557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962"/>
        <w:gridCol w:w="1474"/>
        <w:gridCol w:w="9648"/>
      </w:tblGrid>
      <w:tr w:rsidR="002B78C2" w14:paraId="5479572D" w14:textId="77777777">
        <w:trPr>
          <w:trHeight w:hRule="exact" w:val="336"/>
          <w:jc w:val="center"/>
        </w:trPr>
        <w:tc>
          <w:tcPr>
            <w:tcW w:w="14084" w:type="dxa"/>
            <w:gridSpan w:val="3"/>
            <w:tcBorders>
              <w:top w:val="single" w:sz="4" w:space="0" w:color="auto"/>
              <w:left w:val="single" w:sz="4" w:space="0" w:color="auto"/>
              <w:right w:val="single" w:sz="4" w:space="0" w:color="auto"/>
            </w:tcBorders>
            <w:shd w:val="clear" w:color="auto" w:fill="FFFFFF"/>
            <w:vAlign w:val="bottom"/>
          </w:tcPr>
          <w:p w14:paraId="452C6DB3" w14:textId="77777777" w:rsidR="002B78C2" w:rsidRDefault="00885574">
            <w:pPr>
              <w:pStyle w:val="Jin0"/>
              <w:shd w:val="clear" w:color="auto" w:fill="auto"/>
              <w:spacing w:after="0" w:line="240" w:lineRule="auto"/>
              <w:ind w:firstLine="0"/>
              <w:jc w:val="left"/>
              <w:rPr>
                <w:sz w:val="19"/>
                <w:szCs w:val="19"/>
              </w:rPr>
            </w:pPr>
            <w:r>
              <w:rPr>
                <w:sz w:val="19"/>
                <w:szCs w:val="19"/>
              </w:rPr>
              <w:lastRenderedPageBreak/>
              <w:t>Doplňkové služby</w:t>
            </w:r>
          </w:p>
        </w:tc>
      </w:tr>
      <w:tr w:rsidR="002B78C2" w14:paraId="501B0AEA" w14:textId="77777777">
        <w:trPr>
          <w:trHeight w:hRule="exact" w:val="499"/>
          <w:jc w:val="center"/>
        </w:trPr>
        <w:tc>
          <w:tcPr>
            <w:tcW w:w="2962" w:type="dxa"/>
            <w:tcBorders>
              <w:top w:val="single" w:sz="4" w:space="0" w:color="auto"/>
              <w:left w:val="single" w:sz="4" w:space="0" w:color="auto"/>
            </w:tcBorders>
            <w:shd w:val="clear" w:color="auto" w:fill="FFFFFF"/>
            <w:vAlign w:val="center"/>
          </w:tcPr>
          <w:p w14:paraId="4E122972" w14:textId="77777777" w:rsidR="002B78C2" w:rsidRDefault="00885574">
            <w:pPr>
              <w:pStyle w:val="Jin0"/>
              <w:shd w:val="clear" w:color="auto" w:fill="auto"/>
              <w:spacing w:after="0" w:line="240" w:lineRule="auto"/>
              <w:ind w:firstLine="0"/>
              <w:jc w:val="left"/>
              <w:rPr>
                <w:sz w:val="19"/>
                <w:szCs w:val="19"/>
              </w:rPr>
            </w:pPr>
            <w:r>
              <w:rPr>
                <w:sz w:val="19"/>
                <w:szCs w:val="19"/>
              </w:rPr>
              <w:t>Název skupiny parametrů</w:t>
            </w:r>
          </w:p>
        </w:tc>
        <w:tc>
          <w:tcPr>
            <w:tcW w:w="1474" w:type="dxa"/>
            <w:tcBorders>
              <w:top w:val="single" w:sz="4" w:space="0" w:color="auto"/>
              <w:left w:val="single" w:sz="4" w:space="0" w:color="auto"/>
            </w:tcBorders>
            <w:shd w:val="clear" w:color="auto" w:fill="FFFFFF"/>
            <w:vAlign w:val="bottom"/>
          </w:tcPr>
          <w:p w14:paraId="29CCDAEC" w14:textId="77777777" w:rsidR="002B78C2" w:rsidRDefault="00885574">
            <w:pPr>
              <w:pStyle w:val="Jin0"/>
              <w:shd w:val="clear" w:color="auto" w:fill="auto"/>
              <w:spacing w:after="0" w:line="240" w:lineRule="auto"/>
              <w:ind w:firstLine="0"/>
              <w:jc w:val="left"/>
              <w:rPr>
                <w:sz w:val="19"/>
                <w:szCs w:val="19"/>
              </w:rPr>
            </w:pPr>
            <w:r>
              <w:rPr>
                <w:sz w:val="19"/>
                <w:szCs w:val="19"/>
              </w:rPr>
              <w:t>Kód parametru</w:t>
            </w:r>
          </w:p>
          <w:p w14:paraId="32F767C7"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ID Parametru</w:t>
            </w:r>
          </w:p>
        </w:tc>
        <w:tc>
          <w:tcPr>
            <w:tcW w:w="9648" w:type="dxa"/>
            <w:tcBorders>
              <w:top w:val="single" w:sz="4" w:space="0" w:color="auto"/>
              <w:left w:val="single" w:sz="4" w:space="0" w:color="auto"/>
              <w:right w:val="single" w:sz="4" w:space="0" w:color="auto"/>
            </w:tcBorders>
            <w:shd w:val="clear" w:color="auto" w:fill="FFFFFF"/>
            <w:vAlign w:val="center"/>
          </w:tcPr>
          <w:p w14:paraId="5855012D" w14:textId="77777777" w:rsidR="002B78C2" w:rsidRDefault="00885574">
            <w:pPr>
              <w:pStyle w:val="Jin0"/>
              <w:shd w:val="clear" w:color="auto" w:fill="auto"/>
              <w:spacing w:after="0" w:line="240" w:lineRule="auto"/>
              <w:ind w:firstLine="0"/>
              <w:jc w:val="left"/>
              <w:rPr>
                <w:sz w:val="19"/>
                <w:szCs w:val="19"/>
              </w:rPr>
            </w:pPr>
            <w:r>
              <w:rPr>
                <w:sz w:val="19"/>
                <w:szCs w:val="19"/>
              </w:rPr>
              <w:t>Popis</w:t>
            </w:r>
          </w:p>
        </w:tc>
      </w:tr>
      <w:tr w:rsidR="002B78C2" w14:paraId="2CDDBD0E" w14:textId="77777777">
        <w:trPr>
          <w:trHeight w:hRule="exact" w:val="547"/>
          <w:jc w:val="center"/>
        </w:trPr>
        <w:tc>
          <w:tcPr>
            <w:tcW w:w="2962" w:type="dxa"/>
            <w:vMerge w:val="restart"/>
            <w:tcBorders>
              <w:top w:val="single" w:sz="4" w:space="0" w:color="auto"/>
              <w:left w:val="single" w:sz="4" w:space="0" w:color="auto"/>
            </w:tcBorders>
            <w:shd w:val="clear" w:color="auto" w:fill="FFFFFF"/>
          </w:tcPr>
          <w:p w14:paraId="387E9E9B" w14:textId="77777777" w:rsidR="002B78C2" w:rsidRDefault="00885574">
            <w:pPr>
              <w:pStyle w:val="Jin0"/>
              <w:shd w:val="clear" w:color="auto" w:fill="auto"/>
              <w:spacing w:after="0" w:line="240" w:lineRule="auto"/>
              <w:ind w:firstLine="0"/>
              <w:jc w:val="left"/>
              <w:rPr>
                <w:sz w:val="19"/>
                <w:szCs w:val="19"/>
              </w:rPr>
            </w:pPr>
            <w:r>
              <w:rPr>
                <w:sz w:val="19"/>
                <w:szCs w:val="19"/>
              </w:rPr>
              <w:t>Performance monitoring</w:t>
            </w:r>
          </w:p>
        </w:tc>
        <w:tc>
          <w:tcPr>
            <w:tcW w:w="1474" w:type="dxa"/>
            <w:tcBorders>
              <w:top w:val="single" w:sz="4" w:space="0" w:color="auto"/>
              <w:left w:val="single" w:sz="4" w:space="0" w:color="auto"/>
            </w:tcBorders>
            <w:shd w:val="clear" w:color="auto" w:fill="FFFFFF"/>
            <w:vAlign w:val="bottom"/>
          </w:tcPr>
          <w:p w14:paraId="6C9773DA" w14:textId="77777777" w:rsidR="002B78C2" w:rsidRDefault="00885574">
            <w:pPr>
              <w:pStyle w:val="Jin0"/>
              <w:shd w:val="clear" w:color="auto" w:fill="auto"/>
              <w:spacing w:after="0" w:line="240" w:lineRule="auto"/>
              <w:ind w:firstLine="0"/>
              <w:jc w:val="left"/>
              <w:rPr>
                <w:sz w:val="19"/>
                <w:szCs w:val="19"/>
              </w:rPr>
            </w:pPr>
            <w:r>
              <w:rPr>
                <w:sz w:val="19"/>
                <w:szCs w:val="19"/>
              </w:rPr>
              <w:t>PERF-NE</w:t>
            </w:r>
          </w:p>
          <w:p w14:paraId="09446058"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PER0</w:t>
            </w:r>
          </w:p>
        </w:tc>
        <w:tc>
          <w:tcPr>
            <w:tcW w:w="9648" w:type="dxa"/>
            <w:tcBorders>
              <w:top w:val="single" w:sz="4" w:space="0" w:color="auto"/>
              <w:left w:val="single" w:sz="4" w:space="0" w:color="auto"/>
              <w:right w:val="single" w:sz="4" w:space="0" w:color="auto"/>
            </w:tcBorders>
            <w:shd w:val="clear" w:color="auto" w:fill="FFFFFF"/>
            <w:vAlign w:val="center"/>
          </w:tcPr>
          <w:p w14:paraId="1F30C40C" w14:textId="77777777" w:rsidR="002B78C2" w:rsidRDefault="00885574">
            <w:pPr>
              <w:pStyle w:val="Jin0"/>
              <w:shd w:val="clear" w:color="auto" w:fill="auto"/>
              <w:spacing w:after="0" w:line="240" w:lineRule="auto"/>
              <w:ind w:firstLine="0"/>
              <w:jc w:val="left"/>
              <w:rPr>
                <w:sz w:val="19"/>
                <w:szCs w:val="19"/>
              </w:rPr>
            </w:pPr>
            <w:r>
              <w:rPr>
                <w:sz w:val="19"/>
                <w:szCs w:val="19"/>
              </w:rPr>
              <w:t>Monitorování výkonnostních charakteristik není požadováno</w:t>
            </w:r>
          </w:p>
        </w:tc>
      </w:tr>
      <w:tr w:rsidR="002B78C2" w14:paraId="1142BF9E" w14:textId="77777777">
        <w:trPr>
          <w:trHeight w:hRule="exact" w:val="494"/>
          <w:jc w:val="center"/>
        </w:trPr>
        <w:tc>
          <w:tcPr>
            <w:tcW w:w="2962" w:type="dxa"/>
            <w:vMerge/>
            <w:tcBorders>
              <w:left w:val="single" w:sz="4" w:space="0" w:color="auto"/>
            </w:tcBorders>
            <w:shd w:val="clear" w:color="auto" w:fill="FFFFFF"/>
          </w:tcPr>
          <w:p w14:paraId="51AA7A82" w14:textId="77777777" w:rsidR="002B78C2" w:rsidRDefault="002B78C2"/>
        </w:tc>
        <w:tc>
          <w:tcPr>
            <w:tcW w:w="1474" w:type="dxa"/>
            <w:tcBorders>
              <w:top w:val="single" w:sz="4" w:space="0" w:color="auto"/>
              <w:left w:val="single" w:sz="4" w:space="0" w:color="auto"/>
            </w:tcBorders>
            <w:shd w:val="clear" w:color="auto" w:fill="FFFFFF"/>
            <w:vAlign w:val="bottom"/>
          </w:tcPr>
          <w:p w14:paraId="142A9E74" w14:textId="77777777" w:rsidR="002B78C2" w:rsidRDefault="00885574">
            <w:pPr>
              <w:pStyle w:val="Jin0"/>
              <w:shd w:val="clear" w:color="auto" w:fill="auto"/>
              <w:spacing w:after="0" w:line="240" w:lineRule="auto"/>
              <w:ind w:firstLine="0"/>
              <w:jc w:val="left"/>
              <w:rPr>
                <w:sz w:val="19"/>
                <w:szCs w:val="19"/>
              </w:rPr>
            </w:pPr>
            <w:r>
              <w:rPr>
                <w:sz w:val="19"/>
                <w:szCs w:val="19"/>
              </w:rPr>
              <w:t>PERF-ANO</w:t>
            </w:r>
          </w:p>
          <w:p w14:paraId="420D77B8"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PER1</w:t>
            </w:r>
          </w:p>
        </w:tc>
        <w:tc>
          <w:tcPr>
            <w:tcW w:w="9648" w:type="dxa"/>
            <w:tcBorders>
              <w:top w:val="single" w:sz="4" w:space="0" w:color="auto"/>
              <w:left w:val="single" w:sz="4" w:space="0" w:color="auto"/>
              <w:right w:val="single" w:sz="4" w:space="0" w:color="auto"/>
            </w:tcBorders>
            <w:shd w:val="clear" w:color="auto" w:fill="FFFFFF"/>
            <w:vAlign w:val="bottom"/>
          </w:tcPr>
          <w:p w14:paraId="19B6B4CC" w14:textId="77777777" w:rsidR="002B78C2" w:rsidRDefault="00885574">
            <w:pPr>
              <w:pStyle w:val="Jin0"/>
              <w:shd w:val="clear" w:color="auto" w:fill="auto"/>
              <w:spacing w:after="0" w:line="240" w:lineRule="auto"/>
              <w:ind w:firstLine="0"/>
              <w:jc w:val="left"/>
              <w:rPr>
                <w:sz w:val="19"/>
                <w:szCs w:val="19"/>
              </w:rPr>
            </w:pPr>
            <w:r>
              <w:rPr>
                <w:sz w:val="19"/>
                <w:szCs w:val="19"/>
              </w:rPr>
              <w:t>Součástí služby je monitorování výkonnostních charakteristik - monitorované parametry jsou závislé na parametrice konektivitní služby</w:t>
            </w:r>
          </w:p>
        </w:tc>
      </w:tr>
      <w:tr w:rsidR="002B78C2" w14:paraId="4C01F35D" w14:textId="77777777">
        <w:trPr>
          <w:trHeight w:hRule="exact" w:val="590"/>
          <w:jc w:val="center"/>
        </w:trPr>
        <w:tc>
          <w:tcPr>
            <w:tcW w:w="2962" w:type="dxa"/>
            <w:vMerge w:val="restart"/>
            <w:tcBorders>
              <w:top w:val="single" w:sz="4" w:space="0" w:color="auto"/>
              <w:left w:val="single" w:sz="4" w:space="0" w:color="auto"/>
            </w:tcBorders>
            <w:shd w:val="clear" w:color="auto" w:fill="FFFFFF"/>
          </w:tcPr>
          <w:p w14:paraId="48BDCB24" w14:textId="77777777" w:rsidR="002B78C2" w:rsidRDefault="00885574">
            <w:pPr>
              <w:pStyle w:val="Jin0"/>
              <w:shd w:val="clear" w:color="auto" w:fill="auto"/>
              <w:spacing w:after="0" w:line="240" w:lineRule="auto"/>
              <w:ind w:firstLine="0"/>
              <w:jc w:val="left"/>
              <w:rPr>
                <w:sz w:val="19"/>
                <w:szCs w:val="19"/>
              </w:rPr>
            </w:pPr>
            <w:r>
              <w:rPr>
                <w:sz w:val="19"/>
                <w:szCs w:val="19"/>
              </w:rPr>
              <w:t>Proaktivní dohled</w:t>
            </w:r>
          </w:p>
        </w:tc>
        <w:tc>
          <w:tcPr>
            <w:tcW w:w="1474" w:type="dxa"/>
            <w:tcBorders>
              <w:top w:val="single" w:sz="4" w:space="0" w:color="auto"/>
              <w:left w:val="single" w:sz="4" w:space="0" w:color="auto"/>
            </w:tcBorders>
            <w:shd w:val="clear" w:color="auto" w:fill="FFFFFF"/>
            <w:vAlign w:val="bottom"/>
          </w:tcPr>
          <w:p w14:paraId="34270D81" w14:textId="77777777" w:rsidR="002B78C2" w:rsidRDefault="00885574">
            <w:pPr>
              <w:pStyle w:val="Jin0"/>
              <w:shd w:val="clear" w:color="auto" w:fill="auto"/>
              <w:spacing w:after="0" w:line="240" w:lineRule="auto"/>
              <w:ind w:firstLine="0"/>
              <w:jc w:val="left"/>
              <w:rPr>
                <w:sz w:val="19"/>
                <w:szCs w:val="19"/>
              </w:rPr>
            </w:pPr>
            <w:r>
              <w:rPr>
                <w:sz w:val="19"/>
                <w:szCs w:val="19"/>
              </w:rPr>
              <w:t>PROAKT-NE</w:t>
            </w:r>
          </w:p>
          <w:p w14:paraId="593DD724"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PRO0</w:t>
            </w:r>
          </w:p>
        </w:tc>
        <w:tc>
          <w:tcPr>
            <w:tcW w:w="9648" w:type="dxa"/>
            <w:tcBorders>
              <w:top w:val="single" w:sz="4" w:space="0" w:color="auto"/>
              <w:left w:val="single" w:sz="4" w:space="0" w:color="auto"/>
              <w:right w:val="single" w:sz="4" w:space="0" w:color="auto"/>
            </w:tcBorders>
            <w:shd w:val="clear" w:color="auto" w:fill="FFFFFF"/>
            <w:vAlign w:val="bottom"/>
          </w:tcPr>
          <w:p w14:paraId="347372A5" w14:textId="77777777" w:rsidR="002B78C2" w:rsidRDefault="00885574">
            <w:pPr>
              <w:pStyle w:val="Jin0"/>
              <w:shd w:val="clear" w:color="auto" w:fill="auto"/>
              <w:spacing w:after="0" w:line="240" w:lineRule="auto"/>
              <w:ind w:firstLine="0"/>
              <w:jc w:val="left"/>
              <w:rPr>
                <w:sz w:val="19"/>
                <w:szCs w:val="19"/>
              </w:rPr>
            </w:pPr>
            <w:r>
              <w:rPr>
                <w:sz w:val="19"/>
                <w:szCs w:val="19"/>
              </w:rPr>
              <w:t>Konektivitní služba není proaktivně dohledována - operátor negarantuje proaktivní zahájení odstraňování závady</w:t>
            </w:r>
          </w:p>
        </w:tc>
      </w:tr>
      <w:tr w:rsidR="002B78C2" w14:paraId="19A83588" w14:textId="77777777">
        <w:trPr>
          <w:trHeight w:hRule="exact" w:val="1229"/>
          <w:jc w:val="center"/>
        </w:trPr>
        <w:tc>
          <w:tcPr>
            <w:tcW w:w="2962" w:type="dxa"/>
            <w:vMerge/>
            <w:tcBorders>
              <w:left w:val="single" w:sz="4" w:space="0" w:color="auto"/>
            </w:tcBorders>
            <w:shd w:val="clear" w:color="auto" w:fill="FFFFFF"/>
          </w:tcPr>
          <w:p w14:paraId="01E2254F" w14:textId="77777777" w:rsidR="002B78C2" w:rsidRDefault="002B78C2"/>
        </w:tc>
        <w:tc>
          <w:tcPr>
            <w:tcW w:w="1474" w:type="dxa"/>
            <w:tcBorders>
              <w:top w:val="single" w:sz="4" w:space="0" w:color="auto"/>
              <w:left w:val="single" w:sz="4" w:space="0" w:color="auto"/>
            </w:tcBorders>
            <w:shd w:val="clear" w:color="auto" w:fill="FFFFFF"/>
            <w:vAlign w:val="center"/>
          </w:tcPr>
          <w:p w14:paraId="5BBDF81A" w14:textId="77777777" w:rsidR="002B78C2" w:rsidRDefault="00885574">
            <w:pPr>
              <w:pStyle w:val="Jin0"/>
              <w:shd w:val="clear" w:color="auto" w:fill="auto"/>
              <w:spacing w:after="0" w:line="240" w:lineRule="auto"/>
              <w:ind w:firstLine="0"/>
              <w:jc w:val="left"/>
              <w:rPr>
                <w:sz w:val="19"/>
                <w:szCs w:val="19"/>
              </w:rPr>
            </w:pPr>
            <w:r>
              <w:rPr>
                <w:sz w:val="19"/>
                <w:szCs w:val="19"/>
              </w:rPr>
              <w:t>PROAKT-ANO</w:t>
            </w:r>
          </w:p>
          <w:p w14:paraId="21E3E454"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PRO1</w:t>
            </w:r>
          </w:p>
        </w:tc>
        <w:tc>
          <w:tcPr>
            <w:tcW w:w="9648" w:type="dxa"/>
            <w:tcBorders>
              <w:top w:val="single" w:sz="4" w:space="0" w:color="auto"/>
              <w:left w:val="single" w:sz="4" w:space="0" w:color="auto"/>
              <w:right w:val="single" w:sz="4" w:space="0" w:color="auto"/>
            </w:tcBorders>
            <w:shd w:val="clear" w:color="auto" w:fill="FFFFFF"/>
            <w:vAlign w:val="bottom"/>
          </w:tcPr>
          <w:p w14:paraId="3EBB1DB1" w14:textId="77777777" w:rsidR="002B78C2" w:rsidRDefault="00885574">
            <w:pPr>
              <w:pStyle w:val="Jin0"/>
              <w:shd w:val="clear" w:color="auto" w:fill="auto"/>
              <w:spacing w:after="0" w:line="240" w:lineRule="auto"/>
              <w:ind w:firstLine="0"/>
              <w:jc w:val="left"/>
              <w:rPr>
                <w:sz w:val="19"/>
                <w:szCs w:val="19"/>
              </w:rPr>
            </w:pPr>
            <w:r>
              <w:rPr>
                <w:sz w:val="19"/>
                <w:szCs w:val="19"/>
              </w:rPr>
              <w:t>Konektivitní služba je proaktivně dohledována operátorem</w:t>
            </w:r>
          </w:p>
          <w:p w14:paraId="2B6EEB77" w14:textId="77777777" w:rsidR="002B78C2" w:rsidRDefault="00885574">
            <w:pPr>
              <w:pStyle w:val="Jin0"/>
              <w:numPr>
                <w:ilvl w:val="0"/>
                <w:numId w:val="30"/>
              </w:numPr>
              <w:shd w:val="clear" w:color="auto" w:fill="auto"/>
              <w:tabs>
                <w:tab w:val="left" w:pos="785"/>
              </w:tabs>
              <w:spacing w:after="0" w:line="240" w:lineRule="auto"/>
              <w:ind w:left="800" w:hanging="380"/>
              <w:jc w:val="left"/>
              <w:rPr>
                <w:sz w:val="19"/>
                <w:szCs w:val="19"/>
              </w:rPr>
            </w:pPr>
            <w:r>
              <w:rPr>
                <w:sz w:val="19"/>
                <w:szCs w:val="19"/>
              </w:rPr>
              <w:t>operátor zahajuje řešení incidentu i bez nahlášení ze strany uživatele služby</w:t>
            </w:r>
          </w:p>
          <w:p w14:paraId="594BF7BD" w14:textId="77777777" w:rsidR="002B78C2" w:rsidRDefault="00885574">
            <w:pPr>
              <w:pStyle w:val="Jin0"/>
              <w:numPr>
                <w:ilvl w:val="0"/>
                <w:numId w:val="30"/>
              </w:numPr>
              <w:shd w:val="clear" w:color="auto" w:fill="auto"/>
              <w:tabs>
                <w:tab w:val="left" w:pos="785"/>
              </w:tabs>
              <w:spacing w:after="0" w:line="240" w:lineRule="auto"/>
              <w:ind w:left="800" w:hanging="380"/>
              <w:jc w:val="left"/>
              <w:rPr>
                <w:sz w:val="19"/>
                <w:szCs w:val="19"/>
              </w:rPr>
            </w:pPr>
            <w:r>
              <w:rPr>
                <w:sz w:val="19"/>
                <w:szCs w:val="19"/>
              </w:rPr>
              <w:t>služba je za nedostupnou považována při zjištění stavu 30% Packed Loss a vyšším a zároveň tento stav trvá</w:t>
            </w:r>
          </w:p>
          <w:p w14:paraId="526C00C0" w14:textId="77777777" w:rsidR="002B78C2" w:rsidRDefault="00885574">
            <w:pPr>
              <w:pStyle w:val="Jin0"/>
              <w:shd w:val="clear" w:color="auto" w:fill="auto"/>
              <w:spacing w:after="0" w:line="240" w:lineRule="auto"/>
              <w:ind w:left="800" w:firstLine="0"/>
              <w:jc w:val="left"/>
              <w:rPr>
                <w:sz w:val="19"/>
                <w:szCs w:val="19"/>
              </w:rPr>
            </w:pPr>
            <w:r>
              <w:rPr>
                <w:sz w:val="19"/>
                <w:szCs w:val="19"/>
              </w:rPr>
              <w:t>10 s a déle</w:t>
            </w:r>
          </w:p>
          <w:p w14:paraId="14659F98" w14:textId="77777777" w:rsidR="002B78C2" w:rsidRDefault="00885574">
            <w:pPr>
              <w:pStyle w:val="Jin0"/>
              <w:numPr>
                <w:ilvl w:val="0"/>
                <w:numId w:val="30"/>
              </w:numPr>
              <w:shd w:val="clear" w:color="auto" w:fill="auto"/>
              <w:tabs>
                <w:tab w:val="left" w:pos="785"/>
              </w:tabs>
              <w:spacing w:after="0" w:line="240" w:lineRule="auto"/>
              <w:ind w:left="800" w:hanging="380"/>
              <w:jc w:val="left"/>
              <w:rPr>
                <w:sz w:val="19"/>
                <w:szCs w:val="19"/>
              </w:rPr>
            </w:pPr>
            <w:r>
              <w:rPr>
                <w:sz w:val="19"/>
                <w:szCs w:val="19"/>
              </w:rPr>
              <w:t>operátor informuje zástupce uživatele o incidentu na službě do 10 minut od vzniku incidentu</w:t>
            </w:r>
          </w:p>
        </w:tc>
      </w:tr>
      <w:tr w:rsidR="002B78C2" w14:paraId="263BE968" w14:textId="77777777">
        <w:trPr>
          <w:trHeight w:hRule="exact" w:val="1234"/>
          <w:jc w:val="center"/>
        </w:trPr>
        <w:tc>
          <w:tcPr>
            <w:tcW w:w="2962" w:type="dxa"/>
            <w:vMerge/>
            <w:tcBorders>
              <w:left w:val="single" w:sz="4" w:space="0" w:color="auto"/>
            </w:tcBorders>
            <w:shd w:val="clear" w:color="auto" w:fill="FFFFFF"/>
          </w:tcPr>
          <w:p w14:paraId="651A556E" w14:textId="77777777" w:rsidR="002B78C2" w:rsidRDefault="002B78C2"/>
        </w:tc>
        <w:tc>
          <w:tcPr>
            <w:tcW w:w="1474" w:type="dxa"/>
            <w:tcBorders>
              <w:top w:val="single" w:sz="4" w:space="0" w:color="auto"/>
              <w:left w:val="single" w:sz="4" w:space="0" w:color="auto"/>
            </w:tcBorders>
            <w:shd w:val="clear" w:color="auto" w:fill="FFFFFF"/>
            <w:vAlign w:val="center"/>
          </w:tcPr>
          <w:p w14:paraId="3E4C518D" w14:textId="77777777" w:rsidR="002B78C2" w:rsidRDefault="00885574">
            <w:pPr>
              <w:pStyle w:val="Jin0"/>
              <w:shd w:val="clear" w:color="auto" w:fill="auto"/>
              <w:spacing w:after="0" w:line="240" w:lineRule="auto"/>
              <w:ind w:firstLine="0"/>
              <w:jc w:val="left"/>
              <w:rPr>
                <w:sz w:val="19"/>
                <w:szCs w:val="19"/>
              </w:rPr>
            </w:pPr>
            <w:r>
              <w:rPr>
                <w:sz w:val="19"/>
                <w:szCs w:val="19"/>
              </w:rPr>
              <w:t>PROAKT-ANO</w:t>
            </w:r>
          </w:p>
          <w:p w14:paraId="10E159FA"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PRO2</w:t>
            </w:r>
          </w:p>
        </w:tc>
        <w:tc>
          <w:tcPr>
            <w:tcW w:w="9648" w:type="dxa"/>
            <w:tcBorders>
              <w:top w:val="single" w:sz="4" w:space="0" w:color="auto"/>
              <w:left w:val="single" w:sz="4" w:space="0" w:color="auto"/>
              <w:right w:val="single" w:sz="4" w:space="0" w:color="auto"/>
            </w:tcBorders>
            <w:shd w:val="clear" w:color="auto" w:fill="FFFFFF"/>
            <w:vAlign w:val="bottom"/>
          </w:tcPr>
          <w:p w14:paraId="304597CD" w14:textId="77777777" w:rsidR="002B78C2" w:rsidRDefault="00885574">
            <w:pPr>
              <w:pStyle w:val="Jin0"/>
              <w:shd w:val="clear" w:color="auto" w:fill="auto"/>
              <w:spacing w:after="0" w:line="240" w:lineRule="auto"/>
              <w:ind w:firstLine="0"/>
              <w:jc w:val="left"/>
              <w:rPr>
                <w:sz w:val="19"/>
                <w:szCs w:val="19"/>
              </w:rPr>
            </w:pPr>
            <w:r>
              <w:rPr>
                <w:sz w:val="19"/>
                <w:szCs w:val="19"/>
              </w:rPr>
              <w:t>Konektivitní služba je proaktivně dohledována operátorem</w:t>
            </w:r>
          </w:p>
          <w:p w14:paraId="78DD4DFD" w14:textId="77777777" w:rsidR="002B78C2" w:rsidRDefault="00885574">
            <w:pPr>
              <w:pStyle w:val="Jin0"/>
              <w:numPr>
                <w:ilvl w:val="0"/>
                <w:numId w:val="31"/>
              </w:numPr>
              <w:shd w:val="clear" w:color="auto" w:fill="auto"/>
              <w:tabs>
                <w:tab w:val="left" w:pos="785"/>
              </w:tabs>
              <w:spacing w:after="0" w:line="240" w:lineRule="auto"/>
              <w:ind w:left="800" w:hanging="380"/>
              <w:jc w:val="left"/>
              <w:rPr>
                <w:sz w:val="19"/>
                <w:szCs w:val="19"/>
              </w:rPr>
            </w:pPr>
            <w:r>
              <w:rPr>
                <w:sz w:val="19"/>
                <w:szCs w:val="19"/>
              </w:rPr>
              <w:t>služba je za nedostupnou považována při zjištění stavu 10% Packed Loss a vyšším a zároveň tento stav trvá 10s a déle</w:t>
            </w:r>
          </w:p>
          <w:p w14:paraId="5D05DDCB" w14:textId="77777777" w:rsidR="002B78C2" w:rsidRDefault="00885574">
            <w:pPr>
              <w:pStyle w:val="Jin0"/>
              <w:numPr>
                <w:ilvl w:val="0"/>
                <w:numId w:val="31"/>
              </w:numPr>
              <w:shd w:val="clear" w:color="auto" w:fill="auto"/>
              <w:tabs>
                <w:tab w:val="left" w:pos="785"/>
              </w:tabs>
              <w:spacing w:after="0" w:line="240" w:lineRule="auto"/>
              <w:ind w:left="800" w:hanging="380"/>
              <w:jc w:val="left"/>
              <w:rPr>
                <w:sz w:val="19"/>
                <w:szCs w:val="19"/>
              </w:rPr>
            </w:pPr>
            <w:r>
              <w:rPr>
                <w:sz w:val="19"/>
                <w:szCs w:val="19"/>
              </w:rPr>
              <w:t>operátor zahajuje řešení incidentu i bez nahlášení ze strany uživatele služby</w:t>
            </w:r>
          </w:p>
          <w:p w14:paraId="451A8A64" w14:textId="77777777" w:rsidR="002B78C2" w:rsidRDefault="00885574">
            <w:pPr>
              <w:pStyle w:val="Jin0"/>
              <w:numPr>
                <w:ilvl w:val="0"/>
                <w:numId w:val="31"/>
              </w:numPr>
              <w:shd w:val="clear" w:color="auto" w:fill="auto"/>
              <w:tabs>
                <w:tab w:val="left" w:pos="785"/>
              </w:tabs>
              <w:spacing w:after="0" w:line="240" w:lineRule="auto"/>
              <w:ind w:left="800" w:hanging="380"/>
              <w:jc w:val="left"/>
              <w:rPr>
                <w:sz w:val="19"/>
                <w:szCs w:val="19"/>
              </w:rPr>
            </w:pPr>
            <w:r>
              <w:rPr>
                <w:sz w:val="19"/>
                <w:szCs w:val="19"/>
              </w:rPr>
              <w:t>operátor informuje zástupce uživatele o incidentu na službě do 10 minut od vzniku incidentu</w:t>
            </w:r>
          </w:p>
        </w:tc>
      </w:tr>
      <w:tr w:rsidR="002B78C2" w14:paraId="2EA8CC65" w14:textId="77777777">
        <w:trPr>
          <w:trHeight w:hRule="exact" w:val="499"/>
          <w:jc w:val="center"/>
        </w:trPr>
        <w:tc>
          <w:tcPr>
            <w:tcW w:w="2962" w:type="dxa"/>
            <w:vMerge w:val="restart"/>
            <w:tcBorders>
              <w:top w:val="single" w:sz="4" w:space="0" w:color="auto"/>
              <w:left w:val="single" w:sz="4" w:space="0" w:color="auto"/>
            </w:tcBorders>
            <w:shd w:val="clear" w:color="auto" w:fill="FFFFFF"/>
          </w:tcPr>
          <w:p w14:paraId="637614C5" w14:textId="77777777" w:rsidR="002B78C2" w:rsidRDefault="00885574">
            <w:pPr>
              <w:pStyle w:val="Jin0"/>
              <w:shd w:val="clear" w:color="auto" w:fill="auto"/>
              <w:spacing w:after="0" w:line="240" w:lineRule="auto"/>
              <w:ind w:firstLine="0"/>
              <w:jc w:val="left"/>
              <w:rPr>
                <w:sz w:val="19"/>
                <w:szCs w:val="19"/>
              </w:rPr>
            </w:pPr>
            <w:r>
              <w:rPr>
                <w:sz w:val="19"/>
                <w:szCs w:val="19"/>
              </w:rPr>
              <w:t>IPv6 VPN</w:t>
            </w:r>
          </w:p>
        </w:tc>
        <w:tc>
          <w:tcPr>
            <w:tcW w:w="1474" w:type="dxa"/>
            <w:tcBorders>
              <w:top w:val="single" w:sz="4" w:space="0" w:color="auto"/>
              <w:left w:val="single" w:sz="4" w:space="0" w:color="auto"/>
            </w:tcBorders>
            <w:shd w:val="clear" w:color="auto" w:fill="FFFFFF"/>
            <w:vAlign w:val="bottom"/>
          </w:tcPr>
          <w:p w14:paraId="4407A92D" w14:textId="77777777" w:rsidR="002B78C2" w:rsidRDefault="00885574">
            <w:pPr>
              <w:pStyle w:val="Jin0"/>
              <w:shd w:val="clear" w:color="auto" w:fill="auto"/>
              <w:spacing w:after="0" w:line="240" w:lineRule="auto"/>
              <w:ind w:firstLine="0"/>
              <w:jc w:val="left"/>
              <w:rPr>
                <w:sz w:val="19"/>
                <w:szCs w:val="19"/>
              </w:rPr>
            </w:pPr>
            <w:r>
              <w:rPr>
                <w:sz w:val="19"/>
                <w:szCs w:val="19"/>
              </w:rPr>
              <w:t>IPv6-NE</w:t>
            </w:r>
          </w:p>
          <w:p w14:paraId="74F1F47E"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IPV0</w:t>
            </w:r>
          </w:p>
        </w:tc>
        <w:tc>
          <w:tcPr>
            <w:tcW w:w="9648" w:type="dxa"/>
            <w:tcBorders>
              <w:top w:val="single" w:sz="4" w:space="0" w:color="auto"/>
              <w:left w:val="single" w:sz="4" w:space="0" w:color="auto"/>
              <w:right w:val="single" w:sz="4" w:space="0" w:color="auto"/>
            </w:tcBorders>
            <w:shd w:val="clear" w:color="auto" w:fill="FFFFFF"/>
            <w:vAlign w:val="center"/>
          </w:tcPr>
          <w:p w14:paraId="013D7B1E" w14:textId="77777777" w:rsidR="002B78C2" w:rsidRDefault="00885574">
            <w:pPr>
              <w:pStyle w:val="Jin0"/>
              <w:shd w:val="clear" w:color="auto" w:fill="auto"/>
              <w:spacing w:after="0" w:line="240" w:lineRule="auto"/>
              <w:ind w:firstLine="0"/>
              <w:jc w:val="left"/>
              <w:rPr>
                <w:sz w:val="19"/>
                <w:szCs w:val="19"/>
              </w:rPr>
            </w:pPr>
            <w:r>
              <w:rPr>
                <w:sz w:val="19"/>
                <w:szCs w:val="19"/>
              </w:rPr>
              <w:t>Služba IP MPLS VPN nepodporuje využití adresního prostoru IPv6</w:t>
            </w:r>
          </w:p>
        </w:tc>
      </w:tr>
      <w:tr w:rsidR="002B78C2" w14:paraId="2EE0043D" w14:textId="77777777">
        <w:trPr>
          <w:trHeight w:hRule="exact" w:val="499"/>
          <w:jc w:val="center"/>
        </w:trPr>
        <w:tc>
          <w:tcPr>
            <w:tcW w:w="2962" w:type="dxa"/>
            <w:vMerge/>
            <w:tcBorders>
              <w:left w:val="single" w:sz="4" w:space="0" w:color="auto"/>
            </w:tcBorders>
            <w:shd w:val="clear" w:color="auto" w:fill="FFFFFF"/>
          </w:tcPr>
          <w:p w14:paraId="1CB615C3" w14:textId="77777777" w:rsidR="002B78C2" w:rsidRDefault="002B78C2"/>
        </w:tc>
        <w:tc>
          <w:tcPr>
            <w:tcW w:w="1474" w:type="dxa"/>
            <w:tcBorders>
              <w:top w:val="single" w:sz="4" w:space="0" w:color="auto"/>
              <w:left w:val="single" w:sz="4" w:space="0" w:color="auto"/>
            </w:tcBorders>
            <w:shd w:val="clear" w:color="auto" w:fill="FFFFFF"/>
            <w:vAlign w:val="bottom"/>
          </w:tcPr>
          <w:p w14:paraId="106D9B5E" w14:textId="77777777" w:rsidR="002B78C2" w:rsidRDefault="00885574">
            <w:pPr>
              <w:pStyle w:val="Jin0"/>
              <w:shd w:val="clear" w:color="auto" w:fill="auto"/>
              <w:spacing w:after="0" w:line="240" w:lineRule="auto"/>
              <w:ind w:firstLine="0"/>
              <w:jc w:val="left"/>
              <w:rPr>
                <w:sz w:val="19"/>
                <w:szCs w:val="19"/>
              </w:rPr>
            </w:pPr>
            <w:r>
              <w:rPr>
                <w:sz w:val="19"/>
                <w:szCs w:val="19"/>
              </w:rPr>
              <w:t>IPv6-ANO</w:t>
            </w:r>
          </w:p>
          <w:p w14:paraId="57EE25D9"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IPV1</w:t>
            </w:r>
          </w:p>
        </w:tc>
        <w:tc>
          <w:tcPr>
            <w:tcW w:w="9648" w:type="dxa"/>
            <w:tcBorders>
              <w:top w:val="single" w:sz="4" w:space="0" w:color="auto"/>
              <w:left w:val="single" w:sz="4" w:space="0" w:color="auto"/>
              <w:right w:val="single" w:sz="4" w:space="0" w:color="auto"/>
            </w:tcBorders>
            <w:shd w:val="clear" w:color="auto" w:fill="FFFFFF"/>
            <w:vAlign w:val="center"/>
          </w:tcPr>
          <w:p w14:paraId="662EDCF8" w14:textId="77777777" w:rsidR="002B78C2" w:rsidRDefault="00885574">
            <w:pPr>
              <w:pStyle w:val="Jin0"/>
              <w:shd w:val="clear" w:color="auto" w:fill="auto"/>
              <w:spacing w:after="0" w:line="240" w:lineRule="auto"/>
              <w:ind w:firstLine="0"/>
              <w:jc w:val="left"/>
              <w:rPr>
                <w:sz w:val="19"/>
                <w:szCs w:val="19"/>
              </w:rPr>
            </w:pPr>
            <w:r>
              <w:rPr>
                <w:sz w:val="19"/>
                <w:szCs w:val="19"/>
              </w:rPr>
              <w:t>Služba IP MPLS VPN podporuje využití adresního prostoru IPv6</w:t>
            </w:r>
          </w:p>
        </w:tc>
      </w:tr>
      <w:tr w:rsidR="002B78C2" w14:paraId="1E936CEA" w14:textId="77777777">
        <w:trPr>
          <w:trHeight w:hRule="exact" w:val="499"/>
          <w:jc w:val="center"/>
        </w:trPr>
        <w:tc>
          <w:tcPr>
            <w:tcW w:w="2962" w:type="dxa"/>
            <w:vMerge w:val="restart"/>
            <w:tcBorders>
              <w:top w:val="single" w:sz="4" w:space="0" w:color="auto"/>
              <w:left w:val="single" w:sz="4" w:space="0" w:color="auto"/>
            </w:tcBorders>
            <w:shd w:val="clear" w:color="auto" w:fill="FFFFFF"/>
          </w:tcPr>
          <w:p w14:paraId="630F7272" w14:textId="77777777" w:rsidR="002B78C2" w:rsidRDefault="00885574">
            <w:pPr>
              <w:pStyle w:val="Jin0"/>
              <w:shd w:val="clear" w:color="auto" w:fill="auto"/>
              <w:spacing w:after="0" w:line="240" w:lineRule="auto"/>
              <w:ind w:firstLine="0"/>
              <w:jc w:val="left"/>
              <w:rPr>
                <w:sz w:val="19"/>
                <w:szCs w:val="19"/>
              </w:rPr>
            </w:pPr>
            <w:r>
              <w:rPr>
                <w:sz w:val="19"/>
                <w:szCs w:val="19"/>
              </w:rPr>
              <w:t>WoL</w:t>
            </w:r>
          </w:p>
        </w:tc>
        <w:tc>
          <w:tcPr>
            <w:tcW w:w="1474" w:type="dxa"/>
            <w:tcBorders>
              <w:top w:val="single" w:sz="4" w:space="0" w:color="auto"/>
              <w:left w:val="single" w:sz="4" w:space="0" w:color="auto"/>
            </w:tcBorders>
            <w:shd w:val="clear" w:color="auto" w:fill="FFFFFF"/>
          </w:tcPr>
          <w:p w14:paraId="62A67AE5" w14:textId="77777777" w:rsidR="002B78C2" w:rsidRDefault="00885574">
            <w:pPr>
              <w:pStyle w:val="Jin0"/>
              <w:shd w:val="clear" w:color="auto" w:fill="auto"/>
              <w:spacing w:after="0" w:line="240" w:lineRule="auto"/>
              <w:ind w:firstLine="0"/>
              <w:jc w:val="left"/>
              <w:rPr>
                <w:sz w:val="19"/>
                <w:szCs w:val="19"/>
              </w:rPr>
            </w:pPr>
            <w:r>
              <w:rPr>
                <w:sz w:val="19"/>
                <w:szCs w:val="19"/>
              </w:rPr>
              <w:t>WoL-NE</w:t>
            </w:r>
          </w:p>
          <w:p w14:paraId="27C58A38"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WoL0</w:t>
            </w:r>
          </w:p>
        </w:tc>
        <w:tc>
          <w:tcPr>
            <w:tcW w:w="9648" w:type="dxa"/>
            <w:tcBorders>
              <w:top w:val="single" w:sz="4" w:space="0" w:color="auto"/>
              <w:left w:val="single" w:sz="4" w:space="0" w:color="auto"/>
              <w:right w:val="single" w:sz="4" w:space="0" w:color="auto"/>
            </w:tcBorders>
            <w:shd w:val="clear" w:color="auto" w:fill="FFFFFF"/>
            <w:vAlign w:val="center"/>
          </w:tcPr>
          <w:p w14:paraId="605456D1" w14:textId="77777777" w:rsidR="002B78C2" w:rsidRDefault="00885574">
            <w:pPr>
              <w:pStyle w:val="Jin0"/>
              <w:shd w:val="clear" w:color="auto" w:fill="auto"/>
              <w:spacing w:after="0" w:line="240" w:lineRule="auto"/>
              <w:ind w:firstLine="0"/>
              <w:jc w:val="left"/>
              <w:rPr>
                <w:sz w:val="19"/>
                <w:szCs w:val="19"/>
              </w:rPr>
            </w:pPr>
            <w:r>
              <w:rPr>
                <w:sz w:val="19"/>
                <w:szCs w:val="19"/>
              </w:rPr>
              <w:t>Služba nepodporuje funkci „Wake on LAN“ - vzdálené zapnutí počítače</w:t>
            </w:r>
          </w:p>
        </w:tc>
      </w:tr>
      <w:tr w:rsidR="002B78C2" w14:paraId="757FD506" w14:textId="77777777">
        <w:trPr>
          <w:trHeight w:hRule="exact" w:val="504"/>
          <w:jc w:val="center"/>
        </w:trPr>
        <w:tc>
          <w:tcPr>
            <w:tcW w:w="2962" w:type="dxa"/>
            <w:vMerge/>
            <w:tcBorders>
              <w:left w:val="single" w:sz="4" w:space="0" w:color="auto"/>
              <w:bottom w:val="single" w:sz="4" w:space="0" w:color="auto"/>
            </w:tcBorders>
            <w:shd w:val="clear" w:color="auto" w:fill="FFFFFF"/>
          </w:tcPr>
          <w:p w14:paraId="18C61072" w14:textId="77777777" w:rsidR="002B78C2" w:rsidRDefault="002B78C2"/>
        </w:tc>
        <w:tc>
          <w:tcPr>
            <w:tcW w:w="1474" w:type="dxa"/>
            <w:tcBorders>
              <w:top w:val="single" w:sz="4" w:space="0" w:color="auto"/>
              <w:left w:val="single" w:sz="4" w:space="0" w:color="auto"/>
              <w:bottom w:val="single" w:sz="4" w:space="0" w:color="auto"/>
            </w:tcBorders>
            <w:shd w:val="clear" w:color="auto" w:fill="FFFFFF"/>
          </w:tcPr>
          <w:p w14:paraId="0171AB2D" w14:textId="77777777" w:rsidR="002B78C2" w:rsidRDefault="00885574">
            <w:pPr>
              <w:pStyle w:val="Jin0"/>
              <w:shd w:val="clear" w:color="auto" w:fill="auto"/>
              <w:spacing w:after="0" w:line="240" w:lineRule="auto"/>
              <w:ind w:firstLine="0"/>
              <w:jc w:val="left"/>
              <w:rPr>
                <w:sz w:val="19"/>
                <w:szCs w:val="19"/>
              </w:rPr>
            </w:pPr>
            <w:r>
              <w:rPr>
                <w:sz w:val="19"/>
                <w:szCs w:val="19"/>
              </w:rPr>
              <w:t>WoL-ANO</w:t>
            </w:r>
          </w:p>
          <w:p w14:paraId="00C094F3" w14:textId="77777777" w:rsidR="002B78C2" w:rsidRDefault="00885574">
            <w:pPr>
              <w:pStyle w:val="Jin0"/>
              <w:shd w:val="clear" w:color="auto" w:fill="auto"/>
              <w:spacing w:after="0" w:line="240" w:lineRule="auto"/>
              <w:ind w:firstLine="0"/>
              <w:jc w:val="left"/>
              <w:rPr>
                <w:sz w:val="19"/>
                <w:szCs w:val="19"/>
              </w:rPr>
            </w:pPr>
            <w:r>
              <w:rPr>
                <w:color w:val="FF0000"/>
                <w:sz w:val="19"/>
                <w:szCs w:val="19"/>
              </w:rPr>
              <w:t>WoL1</w:t>
            </w:r>
          </w:p>
        </w:tc>
        <w:tc>
          <w:tcPr>
            <w:tcW w:w="9648" w:type="dxa"/>
            <w:tcBorders>
              <w:top w:val="single" w:sz="4" w:space="0" w:color="auto"/>
              <w:left w:val="single" w:sz="4" w:space="0" w:color="auto"/>
              <w:bottom w:val="single" w:sz="4" w:space="0" w:color="auto"/>
              <w:right w:val="single" w:sz="4" w:space="0" w:color="auto"/>
            </w:tcBorders>
            <w:shd w:val="clear" w:color="auto" w:fill="FFFFFF"/>
            <w:vAlign w:val="center"/>
          </w:tcPr>
          <w:p w14:paraId="771ED936" w14:textId="77777777" w:rsidR="002B78C2" w:rsidRDefault="00885574">
            <w:pPr>
              <w:pStyle w:val="Jin0"/>
              <w:shd w:val="clear" w:color="auto" w:fill="auto"/>
              <w:spacing w:after="0" w:line="240" w:lineRule="auto"/>
              <w:ind w:firstLine="0"/>
              <w:jc w:val="left"/>
              <w:rPr>
                <w:sz w:val="19"/>
                <w:szCs w:val="19"/>
              </w:rPr>
            </w:pPr>
            <w:r>
              <w:rPr>
                <w:sz w:val="19"/>
                <w:szCs w:val="19"/>
              </w:rPr>
              <w:t>Služba podporuje funkci „Wake on LAN“ - vzdálené zapnutí počítače</w:t>
            </w:r>
          </w:p>
        </w:tc>
      </w:tr>
    </w:tbl>
    <w:p w14:paraId="441C4822" w14:textId="77777777" w:rsidR="002B78C2" w:rsidRDefault="002B78C2">
      <w:pPr>
        <w:sectPr w:rsidR="002B78C2">
          <w:headerReference w:type="default" r:id="rId20"/>
          <w:footerReference w:type="default" r:id="rId21"/>
          <w:pgSz w:w="16840" w:h="11900" w:orient="landscape"/>
          <w:pgMar w:top="1411" w:right="1223" w:bottom="1288" w:left="1394" w:header="983" w:footer="3" w:gutter="0"/>
          <w:pgNumType w:start="1"/>
          <w:cols w:space="720"/>
          <w:noEndnote/>
          <w:docGrid w:linePitch="360"/>
        </w:sectPr>
      </w:pPr>
    </w:p>
    <w:p w14:paraId="0C080B0F" w14:textId="77777777" w:rsidR="002B78C2" w:rsidRDefault="00885574">
      <w:pPr>
        <w:pStyle w:val="Titulektabulky0"/>
        <w:shd w:val="clear" w:color="auto" w:fill="auto"/>
        <w:ind w:left="67"/>
      </w:pPr>
      <w:r>
        <w:rPr>
          <w:sz w:val="28"/>
          <w:szCs w:val="28"/>
        </w:rPr>
        <w:lastRenderedPageBreak/>
        <w:t xml:space="preserve">ID listu: </w:t>
      </w:r>
      <w:r>
        <w:rPr>
          <w:b/>
          <w:bCs/>
          <w:sz w:val="28"/>
          <w:szCs w:val="28"/>
        </w:rPr>
        <w:t xml:space="preserve">DATA VPN-QOS 001.01 </w:t>
      </w:r>
      <w:r>
        <w:rPr>
          <w:i/>
          <w:iCs/>
        </w:rPr>
        <w:t>(poslední dvojčíslí označuje verzi listu)</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47"/>
        <w:gridCol w:w="11237"/>
      </w:tblGrid>
      <w:tr w:rsidR="002B78C2" w14:paraId="2EF7BD9A" w14:textId="77777777">
        <w:trPr>
          <w:trHeight w:hRule="exact" w:val="302"/>
          <w:jc w:val="center"/>
        </w:trPr>
        <w:tc>
          <w:tcPr>
            <w:tcW w:w="2947" w:type="dxa"/>
            <w:tcBorders>
              <w:top w:val="single" w:sz="4" w:space="0" w:color="auto"/>
              <w:left w:val="single" w:sz="4" w:space="0" w:color="auto"/>
            </w:tcBorders>
            <w:shd w:val="clear" w:color="auto" w:fill="FFFFFF"/>
            <w:vAlign w:val="bottom"/>
          </w:tcPr>
          <w:p w14:paraId="2B9CF599" w14:textId="77777777" w:rsidR="002B78C2" w:rsidRDefault="00885574">
            <w:pPr>
              <w:pStyle w:val="Jin0"/>
              <w:shd w:val="clear" w:color="auto" w:fill="auto"/>
              <w:spacing w:after="0" w:line="240" w:lineRule="auto"/>
              <w:ind w:firstLine="0"/>
              <w:jc w:val="left"/>
            </w:pPr>
            <w:r>
              <w:t>Označení služby</w:t>
            </w:r>
          </w:p>
        </w:tc>
        <w:tc>
          <w:tcPr>
            <w:tcW w:w="11237" w:type="dxa"/>
            <w:tcBorders>
              <w:top w:val="single" w:sz="4" w:space="0" w:color="auto"/>
              <w:left w:val="single" w:sz="4" w:space="0" w:color="auto"/>
              <w:right w:val="single" w:sz="4" w:space="0" w:color="auto"/>
            </w:tcBorders>
            <w:shd w:val="clear" w:color="auto" w:fill="FFFFFF"/>
            <w:vAlign w:val="bottom"/>
          </w:tcPr>
          <w:p w14:paraId="3F86BC6F" w14:textId="77777777" w:rsidR="002B78C2" w:rsidRDefault="00885574">
            <w:pPr>
              <w:pStyle w:val="Jin0"/>
              <w:shd w:val="clear" w:color="auto" w:fill="auto"/>
              <w:spacing w:after="0" w:line="240" w:lineRule="auto"/>
              <w:ind w:firstLine="0"/>
              <w:rPr>
                <w:sz w:val="22"/>
                <w:szCs w:val="22"/>
              </w:rPr>
            </w:pPr>
            <w:r>
              <w:rPr>
                <w:b/>
                <w:bCs/>
                <w:sz w:val="22"/>
                <w:szCs w:val="22"/>
              </w:rPr>
              <w:t xml:space="preserve">IP MPLS VPN - </w:t>
            </w:r>
            <w:r>
              <w:rPr>
                <w:b/>
                <w:bCs/>
                <w:smallCaps/>
                <w:sz w:val="22"/>
                <w:szCs w:val="22"/>
              </w:rPr>
              <w:t>QoS</w:t>
            </w:r>
          </w:p>
        </w:tc>
      </w:tr>
      <w:tr w:rsidR="002B78C2" w14:paraId="76FAC7D4" w14:textId="77777777">
        <w:trPr>
          <w:trHeight w:hRule="exact" w:val="312"/>
          <w:jc w:val="center"/>
        </w:trPr>
        <w:tc>
          <w:tcPr>
            <w:tcW w:w="2947" w:type="dxa"/>
            <w:tcBorders>
              <w:top w:val="single" w:sz="4" w:space="0" w:color="auto"/>
              <w:left w:val="single" w:sz="4" w:space="0" w:color="auto"/>
            </w:tcBorders>
            <w:shd w:val="clear" w:color="auto" w:fill="FFFFFF"/>
            <w:vAlign w:val="bottom"/>
          </w:tcPr>
          <w:p w14:paraId="71317729" w14:textId="77777777" w:rsidR="002B78C2" w:rsidRDefault="00885574">
            <w:pPr>
              <w:pStyle w:val="Jin0"/>
              <w:shd w:val="clear" w:color="auto" w:fill="auto"/>
              <w:spacing w:after="0" w:line="240" w:lineRule="auto"/>
              <w:ind w:firstLine="0"/>
              <w:jc w:val="left"/>
            </w:pPr>
            <w:r>
              <w:t>Stručný popis služby</w:t>
            </w:r>
          </w:p>
        </w:tc>
        <w:tc>
          <w:tcPr>
            <w:tcW w:w="11237" w:type="dxa"/>
            <w:tcBorders>
              <w:top w:val="single" w:sz="4" w:space="0" w:color="auto"/>
              <w:left w:val="single" w:sz="4" w:space="0" w:color="auto"/>
              <w:right w:val="single" w:sz="4" w:space="0" w:color="auto"/>
            </w:tcBorders>
            <w:shd w:val="clear" w:color="auto" w:fill="FFFFFF"/>
            <w:vAlign w:val="bottom"/>
          </w:tcPr>
          <w:p w14:paraId="11B56545" w14:textId="77777777" w:rsidR="002B78C2" w:rsidRDefault="00885574">
            <w:pPr>
              <w:pStyle w:val="Jin0"/>
              <w:shd w:val="clear" w:color="auto" w:fill="auto"/>
              <w:spacing w:after="0" w:line="240" w:lineRule="auto"/>
              <w:ind w:firstLine="0"/>
            </w:pPr>
            <w:r>
              <w:t>Definice QoS pro služby v rámci KIVS</w:t>
            </w:r>
          </w:p>
        </w:tc>
      </w:tr>
      <w:tr w:rsidR="002B78C2" w14:paraId="2EA5F874" w14:textId="77777777">
        <w:trPr>
          <w:trHeight w:hRule="exact" w:val="1963"/>
          <w:jc w:val="center"/>
        </w:trPr>
        <w:tc>
          <w:tcPr>
            <w:tcW w:w="2947" w:type="dxa"/>
            <w:tcBorders>
              <w:top w:val="single" w:sz="4" w:space="0" w:color="auto"/>
              <w:left w:val="single" w:sz="4" w:space="0" w:color="auto"/>
            </w:tcBorders>
            <w:shd w:val="clear" w:color="auto" w:fill="FFFFFF"/>
            <w:vAlign w:val="center"/>
          </w:tcPr>
          <w:p w14:paraId="0DD0FFF6" w14:textId="77777777" w:rsidR="002B78C2" w:rsidRDefault="00885574">
            <w:pPr>
              <w:pStyle w:val="Jin0"/>
              <w:shd w:val="clear" w:color="auto" w:fill="auto"/>
              <w:spacing w:after="0" w:line="240" w:lineRule="auto"/>
              <w:ind w:firstLine="0"/>
              <w:jc w:val="left"/>
            </w:pPr>
            <w:r>
              <w:t>Popis vlastností služby</w:t>
            </w:r>
          </w:p>
        </w:tc>
        <w:tc>
          <w:tcPr>
            <w:tcW w:w="11237" w:type="dxa"/>
            <w:tcBorders>
              <w:top w:val="single" w:sz="4" w:space="0" w:color="auto"/>
              <w:left w:val="single" w:sz="4" w:space="0" w:color="auto"/>
              <w:right w:val="single" w:sz="4" w:space="0" w:color="auto"/>
            </w:tcBorders>
            <w:shd w:val="clear" w:color="auto" w:fill="FFFFFF"/>
          </w:tcPr>
          <w:p w14:paraId="25F8423B" w14:textId="77777777" w:rsidR="002B78C2" w:rsidRDefault="00885574">
            <w:pPr>
              <w:pStyle w:val="Jin0"/>
              <w:shd w:val="clear" w:color="auto" w:fill="auto"/>
              <w:spacing w:after="0" w:line="240" w:lineRule="auto"/>
              <w:ind w:firstLine="0"/>
            </w:pPr>
            <w:r>
              <w:t>QoS model v rámci KIVS II umožňuje nasadit maximálně 7 tříd služeb. Dostupné třídy:</w:t>
            </w:r>
          </w:p>
          <w:p w14:paraId="40119E4F" w14:textId="77777777" w:rsidR="002B78C2" w:rsidRDefault="00885574">
            <w:pPr>
              <w:pStyle w:val="Jin0"/>
              <w:numPr>
                <w:ilvl w:val="0"/>
                <w:numId w:val="32"/>
              </w:numPr>
              <w:shd w:val="clear" w:color="auto" w:fill="auto"/>
              <w:tabs>
                <w:tab w:val="left" w:pos="428"/>
              </w:tabs>
              <w:spacing w:after="0" w:line="240" w:lineRule="auto"/>
              <w:ind w:left="140" w:firstLine="0"/>
              <w:jc w:val="left"/>
            </w:pPr>
            <w:r>
              <w:t>Class A - real-time (IP telefonie)</w:t>
            </w:r>
          </w:p>
          <w:p w14:paraId="7EF32479" w14:textId="77777777" w:rsidR="002B78C2" w:rsidRDefault="00885574">
            <w:pPr>
              <w:pStyle w:val="Jin0"/>
              <w:numPr>
                <w:ilvl w:val="0"/>
                <w:numId w:val="32"/>
              </w:numPr>
              <w:shd w:val="clear" w:color="auto" w:fill="auto"/>
              <w:tabs>
                <w:tab w:val="left" w:pos="428"/>
              </w:tabs>
              <w:spacing w:after="0" w:line="240" w:lineRule="auto"/>
              <w:ind w:left="140" w:firstLine="0"/>
              <w:jc w:val="left"/>
            </w:pPr>
            <w:r>
              <w:t>Class B - signalizace</w:t>
            </w:r>
          </w:p>
          <w:p w14:paraId="50CB25C0" w14:textId="77777777" w:rsidR="002B78C2" w:rsidRDefault="00885574">
            <w:pPr>
              <w:pStyle w:val="Jin0"/>
              <w:numPr>
                <w:ilvl w:val="0"/>
                <w:numId w:val="32"/>
              </w:numPr>
              <w:shd w:val="clear" w:color="auto" w:fill="auto"/>
              <w:tabs>
                <w:tab w:val="left" w:pos="428"/>
              </w:tabs>
              <w:spacing w:after="0" w:line="230" w:lineRule="auto"/>
              <w:ind w:left="140" w:firstLine="0"/>
              <w:jc w:val="left"/>
            </w:pPr>
            <w:r>
              <w:t>Class C - video, videokonference</w:t>
            </w:r>
          </w:p>
          <w:p w14:paraId="1C7410E4" w14:textId="77777777" w:rsidR="002B78C2" w:rsidRDefault="00885574">
            <w:pPr>
              <w:pStyle w:val="Jin0"/>
              <w:numPr>
                <w:ilvl w:val="0"/>
                <w:numId w:val="32"/>
              </w:numPr>
              <w:shd w:val="clear" w:color="auto" w:fill="auto"/>
              <w:tabs>
                <w:tab w:val="left" w:pos="428"/>
              </w:tabs>
              <w:spacing w:after="0" w:line="240" w:lineRule="auto"/>
              <w:ind w:left="140" w:firstLine="0"/>
              <w:jc w:val="left"/>
            </w:pPr>
            <w:r>
              <w:t>Class D - Business Critical aplikace</w:t>
            </w:r>
          </w:p>
          <w:p w14:paraId="2BB8C203" w14:textId="77777777" w:rsidR="002B78C2" w:rsidRDefault="00885574">
            <w:pPr>
              <w:pStyle w:val="Jin0"/>
              <w:numPr>
                <w:ilvl w:val="0"/>
                <w:numId w:val="32"/>
              </w:numPr>
              <w:shd w:val="clear" w:color="auto" w:fill="auto"/>
              <w:tabs>
                <w:tab w:val="left" w:pos="428"/>
              </w:tabs>
              <w:spacing w:after="0" w:line="240" w:lineRule="auto"/>
              <w:ind w:left="140" w:firstLine="0"/>
              <w:jc w:val="left"/>
            </w:pPr>
            <w:r>
              <w:t>Class E - Business aplikace</w:t>
            </w:r>
          </w:p>
          <w:p w14:paraId="69F7B5FE" w14:textId="77777777" w:rsidR="002B78C2" w:rsidRDefault="00885574">
            <w:pPr>
              <w:pStyle w:val="Jin0"/>
              <w:numPr>
                <w:ilvl w:val="0"/>
                <w:numId w:val="32"/>
              </w:numPr>
              <w:shd w:val="clear" w:color="auto" w:fill="auto"/>
              <w:tabs>
                <w:tab w:val="left" w:pos="428"/>
              </w:tabs>
              <w:spacing w:after="0" w:line="240" w:lineRule="auto"/>
              <w:ind w:left="140" w:firstLine="0"/>
              <w:jc w:val="left"/>
            </w:pPr>
            <w:r>
              <w:t>Class F - ostatní aplikace</w:t>
            </w:r>
          </w:p>
          <w:p w14:paraId="5F0DC75C" w14:textId="77777777" w:rsidR="002B78C2" w:rsidRDefault="00885574">
            <w:pPr>
              <w:pStyle w:val="Jin0"/>
              <w:numPr>
                <w:ilvl w:val="0"/>
                <w:numId w:val="32"/>
              </w:numPr>
              <w:shd w:val="clear" w:color="auto" w:fill="auto"/>
              <w:tabs>
                <w:tab w:val="left" w:pos="428"/>
              </w:tabs>
              <w:spacing w:after="0" w:line="240" w:lineRule="auto"/>
              <w:ind w:left="140" w:firstLine="0"/>
              <w:jc w:val="left"/>
            </w:pPr>
            <w:r>
              <w:t>Class G - best-effort (zbytkové přenosové pásmo)</w:t>
            </w:r>
          </w:p>
        </w:tc>
      </w:tr>
      <w:tr w:rsidR="002B78C2" w14:paraId="1EE74372" w14:textId="77777777">
        <w:trPr>
          <w:trHeight w:hRule="exact" w:val="1718"/>
          <w:jc w:val="center"/>
        </w:trPr>
        <w:tc>
          <w:tcPr>
            <w:tcW w:w="2947" w:type="dxa"/>
            <w:tcBorders>
              <w:top w:val="single" w:sz="4" w:space="0" w:color="auto"/>
              <w:left w:val="single" w:sz="4" w:space="0" w:color="auto"/>
            </w:tcBorders>
            <w:shd w:val="clear" w:color="auto" w:fill="FFFFFF"/>
            <w:vAlign w:val="center"/>
          </w:tcPr>
          <w:p w14:paraId="3039406D" w14:textId="77777777" w:rsidR="002B78C2" w:rsidRDefault="00885574">
            <w:pPr>
              <w:pStyle w:val="Jin0"/>
              <w:shd w:val="clear" w:color="auto" w:fill="auto"/>
              <w:spacing w:after="0" w:line="240" w:lineRule="auto"/>
              <w:ind w:firstLine="0"/>
              <w:jc w:val="left"/>
            </w:pPr>
            <w:r>
              <w:t>Použitelné technologie</w:t>
            </w:r>
          </w:p>
        </w:tc>
        <w:tc>
          <w:tcPr>
            <w:tcW w:w="11237" w:type="dxa"/>
            <w:tcBorders>
              <w:top w:val="single" w:sz="4" w:space="0" w:color="auto"/>
              <w:left w:val="single" w:sz="4" w:space="0" w:color="auto"/>
              <w:right w:val="single" w:sz="4" w:space="0" w:color="auto"/>
            </w:tcBorders>
            <w:shd w:val="clear" w:color="auto" w:fill="FFFFFF"/>
            <w:vAlign w:val="bottom"/>
          </w:tcPr>
          <w:p w14:paraId="1F69579D" w14:textId="77777777" w:rsidR="002B78C2" w:rsidRDefault="00885574">
            <w:pPr>
              <w:pStyle w:val="Jin0"/>
              <w:shd w:val="clear" w:color="auto" w:fill="auto"/>
              <w:spacing w:after="0" w:line="240" w:lineRule="auto"/>
              <w:ind w:firstLine="0"/>
            </w:pPr>
            <w:r>
              <w:t>Pro realizaci služeb IP MPLS VPN je požadováno použití výhradně těchto přenosových technologií:</w:t>
            </w:r>
          </w:p>
          <w:p w14:paraId="2752D67D" w14:textId="77777777" w:rsidR="002B78C2" w:rsidRDefault="00885574">
            <w:pPr>
              <w:pStyle w:val="Jin0"/>
              <w:numPr>
                <w:ilvl w:val="0"/>
                <w:numId w:val="33"/>
              </w:numPr>
              <w:shd w:val="clear" w:color="auto" w:fill="auto"/>
              <w:tabs>
                <w:tab w:val="left" w:pos="433"/>
              </w:tabs>
              <w:spacing w:after="0" w:line="240" w:lineRule="auto"/>
              <w:ind w:left="140" w:firstLine="0"/>
              <w:jc w:val="left"/>
            </w:pPr>
            <w:r>
              <w:t>metalická vedení</w:t>
            </w:r>
          </w:p>
          <w:p w14:paraId="2FFB3295" w14:textId="77777777" w:rsidR="002B78C2" w:rsidRDefault="00885574">
            <w:pPr>
              <w:pStyle w:val="Jin0"/>
              <w:numPr>
                <w:ilvl w:val="0"/>
                <w:numId w:val="33"/>
              </w:numPr>
              <w:shd w:val="clear" w:color="auto" w:fill="auto"/>
              <w:tabs>
                <w:tab w:val="left" w:pos="428"/>
              </w:tabs>
              <w:spacing w:after="0" w:line="240" w:lineRule="auto"/>
              <w:ind w:left="140" w:firstLine="0"/>
              <w:jc w:val="left"/>
            </w:pPr>
            <w:r>
              <w:t>optická vedení</w:t>
            </w:r>
          </w:p>
          <w:p w14:paraId="52D0484F" w14:textId="77777777" w:rsidR="002B78C2" w:rsidRDefault="00885574">
            <w:pPr>
              <w:pStyle w:val="Jin0"/>
              <w:numPr>
                <w:ilvl w:val="0"/>
                <w:numId w:val="33"/>
              </w:numPr>
              <w:shd w:val="clear" w:color="auto" w:fill="auto"/>
              <w:tabs>
                <w:tab w:val="left" w:pos="433"/>
              </w:tabs>
              <w:spacing w:after="0" w:line="240" w:lineRule="auto"/>
              <w:ind w:left="140" w:firstLine="0"/>
              <w:jc w:val="left"/>
            </w:pPr>
            <w:r>
              <w:t>radiové spoje</w:t>
            </w:r>
          </w:p>
          <w:p w14:paraId="1B72D1CC" w14:textId="77777777" w:rsidR="002B78C2" w:rsidRDefault="00885574">
            <w:pPr>
              <w:pStyle w:val="Jin0"/>
              <w:shd w:val="clear" w:color="auto" w:fill="auto"/>
              <w:spacing w:after="0" w:line="252" w:lineRule="auto"/>
              <w:ind w:left="420" w:firstLine="0"/>
              <w:jc w:val="left"/>
            </w:pPr>
            <w:r>
              <w:rPr>
                <w:rFonts w:ascii="Courier New" w:eastAsia="Courier New" w:hAnsi="Courier New" w:cs="Courier New"/>
              </w:rPr>
              <w:t xml:space="preserve">o </w:t>
            </w:r>
            <w:r>
              <w:t xml:space="preserve">pro služby s parametrem SLA 99,5 % a vyšším musí být použita technologie pracující na kmitočtech s individuálním oprávněním </w:t>
            </w:r>
            <w:r>
              <w:rPr>
                <w:rFonts w:ascii="Courier New" w:eastAsia="Courier New" w:hAnsi="Courier New" w:cs="Courier New"/>
              </w:rPr>
              <w:t xml:space="preserve">o </w:t>
            </w:r>
            <w:r>
              <w:t>technologie pracující v pásmech se všeobecným oprávněním je povoleno používat pouze pro služby s parametrem SLA nižším než 99,5 % s výjimkou technologie WiFi v pásmu 2,4GHz a 5GHz.</w:t>
            </w:r>
          </w:p>
        </w:tc>
      </w:tr>
      <w:tr w:rsidR="002B78C2" w14:paraId="2FEAE627" w14:textId="77777777">
        <w:trPr>
          <w:trHeight w:hRule="exact" w:val="307"/>
          <w:jc w:val="center"/>
        </w:trPr>
        <w:tc>
          <w:tcPr>
            <w:tcW w:w="2947" w:type="dxa"/>
            <w:tcBorders>
              <w:top w:val="single" w:sz="4" w:space="0" w:color="auto"/>
              <w:left w:val="single" w:sz="4" w:space="0" w:color="auto"/>
            </w:tcBorders>
            <w:shd w:val="clear" w:color="auto" w:fill="FFFFFF"/>
            <w:vAlign w:val="bottom"/>
          </w:tcPr>
          <w:p w14:paraId="29133911" w14:textId="77777777" w:rsidR="002B78C2" w:rsidRDefault="00885574">
            <w:pPr>
              <w:pStyle w:val="Jin0"/>
              <w:shd w:val="clear" w:color="auto" w:fill="auto"/>
              <w:spacing w:after="0" w:line="240" w:lineRule="auto"/>
              <w:ind w:firstLine="0"/>
              <w:jc w:val="left"/>
            </w:pPr>
            <w:r>
              <w:t>Lokalizace služby</w:t>
            </w:r>
          </w:p>
        </w:tc>
        <w:tc>
          <w:tcPr>
            <w:tcW w:w="11237" w:type="dxa"/>
            <w:tcBorders>
              <w:top w:val="single" w:sz="4" w:space="0" w:color="auto"/>
              <w:left w:val="single" w:sz="4" w:space="0" w:color="auto"/>
              <w:right w:val="single" w:sz="4" w:space="0" w:color="auto"/>
            </w:tcBorders>
            <w:shd w:val="clear" w:color="auto" w:fill="FFFFFF"/>
            <w:vAlign w:val="bottom"/>
          </w:tcPr>
          <w:p w14:paraId="6181140B" w14:textId="77777777" w:rsidR="002B78C2" w:rsidRDefault="00885574">
            <w:pPr>
              <w:pStyle w:val="Jin0"/>
              <w:shd w:val="clear" w:color="auto" w:fill="auto"/>
              <w:spacing w:after="0" w:line="240" w:lineRule="auto"/>
              <w:ind w:firstLine="0"/>
            </w:pPr>
            <w:r>
              <w:t>N/A</w:t>
            </w:r>
          </w:p>
        </w:tc>
      </w:tr>
      <w:tr w:rsidR="002B78C2" w14:paraId="06ABBBA7" w14:textId="77777777">
        <w:trPr>
          <w:trHeight w:hRule="exact" w:val="312"/>
          <w:jc w:val="center"/>
        </w:trPr>
        <w:tc>
          <w:tcPr>
            <w:tcW w:w="2947" w:type="dxa"/>
            <w:tcBorders>
              <w:top w:val="single" w:sz="4" w:space="0" w:color="auto"/>
              <w:left w:val="single" w:sz="4" w:space="0" w:color="auto"/>
            </w:tcBorders>
            <w:shd w:val="clear" w:color="auto" w:fill="FFFFFF"/>
            <w:vAlign w:val="bottom"/>
          </w:tcPr>
          <w:p w14:paraId="618C3F2E" w14:textId="77777777" w:rsidR="002B78C2" w:rsidRDefault="00885574">
            <w:pPr>
              <w:pStyle w:val="Jin0"/>
              <w:shd w:val="clear" w:color="auto" w:fill="auto"/>
              <w:spacing w:after="0" w:line="240" w:lineRule="auto"/>
              <w:ind w:firstLine="0"/>
              <w:jc w:val="left"/>
            </w:pPr>
            <w:r>
              <w:t>Monitoring služby</w:t>
            </w:r>
          </w:p>
        </w:tc>
        <w:tc>
          <w:tcPr>
            <w:tcW w:w="11237" w:type="dxa"/>
            <w:tcBorders>
              <w:top w:val="single" w:sz="4" w:space="0" w:color="auto"/>
              <w:left w:val="single" w:sz="4" w:space="0" w:color="auto"/>
              <w:right w:val="single" w:sz="4" w:space="0" w:color="auto"/>
            </w:tcBorders>
            <w:shd w:val="clear" w:color="auto" w:fill="FFFFFF"/>
            <w:vAlign w:val="bottom"/>
          </w:tcPr>
          <w:p w14:paraId="5C60BFD2" w14:textId="77777777" w:rsidR="002B78C2" w:rsidRDefault="00885574">
            <w:pPr>
              <w:pStyle w:val="Jin0"/>
              <w:shd w:val="clear" w:color="auto" w:fill="auto"/>
              <w:spacing w:after="0" w:line="240" w:lineRule="auto"/>
              <w:ind w:firstLine="0"/>
            </w:pPr>
            <w:r>
              <w:t>N/A</w:t>
            </w:r>
          </w:p>
        </w:tc>
      </w:tr>
      <w:tr w:rsidR="002B78C2" w14:paraId="122BCEE3" w14:textId="77777777">
        <w:trPr>
          <w:trHeight w:hRule="exact" w:val="312"/>
          <w:jc w:val="center"/>
        </w:trPr>
        <w:tc>
          <w:tcPr>
            <w:tcW w:w="2947" w:type="dxa"/>
            <w:tcBorders>
              <w:top w:val="single" w:sz="4" w:space="0" w:color="auto"/>
              <w:left w:val="single" w:sz="4" w:space="0" w:color="auto"/>
            </w:tcBorders>
            <w:shd w:val="clear" w:color="auto" w:fill="FFFFFF"/>
            <w:vAlign w:val="bottom"/>
          </w:tcPr>
          <w:p w14:paraId="054A996A" w14:textId="77777777" w:rsidR="002B78C2" w:rsidRDefault="00885574">
            <w:pPr>
              <w:pStyle w:val="Jin0"/>
              <w:shd w:val="clear" w:color="auto" w:fill="auto"/>
              <w:spacing w:after="0" w:line="240" w:lineRule="auto"/>
              <w:ind w:firstLine="0"/>
              <w:jc w:val="left"/>
            </w:pPr>
            <w:r>
              <w:t>Podmíněno službami</w:t>
            </w:r>
          </w:p>
        </w:tc>
        <w:tc>
          <w:tcPr>
            <w:tcW w:w="11237" w:type="dxa"/>
            <w:tcBorders>
              <w:top w:val="single" w:sz="4" w:space="0" w:color="auto"/>
              <w:left w:val="single" w:sz="4" w:space="0" w:color="auto"/>
              <w:right w:val="single" w:sz="4" w:space="0" w:color="auto"/>
            </w:tcBorders>
            <w:shd w:val="clear" w:color="auto" w:fill="FFFFFF"/>
            <w:vAlign w:val="bottom"/>
          </w:tcPr>
          <w:p w14:paraId="19EC1D46" w14:textId="77777777" w:rsidR="002B78C2" w:rsidRDefault="00885574">
            <w:pPr>
              <w:pStyle w:val="Jin0"/>
              <w:shd w:val="clear" w:color="auto" w:fill="auto"/>
              <w:spacing w:after="0" w:line="240" w:lineRule="auto"/>
              <w:ind w:firstLine="0"/>
            </w:pPr>
            <w:r>
              <w:t>MPLS IP VPN</w:t>
            </w:r>
          </w:p>
        </w:tc>
      </w:tr>
      <w:tr w:rsidR="002B78C2" w14:paraId="0FF4D5E9" w14:textId="77777777">
        <w:trPr>
          <w:trHeight w:hRule="exact" w:val="336"/>
          <w:jc w:val="center"/>
        </w:trPr>
        <w:tc>
          <w:tcPr>
            <w:tcW w:w="2947" w:type="dxa"/>
            <w:tcBorders>
              <w:top w:val="single" w:sz="4" w:space="0" w:color="auto"/>
              <w:left w:val="single" w:sz="4" w:space="0" w:color="auto"/>
              <w:bottom w:val="single" w:sz="4" w:space="0" w:color="auto"/>
            </w:tcBorders>
            <w:shd w:val="clear" w:color="auto" w:fill="FFFFFF"/>
            <w:vAlign w:val="bottom"/>
          </w:tcPr>
          <w:p w14:paraId="35ACA6BE" w14:textId="77777777" w:rsidR="002B78C2" w:rsidRDefault="00885574">
            <w:pPr>
              <w:pStyle w:val="Jin0"/>
              <w:shd w:val="clear" w:color="auto" w:fill="auto"/>
              <w:spacing w:after="0" w:line="240" w:lineRule="auto"/>
              <w:ind w:firstLine="0"/>
              <w:jc w:val="left"/>
            </w:pPr>
            <w:r>
              <w:t>Maximální doba zřízení služby</w:t>
            </w:r>
          </w:p>
        </w:tc>
        <w:tc>
          <w:tcPr>
            <w:tcW w:w="11237" w:type="dxa"/>
            <w:tcBorders>
              <w:top w:val="single" w:sz="4" w:space="0" w:color="auto"/>
              <w:left w:val="single" w:sz="4" w:space="0" w:color="auto"/>
              <w:bottom w:val="single" w:sz="4" w:space="0" w:color="auto"/>
              <w:right w:val="single" w:sz="4" w:space="0" w:color="auto"/>
            </w:tcBorders>
            <w:shd w:val="clear" w:color="auto" w:fill="FFFFFF"/>
            <w:vAlign w:val="bottom"/>
          </w:tcPr>
          <w:p w14:paraId="3B859D6B" w14:textId="77777777" w:rsidR="002B78C2" w:rsidRDefault="00885574">
            <w:pPr>
              <w:pStyle w:val="Jin0"/>
              <w:shd w:val="clear" w:color="auto" w:fill="auto"/>
              <w:spacing w:after="0" w:line="240" w:lineRule="auto"/>
              <w:ind w:firstLine="0"/>
            </w:pPr>
            <w:r>
              <w:t>N/A - dle listu Data 001</w:t>
            </w:r>
          </w:p>
        </w:tc>
      </w:tr>
      <w:tr w:rsidR="002B78C2" w14:paraId="1FA9C6BA" w14:textId="77777777">
        <w:trPr>
          <w:trHeight w:hRule="exact" w:val="490"/>
          <w:jc w:val="center"/>
        </w:trPr>
        <w:tc>
          <w:tcPr>
            <w:tcW w:w="2947" w:type="dxa"/>
            <w:tcBorders>
              <w:top w:val="single" w:sz="4" w:space="0" w:color="auto"/>
              <w:left w:val="single" w:sz="4" w:space="0" w:color="auto"/>
            </w:tcBorders>
            <w:shd w:val="clear" w:color="auto" w:fill="FFFFFF"/>
            <w:vAlign w:val="center"/>
          </w:tcPr>
          <w:p w14:paraId="3EBEFC6C" w14:textId="77777777" w:rsidR="002B78C2" w:rsidRDefault="00885574">
            <w:pPr>
              <w:pStyle w:val="Jin0"/>
              <w:shd w:val="clear" w:color="auto" w:fill="auto"/>
              <w:spacing w:after="0" w:line="240" w:lineRule="auto"/>
              <w:ind w:firstLine="0"/>
              <w:jc w:val="left"/>
            </w:pPr>
            <w:r>
              <w:t>Název skupiny parametrů</w:t>
            </w:r>
          </w:p>
        </w:tc>
        <w:tc>
          <w:tcPr>
            <w:tcW w:w="11237" w:type="dxa"/>
            <w:tcBorders>
              <w:top w:val="single" w:sz="4" w:space="0" w:color="auto"/>
              <w:left w:val="single" w:sz="4" w:space="0" w:color="auto"/>
              <w:right w:val="single" w:sz="4" w:space="0" w:color="auto"/>
            </w:tcBorders>
            <w:shd w:val="clear" w:color="auto" w:fill="FFFFFF"/>
          </w:tcPr>
          <w:p w14:paraId="3FE69E97" w14:textId="77777777" w:rsidR="002B78C2" w:rsidRDefault="00885574">
            <w:pPr>
              <w:pStyle w:val="Jin0"/>
              <w:shd w:val="clear" w:color="auto" w:fill="auto"/>
              <w:spacing w:after="0" w:line="240" w:lineRule="auto"/>
              <w:ind w:firstLine="0"/>
            </w:pPr>
            <w:r>
              <w:t>Kód parametru</w:t>
            </w:r>
          </w:p>
          <w:p w14:paraId="0D5EDB27" w14:textId="77777777" w:rsidR="002B78C2" w:rsidRDefault="00885574">
            <w:pPr>
              <w:pStyle w:val="Jin0"/>
              <w:shd w:val="clear" w:color="auto" w:fill="auto"/>
              <w:spacing w:after="0" w:line="180" w:lineRule="auto"/>
              <w:ind w:left="1540" w:firstLine="0"/>
              <w:jc w:val="left"/>
            </w:pPr>
            <w:r>
              <w:t>Popis</w:t>
            </w:r>
          </w:p>
          <w:p w14:paraId="0B0A27E9" w14:textId="77777777" w:rsidR="002B78C2" w:rsidRDefault="00885574">
            <w:pPr>
              <w:pStyle w:val="Jin0"/>
              <w:shd w:val="clear" w:color="auto" w:fill="auto"/>
              <w:tabs>
                <w:tab w:val="left" w:pos="1666"/>
              </w:tabs>
              <w:spacing w:after="0" w:line="180" w:lineRule="auto"/>
              <w:ind w:firstLine="0"/>
            </w:pPr>
            <w:r>
              <w:rPr>
                <w:color w:val="FF0000"/>
              </w:rPr>
              <w:t>ID Parametru</w:t>
            </w:r>
            <w:r>
              <w:rPr>
                <w:color w:val="FF0000"/>
              </w:rPr>
              <w:tab/>
            </w:r>
            <w:r>
              <w:rPr>
                <w:vertAlign w:val="superscript"/>
              </w:rPr>
              <w:t>p</w:t>
            </w:r>
          </w:p>
        </w:tc>
      </w:tr>
      <w:tr w:rsidR="002B78C2" w14:paraId="14828192" w14:textId="77777777">
        <w:trPr>
          <w:trHeight w:hRule="exact" w:val="2218"/>
          <w:jc w:val="center"/>
        </w:trPr>
        <w:tc>
          <w:tcPr>
            <w:tcW w:w="2947" w:type="dxa"/>
            <w:tcBorders>
              <w:top w:val="single" w:sz="4" w:space="0" w:color="auto"/>
              <w:left w:val="single" w:sz="4" w:space="0" w:color="auto"/>
              <w:bottom w:val="single" w:sz="4" w:space="0" w:color="auto"/>
            </w:tcBorders>
            <w:shd w:val="clear" w:color="auto" w:fill="FFFFFF"/>
          </w:tcPr>
          <w:p w14:paraId="4F398012" w14:textId="77777777" w:rsidR="002B78C2" w:rsidRDefault="00885574">
            <w:pPr>
              <w:pStyle w:val="Jin0"/>
              <w:shd w:val="clear" w:color="auto" w:fill="auto"/>
              <w:spacing w:after="0" w:line="240" w:lineRule="auto"/>
              <w:ind w:firstLine="0"/>
              <w:jc w:val="left"/>
            </w:pPr>
            <w:r>
              <w:t>Společné vlastnosti tříd</w:t>
            </w:r>
          </w:p>
        </w:tc>
        <w:tc>
          <w:tcPr>
            <w:tcW w:w="11237" w:type="dxa"/>
            <w:tcBorders>
              <w:top w:val="single" w:sz="4" w:space="0" w:color="auto"/>
              <w:left w:val="single" w:sz="4" w:space="0" w:color="auto"/>
              <w:bottom w:val="single" w:sz="4" w:space="0" w:color="auto"/>
              <w:right w:val="single" w:sz="4" w:space="0" w:color="auto"/>
            </w:tcBorders>
            <w:shd w:val="clear" w:color="auto" w:fill="FFFFFF"/>
            <w:vAlign w:val="bottom"/>
          </w:tcPr>
          <w:p w14:paraId="6BF31CB6" w14:textId="77777777" w:rsidR="002B78C2" w:rsidRDefault="00885574">
            <w:pPr>
              <w:pStyle w:val="Jin0"/>
              <w:numPr>
                <w:ilvl w:val="0"/>
                <w:numId w:val="34"/>
              </w:numPr>
              <w:shd w:val="clear" w:color="auto" w:fill="auto"/>
              <w:tabs>
                <w:tab w:val="left" w:pos="1888"/>
              </w:tabs>
              <w:spacing w:after="0" w:line="240" w:lineRule="auto"/>
              <w:ind w:left="1600" w:firstLine="0"/>
              <w:jc w:val="left"/>
            </w:pPr>
            <w:r>
              <w:t>Garance performance (výkonnostních) parametrů je možná pouze v kombinaci s objednáním doplňkové služby</w:t>
            </w:r>
          </w:p>
          <w:p w14:paraId="68A15AB7" w14:textId="77777777" w:rsidR="002B78C2" w:rsidRDefault="00885574">
            <w:pPr>
              <w:pStyle w:val="Jin0"/>
              <w:shd w:val="clear" w:color="auto" w:fill="auto"/>
              <w:spacing w:after="0" w:line="240" w:lineRule="auto"/>
              <w:ind w:left="1880"/>
              <w:jc w:val="left"/>
            </w:pPr>
            <w:r>
              <w:t>„Performance monitoring“. Bez této doplňkové služby jsou hodnoty, uváděné u jednotlivých tříd pouze orientační.</w:t>
            </w:r>
          </w:p>
          <w:p w14:paraId="11220E34" w14:textId="77777777" w:rsidR="002B78C2" w:rsidRDefault="00885574">
            <w:pPr>
              <w:pStyle w:val="Jin0"/>
              <w:numPr>
                <w:ilvl w:val="0"/>
                <w:numId w:val="34"/>
              </w:numPr>
              <w:shd w:val="clear" w:color="auto" w:fill="auto"/>
              <w:tabs>
                <w:tab w:val="left" w:pos="1883"/>
              </w:tabs>
              <w:spacing w:after="0" w:line="240" w:lineRule="auto"/>
              <w:ind w:left="1600" w:firstLine="0"/>
              <w:jc w:val="left"/>
            </w:pPr>
            <w:r>
              <w:t>V případě objednání doplňkové služby „Performance monitoring“ dochází k rozšíření parametru dostupnosti (SLA)</w:t>
            </w:r>
          </w:p>
          <w:p w14:paraId="62878DB2" w14:textId="77777777" w:rsidR="002B78C2" w:rsidRDefault="00885574">
            <w:pPr>
              <w:pStyle w:val="Jin0"/>
              <w:shd w:val="clear" w:color="auto" w:fill="auto"/>
              <w:tabs>
                <w:tab w:val="left" w:pos="1829"/>
              </w:tabs>
              <w:spacing w:after="0" w:line="240" w:lineRule="auto"/>
              <w:ind w:firstLine="0"/>
            </w:pPr>
            <w:r>
              <w:rPr>
                <w:vertAlign w:val="subscript"/>
              </w:rPr>
              <w:t>Vlastnosti</w:t>
            </w:r>
            <w:r>
              <w:tab/>
              <w:t>i na uvedené performance parametry jednotlivých tříd.</w:t>
            </w:r>
          </w:p>
          <w:p w14:paraId="0553D756" w14:textId="77777777" w:rsidR="002B78C2" w:rsidRDefault="00885574">
            <w:pPr>
              <w:pStyle w:val="Jin0"/>
              <w:shd w:val="clear" w:color="auto" w:fill="auto"/>
              <w:tabs>
                <w:tab w:val="left" w:pos="1512"/>
              </w:tabs>
              <w:spacing w:after="0" w:line="180" w:lineRule="auto"/>
              <w:ind w:firstLine="0"/>
            </w:pPr>
            <w:r>
              <w:rPr>
                <w:smallCaps/>
                <w:color w:val="FF0000"/>
                <w:sz w:val="24"/>
                <w:szCs w:val="24"/>
              </w:rPr>
              <w:t>Vlas</w:t>
            </w:r>
            <w:r>
              <w:rPr>
                <w:color w:val="FF0000"/>
              </w:rPr>
              <w:tab/>
            </w:r>
            <w:r>
              <w:t>- Přenosová Kapacita každé jednotlivé třídy provozu je zadávána v % z celkové kapacity VPN přípojky.</w:t>
            </w:r>
          </w:p>
          <w:p w14:paraId="7C78A068" w14:textId="77777777" w:rsidR="002B78C2" w:rsidRDefault="00885574">
            <w:pPr>
              <w:pStyle w:val="Jin0"/>
              <w:shd w:val="clear" w:color="auto" w:fill="auto"/>
              <w:tabs>
                <w:tab w:val="left" w:pos="1512"/>
              </w:tabs>
              <w:spacing w:after="0" w:line="240" w:lineRule="auto"/>
              <w:ind w:firstLine="0"/>
            </w:pPr>
            <w:r>
              <w:rPr>
                <w:color w:val="FF0000"/>
                <w:vertAlign w:val="superscript"/>
              </w:rPr>
              <w:t>VLAS</w:t>
            </w:r>
            <w:r>
              <w:rPr>
                <w:color w:val="FF0000"/>
              </w:rPr>
              <w:tab/>
            </w:r>
            <w:r>
              <w:t>- Minimální přenosová kapacita dané třídy provozu je 5 % z celkové přenosové kapacity přípojky a zároveň</w:t>
            </w:r>
          </w:p>
          <w:p w14:paraId="3AAEAF64" w14:textId="77777777" w:rsidR="002B78C2" w:rsidRDefault="00885574">
            <w:pPr>
              <w:pStyle w:val="Jin0"/>
              <w:shd w:val="clear" w:color="auto" w:fill="auto"/>
              <w:spacing w:after="0" w:line="240" w:lineRule="auto"/>
              <w:ind w:left="1880"/>
              <w:jc w:val="left"/>
            </w:pPr>
            <w:r>
              <w:t>minimálně 64 kbit/s u IP telefonie a signalizace. U video a videokonference je minimálně 512 kb/s.</w:t>
            </w:r>
          </w:p>
          <w:p w14:paraId="5A8B61AC" w14:textId="77777777" w:rsidR="002B78C2" w:rsidRDefault="00885574">
            <w:pPr>
              <w:pStyle w:val="Jin0"/>
              <w:numPr>
                <w:ilvl w:val="0"/>
                <w:numId w:val="34"/>
              </w:numPr>
              <w:shd w:val="clear" w:color="auto" w:fill="auto"/>
              <w:tabs>
                <w:tab w:val="left" w:pos="1898"/>
              </w:tabs>
              <w:spacing w:after="0" w:line="240" w:lineRule="auto"/>
              <w:ind w:left="1600" w:firstLine="0"/>
              <w:jc w:val="left"/>
            </w:pPr>
            <w:r>
              <w:t>Přenosovou Kapacitu jednotlivých tříd provozu je možné měnit po 5 % celkové přenosové kapacity VPN přípojky.</w:t>
            </w:r>
          </w:p>
          <w:p w14:paraId="302EF53A" w14:textId="77777777" w:rsidR="002B78C2" w:rsidRDefault="00885574">
            <w:pPr>
              <w:pStyle w:val="Jin0"/>
              <w:numPr>
                <w:ilvl w:val="0"/>
                <w:numId w:val="34"/>
              </w:numPr>
              <w:shd w:val="clear" w:color="auto" w:fill="auto"/>
              <w:tabs>
                <w:tab w:val="left" w:pos="1883"/>
              </w:tabs>
              <w:spacing w:after="0" w:line="240" w:lineRule="auto"/>
              <w:ind w:left="1600" w:firstLine="0"/>
              <w:jc w:val="left"/>
            </w:pPr>
            <w:r>
              <w:t>Součet kapacit všech tříd služeb je 95 %. 5% zbytkové přenosové kapacity linky je vyhrazeno pro kontrolní provoz</w:t>
            </w:r>
          </w:p>
        </w:tc>
      </w:tr>
    </w:tbl>
    <w:p w14:paraId="6DB18D29" w14:textId="77777777" w:rsidR="002B78C2" w:rsidRDefault="0088557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966"/>
        <w:gridCol w:w="1469"/>
        <w:gridCol w:w="9787"/>
      </w:tblGrid>
      <w:tr w:rsidR="002B78C2" w14:paraId="617AF083" w14:textId="77777777">
        <w:trPr>
          <w:trHeight w:hRule="exact" w:val="259"/>
          <w:jc w:val="center"/>
        </w:trPr>
        <w:tc>
          <w:tcPr>
            <w:tcW w:w="2966" w:type="dxa"/>
            <w:tcBorders>
              <w:top w:val="single" w:sz="4" w:space="0" w:color="auto"/>
              <w:left w:val="single" w:sz="4" w:space="0" w:color="auto"/>
            </w:tcBorders>
            <w:shd w:val="clear" w:color="auto" w:fill="FFFFFF"/>
          </w:tcPr>
          <w:p w14:paraId="4F8156E7" w14:textId="77777777" w:rsidR="002B78C2" w:rsidRDefault="002B78C2">
            <w:pPr>
              <w:rPr>
                <w:sz w:val="10"/>
                <w:szCs w:val="10"/>
              </w:rPr>
            </w:pPr>
          </w:p>
        </w:tc>
        <w:tc>
          <w:tcPr>
            <w:tcW w:w="1469" w:type="dxa"/>
            <w:tcBorders>
              <w:top w:val="single" w:sz="4" w:space="0" w:color="auto"/>
              <w:left w:val="single" w:sz="4" w:space="0" w:color="auto"/>
            </w:tcBorders>
            <w:shd w:val="clear" w:color="auto" w:fill="FFFFFF"/>
          </w:tcPr>
          <w:p w14:paraId="2FEFC33F" w14:textId="77777777" w:rsidR="002B78C2" w:rsidRDefault="002B78C2">
            <w:pPr>
              <w:rPr>
                <w:sz w:val="10"/>
                <w:szCs w:val="10"/>
              </w:rPr>
            </w:pPr>
          </w:p>
        </w:tc>
        <w:tc>
          <w:tcPr>
            <w:tcW w:w="9787" w:type="dxa"/>
            <w:tcBorders>
              <w:top w:val="single" w:sz="4" w:space="0" w:color="auto"/>
              <w:left w:val="single" w:sz="4" w:space="0" w:color="auto"/>
              <w:right w:val="single" w:sz="4" w:space="0" w:color="auto"/>
            </w:tcBorders>
            <w:shd w:val="clear" w:color="auto" w:fill="FFFFFF"/>
            <w:vAlign w:val="bottom"/>
          </w:tcPr>
          <w:p w14:paraId="1C220DDF" w14:textId="77777777" w:rsidR="002B78C2" w:rsidRDefault="00885574">
            <w:pPr>
              <w:pStyle w:val="Jin0"/>
              <w:shd w:val="clear" w:color="auto" w:fill="auto"/>
              <w:spacing w:after="0" w:line="240" w:lineRule="auto"/>
              <w:ind w:left="420" w:firstLine="0"/>
              <w:jc w:val="left"/>
            </w:pPr>
            <w:r>
              <w:t>poskytovatele.</w:t>
            </w:r>
          </w:p>
        </w:tc>
      </w:tr>
      <w:tr w:rsidR="002B78C2" w14:paraId="3B9062DE" w14:textId="77777777">
        <w:trPr>
          <w:trHeight w:hRule="exact" w:val="1229"/>
          <w:jc w:val="center"/>
        </w:trPr>
        <w:tc>
          <w:tcPr>
            <w:tcW w:w="2966" w:type="dxa"/>
            <w:tcBorders>
              <w:top w:val="single" w:sz="4" w:space="0" w:color="auto"/>
              <w:left w:val="single" w:sz="4" w:space="0" w:color="auto"/>
            </w:tcBorders>
            <w:shd w:val="clear" w:color="auto" w:fill="FFFFFF"/>
          </w:tcPr>
          <w:p w14:paraId="4469BCE3" w14:textId="77777777" w:rsidR="002B78C2" w:rsidRDefault="00885574">
            <w:pPr>
              <w:pStyle w:val="Jin0"/>
              <w:shd w:val="clear" w:color="auto" w:fill="auto"/>
              <w:spacing w:after="0" w:line="240" w:lineRule="auto"/>
              <w:ind w:firstLine="0"/>
              <w:jc w:val="left"/>
            </w:pPr>
            <w:r>
              <w:t>Performance parametry</w:t>
            </w:r>
          </w:p>
        </w:tc>
        <w:tc>
          <w:tcPr>
            <w:tcW w:w="1469" w:type="dxa"/>
            <w:tcBorders>
              <w:top w:val="single" w:sz="4" w:space="0" w:color="auto"/>
              <w:left w:val="single" w:sz="4" w:space="0" w:color="auto"/>
            </w:tcBorders>
            <w:shd w:val="clear" w:color="auto" w:fill="FFFFFF"/>
            <w:vAlign w:val="center"/>
          </w:tcPr>
          <w:p w14:paraId="27802E80" w14:textId="77777777" w:rsidR="002B78C2" w:rsidRDefault="00885574">
            <w:pPr>
              <w:pStyle w:val="Jin0"/>
              <w:shd w:val="clear" w:color="auto" w:fill="auto"/>
              <w:spacing w:after="0" w:line="240" w:lineRule="auto"/>
              <w:ind w:firstLine="0"/>
              <w:jc w:val="left"/>
            </w:pPr>
            <w:r>
              <w:t>Performance</w:t>
            </w:r>
          </w:p>
          <w:p w14:paraId="7B84BCC3" w14:textId="77777777" w:rsidR="002B78C2" w:rsidRDefault="00885574">
            <w:pPr>
              <w:pStyle w:val="Jin0"/>
              <w:shd w:val="clear" w:color="auto" w:fill="auto"/>
              <w:spacing w:after="0" w:line="240" w:lineRule="auto"/>
              <w:ind w:firstLine="0"/>
              <w:jc w:val="left"/>
            </w:pPr>
            <w:r>
              <w:rPr>
                <w:color w:val="FF0000"/>
              </w:rPr>
              <w:t>PPAR</w:t>
            </w:r>
          </w:p>
        </w:tc>
        <w:tc>
          <w:tcPr>
            <w:tcW w:w="9787" w:type="dxa"/>
            <w:tcBorders>
              <w:top w:val="single" w:sz="4" w:space="0" w:color="auto"/>
              <w:left w:val="single" w:sz="4" w:space="0" w:color="auto"/>
              <w:right w:val="single" w:sz="4" w:space="0" w:color="auto"/>
            </w:tcBorders>
            <w:shd w:val="clear" w:color="auto" w:fill="FFFFFF"/>
            <w:vAlign w:val="bottom"/>
          </w:tcPr>
          <w:p w14:paraId="2E4A83FF" w14:textId="77777777" w:rsidR="002B78C2" w:rsidRDefault="00885574">
            <w:pPr>
              <w:pStyle w:val="Jin0"/>
              <w:shd w:val="clear" w:color="auto" w:fill="auto"/>
              <w:spacing w:after="0" w:line="240" w:lineRule="auto"/>
              <w:ind w:firstLine="0"/>
            </w:pPr>
            <w:r>
              <w:t>V rámci QoS modelu, nasazeného v KIVS jsou za performance parametry považovány</w:t>
            </w:r>
          </w:p>
          <w:p w14:paraId="7BB68A8D" w14:textId="77777777" w:rsidR="002B78C2" w:rsidRDefault="00885574">
            <w:pPr>
              <w:pStyle w:val="Jin0"/>
              <w:numPr>
                <w:ilvl w:val="0"/>
                <w:numId w:val="35"/>
              </w:numPr>
              <w:shd w:val="clear" w:color="auto" w:fill="auto"/>
              <w:tabs>
                <w:tab w:val="left" w:pos="423"/>
              </w:tabs>
              <w:spacing w:after="0" w:line="240" w:lineRule="auto"/>
              <w:ind w:left="420" w:hanging="280"/>
              <w:jc w:val="left"/>
            </w:pPr>
            <w:r>
              <w:t>Zpoždění (Latency)</w:t>
            </w:r>
          </w:p>
          <w:p w14:paraId="24EE36EA" w14:textId="77777777" w:rsidR="002B78C2" w:rsidRDefault="00885574">
            <w:pPr>
              <w:pStyle w:val="Jin0"/>
              <w:numPr>
                <w:ilvl w:val="0"/>
                <w:numId w:val="35"/>
              </w:numPr>
              <w:shd w:val="clear" w:color="auto" w:fill="auto"/>
              <w:tabs>
                <w:tab w:val="left" w:pos="418"/>
              </w:tabs>
              <w:spacing w:after="0" w:line="240" w:lineRule="auto"/>
              <w:ind w:left="420" w:hanging="280"/>
              <w:jc w:val="left"/>
            </w:pPr>
            <w:r>
              <w:t>JITTER (variabilita zpoždění)</w:t>
            </w:r>
          </w:p>
          <w:p w14:paraId="61BD73DD" w14:textId="77777777" w:rsidR="002B78C2" w:rsidRDefault="00885574">
            <w:pPr>
              <w:pStyle w:val="Jin0"/>
              <w:numPr>
                <w:ilvl w:val="0"/>
                <w:numId w:val="35"/>
              </w:numPr>
              <w:shd w:val="clear" w:color="auto" w:fill="auto"/>
              <w:tabs>
                <w:tab w:val="left" w:pos="418"/>
              </w:tabs>
              <w:spacing w:after="0" w:line="240" w:lineRule="auto"/>
              <w:ind w:left="420" w:hanging="280"/>
              <w:jc w:val="left"/>
            </w:pPr>
            <w:r>
              <w:t>Ztrátovost paketů (Packet Loss)</w:t>
            </w:r>
          </w:p>
          <w:p w14:paraId="3C12E2B7" w14:textId="77777777" w:rsidR="002B78C2" w:rsidRDefault="00885574">
            <w:pPr>
              <w:pStyle w:val="Jin0"/>
              <w:shd w:val="clear" w:color="auto" w:fill="auto"/>
              <w:spacing w:after="0" w:line="230" w:lineRule="auto"/>
              <w:ind w:firstLine="0"/>
            </w:pPr>
            <w:r>
              <w:t>Všechny hodnoty jsou měřeny pro smyčku (jedná se o obousměrné hodnoty - tzv. Round Trip Time)</w:t>
            </w:r>
          </w:p>
        </w:tc>
      </w:tr>
      <w:tr w:rsidR="002B78C2" w14:paraId="70123BCF" w14:textId="77777777">
        <w:trPr>
          <w:trHeight w:hRule="exact" w:val="744"/>
          <w:jc w:val="center"/>
        </w:trPr>
        <w:tc>
          <w:tcPr>
            <w:tcW w:w="2966" w:type="dxa"/>
            <w:tcBorders>
              <w:top w:val="single" w:sz="4" w:space="0" w:color="auto"/>
              <w:left w:val="single" w:sz="4" w:space="0" w:color="auto"/>
            </w:tcBorders>
            <w:shd w:val="clear" w:color="auto" w:fill="FFFFFF"/>
          </w:tcPr>
          <w:p w14:paraId="2D2DB711" w14:textId="77777777" w:rsidR="002B78C2" w:rsidRDefault="00885574">
            <w:pPr>
              <w:pStyle w:val="Jin0"/>
              <w:shd w:val="clear" w:color="auto" w:fill="auto"/>
              <w:spacing w:after="0" w:line="240" w:lineRule="auto"/>
              <w:ind w:firstLine="0"/>
              <w:jc w:val="left"/>
            </w:pPr>
            <w:r>
              <w:t>Měření performance parametrů</w:t>
            </w:r>
          </w:p>
        </w:tc>
        <w:tc>
          <w:tcPr>
            <w:tcW w:w="1469" w:type="dxa"/>
            <w:tcBorders>
              <w:top w:val="single" w:sz="4" w:space="0" w:color="auto"/>
              <w:left w:val="single" w:sz="4" w:space="0" w:color="auto"/>
            </w:tcBorders>
            <w:shd w:val="clear" w:color="auto" w:fill="FFFFFF"/>
            <w:vAlign w:val="center"/>
          </w:tcPr>
          <w:p w14:paraId="4DD4C78A" w14:textId="77777777" w:rsidR="002B78C2" w:rsidRDefault="00885574">
            <w:pPr>
              <w:pStyle w:val="Jin0"/>
              <w:shd w:val="clear" w:color="auto" w:fill="auto"/>
              <w:spacing w:after="0" w:line="240" w:lineRule="auto"/>
              <w:ind w:firstLine="0"/>
              <w:jc w:val="left"/>
            </w:pPr>
            <w:r>
              <w:t xml:space="preserve">Měření perf </w:t>
            </w:r>
            <w:r>
              <w:rPr>
                <w:color w:val="FF0000"/>
              </w:rPr>
              <w:t>MPPA</w:t>
            </w:r>
          </w:p>
        </w:tc>
        <w:tc>
          <w:tcPr>
            <w:tcW w:w="9787" w:type="dxa"/>
            <w:tcBorders>
              <w:top w:val="single" w:sz="4" w:space="0" w:color="auto"/>
              <w:left w:val="single" w:sz="4" w:space="0" w:color="auto"/>
              <w:right w:val="single" w:sz="4" w:space="0" w:color="auto"/>
            </w:tcBorders>
            <w:shd w:val="clear" w:color="auto" w:fill="FFFFFF"/>
            <w:vAlign w:val="bottom"/>
          </w:tcPr>
          <w:p w14:paraId="76F7D418" w14:textId="77777777" w:rsidR="002B78C2" w:rsidRDefault="00885574">
            <w:pPr>
              <w:pStyle w:val="Jin0"/>
              <w:shd w:val="clear" w:color="auto" w:fill="auto"/>
              <w:spacing w:after="0" w:line="240" w:lineRule="auto"/>
              <w:ind w:firstLine="0"/>
            </w:pPr>
            <w:r>
              <w:t>Měření performance parametrů probíhá mezi CPE (LAN ethernet portu koncového zařízení, kde je služba předávána)</w:t>
            </w:r>
          </w:p>
          <w:p w14:paraId="1C908A31" w14:textId="77777777" w:rsidR="002B78C2" w:rsidRDefault="00885574">
            <w:pPr>
              <w:pStyle w:val="Jin0"/>
              <w:shd w:val="clear" w:color="auto" w:fill="auto"/>
              <w:spacing w:after="0" w:line="240" w:lineRule="auto"/>
              <w:ind w:firstLine="0"/>
            </w:pPr>
            <w:r>
              <w:t>umístěným v lokalitě, na kterém je zakončení služby MPLS IP VPN a na rozhraní směrovačů InterConnect CMS Poskytovatele</w:t>
            </w:r>
          </w:p>
        </w:tc>
      </w:tr>
      <w:tr w:rsidR="002B78C2" w14:paraId="634D3575" w14:textId="77777777">
        <w:trPr>
          <w:trHeight w:hRule="exact" w:val="2208"/>
          <w:jc w:val="center"/>
        </w:trPr>
        <w:tc>
          <w:tcPr>
            <w:tcW w:w="2966" w:type="dxa"/>
            <w:vMerge w:val="restart"/>
            <w:tcBorders>
              <w:top w:val="single" w:sz="4" w:space="0" w:color="auto"/>
              <w:left w:val="single" w:sz="4" w:space="0" w:color="auto"/>
            </w:tcBorders>
            <w:shd w:val="clear" w:color="auto" w:fill="FFFFFF"/>
          </w:tcPr>
          <w:p w14:paraId="068D7561" w14:textId="77777777" w:rsidR="002B78C2" w:rsidRDefault="00885574">
            <w:pPr>
              <w:pStyle w:val="Jin0"/>
              <w:shd w:val="clear" w:color="auto" w:fill="auto"/>
              <w:spacing w:after="0" w:line="240" w:lineRule="auto"/>
              <w:ind w:firstLine="0"/>
              <w:jc w:val="left"/>
            </w:pPr>
            <w:r>
              <w:t>QoS třídy</w:t>
            </w:r>
          </w:p>
        </w:tc>
        <w:tc>
          <w:tcPr>
            <w:tcW w:w="1469" w:type="dxa"/>
            <w:tcBorders>
              <w:top w:val="single" w:sz="4" w:space="0" w:color="auto"/>
              <w:left w:val="single" w:sz="4" w:space="0" w:color="auto"/>
            </w:tcBorders>
            <w:shd w:val="clear" w:color="auto" w:fill="FFFFFF"/>
            <w:vAlign w:val="center"/>
          </w:tcPr>
          <w:p w14:paraId="7BDCC368" w14:textId="77777777" w:rsidR="002B78C2" w:rsidRDefault="00885574">
            <w:pPr>
              <w:pStyle w:val="Jin0"/>
              <w:shd w:val="clear" w:color="auto" w:fill="auto"/>
              <w:spacing w:after="0" w:line="240" w:lineRule="auto"/>
              <w:ind w:firstLine="0"/>
              <w:jc w:val="left"/>
            </w:pPr>
            <w:r>
              <w:t>Class A</w:t>
            </w:r>
          </w:p>
          <w:p w14:paraId="5F415D52" w14:textId="77777777" w:rsidR="002B78C2" w:rsidRDefault="00885574">
            <w:pPr>
              <w:pStyle w:val="Jin0"/>
              <w:shd w:val="clear" w:color="auto" w:fill="auto"/>
              <w:spacing w:after="0" w:line="240" w:lineRule="auto"/>
              <w:ind w:firstLine="0"/>
              <w:jc w:val="left"/>
            </w:pPr>
            <w:r>
              <w:rPr>
                <w:color w:val="FF0000"/>
              </w:rPr>
              <w:t>CLS1</w:t>
            </w:r>
          </w:p>
        </w:tc>
        <w:tc>
          <w:tcPr>
            <w:tcW w:w="9787" w:type="dxa"/>
            <w:tcBorders>
              <w:top w:val="single" w:sz="4" w:space="0" w:color="auto"/>
              <w:left w:val="single" w:sz="4" w:space="0" w:color="auto"/>
              <w:right w:val="single" w:sz="4" w:space="0" w:color="auto"/>
            </w:tcBorders>
            <w:shd w:val="clear" w:color="auto" w:fill="FFFFFF"/>
            <w:vAlign w:val="bottom"/>
          </w:tcPr>
          <w:p w14:paraId="69A60C65" w14:textId="77777777" w:rsidR="002B78C2" w:rsidRDefault="00885574">
            <w:pPr>
              <w:pStyle w:val="Jin0"/>
              <w:numPr>
                <w:ilvl w:val="0"/>
                <w:numId w:val="36"/>
              </w:numPr>
              <w:shd w:val="clear" w:color="auto" w:fill="auto"/>
              <w:tabs>
                <w:tab w:val="left" w:pos="438"/>
              </w:tabs>
              <w:spacing w:after="0" w:line="240" w:lineRule="auto"/>
              <w:ind w:left="420" w:hanging="280"/>
              <w:jc w:val="left"/>
            </w:pPr>
            <w:r>
              <w:t>Real-time třída, určená pro provoz IP telefonie</w:t>
            </w:r>
          </w:p>
          <w:p w14:paraId="22367754" w14:textId="77777777" w:rsidR="002B78C2" w:rsidRDefault="00885574">
            <w:pPr>
              <w:pStyle w:val="Jin0"/>
              <w:numPr>
                <w:ilvl w:val="0"/>
                <w:numId w:val="36"/>
              </w:numPr>
              <w:shd w:val="clear" w:color="auto" w:fill="auto"/>
              <w:tabs>
                <w:tab w:val="left" w:pos="438"/>
              </w:tabs>
              <w:spacing w:after="0" w:line="240" w:lineRule="auto"/>
              <w:ind w:left="420" w:hanging="280"/>
              <w:jc w:val="left"/>
            </w:pPr>
            <w:r>
              <w:t>Minimální šířka pásma je 5 % z celkové přenosové kapacity VPN přípojky a zároveň minimálně 64 kbit/s</w:t>
            </w:r>
          </w:p>
          <w:p w14:paraId="1E8C95ED" w14:textId="77777777" w:rsidR="002B78C2" w:rsidRDefault="00885574">
            <w:pPr>
              <w:pStyle w:val="Jin0"/>
              <w:numPr>
                <w:ilvl w:val="0"/>
                <w:numId w:val="36"/>
              </w:numPr>
              <w:shd w:val="clear" w:color="auto" w:fill="auto"/>
              <w:tabs>
                <w:tab w:val="left" w:pos="438"/>
              </w:tabs>
              <w:spacing w:after="0" w:line="240" w:lineRule="auto"/>
              <w:ind w:left="420" w:hanging="280"/>
              <w:jc w:val="left"/>
            </w:pPr>
            <w:r>
              <w:t>Maximální šířka pásma je 50 % celkové přenosové kapacity VPN přípojky</w:t>
            </w:r>
          </w:p>
          <w:p w14:paraId="126078B9" w14:textId="77777777" w:rsidR="002B78C2" w:rsidRDefault="00885574">
            <w:pPr>
              <w:pStyle w:val="Jin0"/>
              <w:numPr>
                <w:ilvl w:val="0"/>
                <w:numId w:val="36"/>
              </w:numPr>
              <w:shd w:val="clear" w:color="auto" w:fill="auto"/>
              <w:tabs>
                <w:tab w:val="left" w:pos="418"/>
              </w:tabs>
              <w:spacing w:after="0" w:line="240" w:lineRule="auto"/>
              <w:ind w:left="360" w:hanging="220"/>
              <w:jc w:val="left"/>
            </w:pPr>
            <w:r>
              <w:t xml:space="preserve">Hodnoty performance parametrů: </w:t>
            </w:r>
            <w:r>
              <w:rPr>
                <w:rFonts w:ascii="Courier New" w:eastAsia="Courier New" w:hAnsi="Courier New" w:cs="Courier New"/>
                <w:smallCaps/>
              </w:rPr>
              <w:t>o</w:t>
            </w:r>
            <w:r>
              <w:t xml:space="preserve"> Ztrátovost paketů - 0,25 %</w:t>
            </w:r>
          </w:p>
          <w:p w14:paraId="1A03F999" w14:textId="77777777" w:rsidR="002B78C2" w:rsidRDefault="00885574">
            <w:pPr>
              <w:pStyle w:val="Jin0"/>
              <w:shd w:val="clear" w:color="auto" w:fill="auto"/>
              <w:spacing w:after="0" w:line="259" w:lineRule="auto"/>
              <w:ind w:left="360" w:firstLine="0"/>
              <w:jc w:val="left"/>
            </w:pPr>
            <w:r>
              <w:rPr>
                <w:rFonts w:ascii="Courier New" w:eastAsia="Courier New" w:hAnsi="Courier New" w:cs="Courier New"/>
              </w:rPr>
              <w:t xml:space="preserve">o </w:t>
            </w:r>
            <w:r>
              <w:t xml:space="preserve">JITTER - 20 ms </w:t>
            </w:r>
            <w:r>
              <w:rPr>
                <w:rFonts w:ascii="Courier New" w:eastAsia="Courier New" w:hAnsi="Courier New" w:cs="Courier New"/>
              </w:rPr>
              <w:t xml:space="preserve">o </w:t>
            </w:r>
            <w:r>
              <w:t>Zpoždění - 40 ms</w:t>
            </w:r>
          </w:p>
          <w:p w14:paraId="258B1263" w14:textId="77777777" w:rsidR="002B78C2" w:rsidRDefault="00885574">
            <w:pPr>
              <w:pStyle w:val="Jin0"/>
              <w:numPr>
                <w:ilvl w:val="0"/>
                <w:numId w:val="36"/>
              </w:numPr>
              <w:shd w:val="clear" w:color="auto" w:fill="auto"/>
              <w:tabs>
                <w:tab w:val="left" w:pos="418"/>
              </w:tabs>
              <w:spacing w:after="0" w:line="240" w:lineRule="auto"/>
              <w:ind w:left="420" w:hanging="280"/>
              <w:jc w:val="left"/>
            </w:pPr>
            <w:r>
              <w:t>Uvedené hodnoty platí v případě vytížení celkové přenosové kapacity VPN přípojky na 90 % a v případě, že nedochází k přehlcení třídy provozu Real-time. Měření je prováděno pakety s velikostí do 64 B.</w:t>
            </w:r>
          </w:p>
        </w:tc>
      </w:tr>
      <w:tr w:rsidR="002B78C2" w14:paraId="127A0592" w14:textId="77777777">
        <w:trPr>
          <w:trHeight w:hRule="exact" w:val="2453"/>
          <w:jc w:val="center"/>
        </w:trPr>
        <w:tc>
          <w:tcPr>
            <w:tcW w:w="2966" w:type="dxa"/>
            <w:vMerge/>
            <w:tcBorders>
              <w:left w:val="single" w:sz="4" w:space="0" w:color="auto"/>
            </w:tcBorders>
            <w:shd w:val="clear" w:color="auto" w:fill="FFFFFF"/>
          </w:tcPr>
          <w:p w14:paraId="2408AD03" w14:textId="77777777" w:rsidR="002B78C2" w:rsidRDefault="002B78C2"/>
        </w:tc>
        <w:tc>
          <w:tcPr>
            <w:tcW w:w="1469" w:type="dxa"/>
            <w:tcBorders>
              <w:top w:val="single" w:sz="4" w:space="0" w:color="auto"/>
              <w:left w:val="single" w:sz="4" w:space="0" w:color="auto"/>
            </w:tcBorders>
            <w:shd w:val="clear" w:color="auto" w:fill="FFFFFF"/>
            <w:vAlign w:val="center"/>
          </w:tcPr>
          <w:p w14:paraId="7BE207F4" w14:textId="77777777" w:rsidR="002B78C2" w:rsidRDefault="00885574">
            <w:pPr>
              <w:pStyle w:val="Jin0"/>
              <w:shd w:val="clear" w:color="auto" w:fill="auto"/>
              <w:spacing w:after="0" w:line="240" w:lineRule="auto"/>
              <w:ind w:firstLine="0"/>
              <w:jc w:val="left"/>
            </w:pPr>
            <w:r>
              <w:t>Class B</w:t>
            </w:r>
          </w:p>
          <w:p w14:paraId="295820DD" w14:textId="77777777" w:rsidR="002B78C2" w:rsidRDefault="00885574">
            <w:pPr>
              <w:pStyle w:val="Jin0"/>
              <w:shd w:val="clear" w:color="auto" w:fill="auto"/>
              <w:spacing w:after="0" w:line="240" w:lineRule="auto"/>
              <w:ind w:firstLine="0"/>
              <w:jc w:val="left"/>
            </w:pPr>
            <w:r>
              <w:rPr>
                <w:color w:val="FF0000"/>
              </w:rPr>
              <w:t>CLS2</w:t>
            </w:r>
          </w:p>
        </w:tc>
        <w:tc>
          <w:tcPr>
            <w:tcW w:w="9787" w:type="dxa"/>
            <w:tcBorders>
              <w:top w:val="single" w:sz="4" w:space="0" w:color="auto"/>
              <w:left w:val="single" w:sz="4" w:space="0" w:color="auto"/>
              <w:right w:val="single" w:sz="4" w:space="0" w:color="auto"/>
            </w:tcBorders>
            <w:shd w:val="clear" w:color="auto" w:fill="FFFFFF"/>
          </w:tcPr>
          <w:p w14:paraId="34F196A0" w14:textId="77777777" w:rsidR="002B78C2" w:rsidRDefault="00885574">
            <w:pPr>
              <w:pStyle w:val="Jin0"/>
              <w:numPr>
                <w:ilvl w:val="0"/>
                <w:numId w:val="37"/>
              </w:numPr>
              <w:shd w:val="clear" w:color="auto" w:fill="auto"/>
              <w:tabs>
                <w:tab w:val="left" w:pos="438"/>
              </w:tabs>
              <w:spacing w:after="0" w:line="240" w:lineRule="auto"/>
              <w:ind w:left="420" w:hanging="280"/>
              <w:jc w:val="left"/>
            </w:pPr>
            <w:r>
              <w:t>Prioritní třída, určená pro přenášení VoIP signalizace (vyžaduje-li koncový uživatel pro signalizaci samostatnou</w:t>
            </w:r>
          </w:p>
          <w:p w14:paraId="332C57E2" w14:textId="77777777" w:rsidR="002B78C2" w:rsidRDefault="00885574">
            <w:pPr>
              <w:pStyle w:val="Jin0"/>
              <w:shd w:val="clear" w:color="auto" w:fill="auto"/>
              <w:spacing w:after="0" w:line="240" w:lineRule="auto"/>
              <w:ind w:left="420" w:firstLine="0"/>
              <w:jc w:val="left"/>
            </w:pPr>
            <w:r>
              <w:t>třídu služby)</w:t>
            </w:r>
          </w:p>
          <w:p w14:paraId="4734582F" w14:textId="77777777" w:rsidR="002B78C2" w:rsidRDefault="00885574">
            <w:pPr>
              <w:pStyle w:val="Jin0"/>
              <w:numPr>
                <w:ilvl w:val="0"/>
                <w:numId w:val="37"/>
              </w:numPr>
              <w:shd w:val="clear" w:color="auto" w:fill="auto"/>
              <w:tabs>
                <w:tab w:val="left" w:pos="438"/>
              </w:tabs>
              <w:spacing w:after="0" w:line="240" w:lineRule="auto"/>
              <w:ind w:left="420" w:hanging="280"/>
              <w:jc w:val="left"/>
            </w:pPr>
            <w:r>
              <w:t>Minimální šířka pásma je 5 % z celkové přenosové kapacity VPN přípojky a zároveň minimálně 64 kbit/s</w:t>
            </w:r>
          </w:p>
          <w:p w14:paraId="3E27F02C" w14:textId="77777777" w:rsidR="002B78C2" w:rsidRDefault="00885574">
            <w:pPr>
              <w:pStyle w:val="Jin0"/>
              <w:numPr>
                <w:ilvl w:val="0"/>
                <w:numId w:val="37"/>
              </w:numPr>
              <w:shd w:val="clear" w:color="auto" w:fill="auto"/>
              <w:tabs>
                <w:tab w:val="left" w:pos="438"/>
              </w:tabs>
              <w:spacing w:after="0" w:line="240" w:lineRule="auto"/>
              <w:ind w:left="420" w:hanging="280"/>
              <w:jc w:val="left"/>
            </w:pPr>
            <w:r>
              <w:t>Maximální šířka pásma je 20 % celkové přenosové kapacity VPN přípojky</w:t>
            </w:r>
          </w:p>
          <w:p w14:paraId="1D358D72" w14:textId="77777777" w:rsidR="002B78C2" w:rsidRDefault="00885574">
            <w:pPr>
              <w:pStyle w:val="Jin0"/>
              <w:numPr>
                <w:ilvl w:val="0"/>
                <w:numId w:val="37"/>
              </w:numPr>
              <w:shd w:val="clear" w:color="auto" w:fill="auto"/>
              <w:tabs>
                <w:tab w:val="left" w:pos="438"/>
              </w:tabs>
              <w:spacing w:after="0" w:line="240" w:lineRule="auto"/>
              <w:ind w:left="360" w:hanging="220"/>
              <w:jc w:val="left"/>
            </w:pPr>
            <w:r>
              <w:t xml:space="preserve">Hodnoty performance parametrů: </w:t>
            </w:r>
            <w:r>
              <w:rPr>
                <w:rFonts w:ascii="Courier New" w:eastAsia="Courier New" w:hAnsi="Courier New" w:cs="Courier New"/>
              </w:rPr>
              <w:t xml:space="preserve">o </w:t>
            </w:r>
            <w:r>
              <w:t>Ztrátovost paketů - 0,25 %</w:t>
            </w:r>
          </w:p>
          <w:p w14:paraId="2A801081" w14:textId="77777777" w:rsidR="002B78C2" w:rsidRDefault="00885574">
            <w:pPr>
              <w:pStyle w:val="Jin0"/>
              <w:shd w:val="clear" w:color="auto" w:fill="auto"/>
              <w:spacing w:after="0" w:line="259" w:lineRule="auto"/>
              <w:ind w:left="360" w:firstLine="0"/>
              <w:jc w:val="left"/>
            </w:pPr>
            <w:r>
              <w:rPr>
                <w:rFonts w:ascii="Courier New" w:eastAsia="Courier New" w:hAnsi="Courier New" w:cs="Courier New"/>
              </w:rPr>
              <w:t xml:space="preserve">o </w:t>
            </w:r>
            <w:r>
              <w:t xml:space="preserve">JITTER - 20 ms </w:t>
            </w:r>
            <w:r>
              <w:rPr>
                <w:rFonts w:ascii="Courier New" w:eastAsia="Courier New" w:hAnsi="Courier New" w:cs="Courier New"/>
              </w:rPr>
              <w:t xml:space="preserve">o </w:t>
            </w:r>
            <w:r>
              <w:t>Zpoždění - 40 ms</w:t>
            </w:r>
          </w:p>
          <w:p w14:paraId="0E05E049" w14:textId="77777777" w:rsidR="002B78C2" w:rsidRDefault="00885574">
            <w:pPr>
              <w:pStyle w:val="Jin0"/>
              <w:numPr>
                <w:ilvl w:val="0"/>
                <w:numId w:val="37"/>
              </w:numPr>
              <w:shd w:val="clear" w:color="auto" w:fill="auto"/>
              <w:tabs>
                <w:tab w:val="left" w:pos="418"/>
              </w:tabs>
              <w:spacing w:after="0" w:line="240" w:lineRule="auto"/>
              <w:ind w:left="420" w:hanging="280"/>
              <w:jc w:val="left"/>
            </w:pPr>
            <w:r>
              <w:t>Uvedené hodnoty platí v případě vytížení celkové kapacity VPN přípojky na 90 % a v případě, že nedochází k přehlcení Prioritní třídy. Měření je prováděno pakety s velikostí do 64 B.</w:t>
            </w:r>
          </w:p>
        </w:tc>
      </w:tr>
      <w:tr w:rsidR="002B78C2" w14:paraId="52AD5FE5" w14:textId="77777777">
        <w:trPr>
          <w:trHeight w:hRule="exact" w:val="1973"/>
          <w:jc w:val="center"/>
        </w:trPr>
        <w:tc>
          <w:tcPr>
            <w:tcW w:w="2966" w:type="dxa"/>
            <w:vMerge/>
            <w:tcBorders>
              <w:left w:val="single" w:sz="4" w:space="0" w:color="auto"/>
              <w:bottom w:val="single" w:sz="4" w:space="0" w:color="auto"/>
            </w:tcBorders>
            <w:shd w:val="clear" w:color="auto" w:fill="FFFFFF"/>
          </w:tcPr>
          <w:p w14:paraId="6E347C97" w14:textId="77777777" w:rsidR="002B78C2" w:rsidRDefault="002B78C2"/>
        </w:tc>
        <w:tc>
          <w:tcPr>
            <w:tcW w:w="1469" w:type="dxa"/>
            <w:tcBorders>
              <w:top w:val="single" w:sz="4" w:space="0" w:color="auto"/>
              <w:left w:val="single" w:sz="4" w:space="0" w:color="auto"/>
              <w:bottom w:val="single" w:sz="4" w:space="0" w:color="auto"/>
            </w:tcBorders>
            <w:shd w:val="clear" w:color="auto" w:fill="FFFFFF"/>
            <w:vAlign w:val="center"/>
          </w:tcPr>
          <w:p w14:paraId="6E9CA2CA" w14:textId="77777777" w:rsidR="002B78C2" w:rsidRDefault="00885574">
            <w:pPr>
              <w:pStyle w:val="Jin0"/>
              <w:shd w:val="clear" w:color="auto" w:fill="auto"/>
              <w:spacing w:after="0" w:line="240" w:lineRule="auto"/>
              <w:ind w:firstLine="0"/>
              <w:jc w:val="left"/>
            </w:pPr>
            <w:r>
              <w:t>Class C</w:t>
            </w:r>
          </w:p>
          <w:p w14:paraId="0A1E1BFE" w14:textId="77777777" w:rsidR="002B78C2" w:rsidRDefault="00885574">
            <w:pPr>
              <w:pStyle w:val="Jin0"/>
              <w:shd w:val="clear" w:color="auto" w:fill="auto"/>
              <w:spacing w:after="0" w:line="240" w:lineRule="auto"/>
              <w:ind w:firstLine="0"/>
              <w:jc w:val="left"/>
            </w:pPr>
            <w:r>
              <w:rPr>
                <w:color w:val="FF0000"/>
              </w:rPr>
              <w:t>CLS3</w:t>
            </w:r>
          </w:p>
        </w:tc>
        <w:tc>
          <w:tcPr>
            <w:tcW w:w="9787" w:type="dxa"/>
            <w:tcBorders>
              <w:top w:val="single" w:sz="4" w:space="0" w:color="auto"/>
              <w:left w:val="single" w:sz="4" w:space="0" w:color="auto"/>
              <w:bottom w:val="single" w:sz="4" w:space="0" w:color="auto"/>
              <w:right w:val="single" w:sz="4" w:space="0" w:color="auto"/>
            </w:tcBorders>
            <w:shd w:val="clear" w:color="auto" w:fill="FFFFFF"/>
            <w:vAlign w:val="bottom"/>
          </w:tcPr>
          <w:p w14:paraId="40249572" w14:textId="77777777" w:rsidR="002B78C2" w:rsidRDefault="00885574">
            <w:pPr>
              <w:pStyle w:val="Jin0"/>
              <w:numPr>
                <w:ilvl w:val="0"/>
                <w:numId w:val="38"/>
              </w:numPr>
              <w:shd w:val="clear" w:color="auto" w:fill="auto"/>
              <w:tabs>
                <w:tab w:val="left" w:pos="794"/>
              </w:tabs>
              <w:spacing w:after="0" w:line="240" w:lineRule="auto"/>
              <w:ind w:left="420" w:firstLine="0"/>
              <w:jc w:val="left"/>
            </w:pPr>
            <w:r>
              <w:t>Prioritní třída, určená pro přenášení video a videokonferencí</w:t>
            </w:r>
          </w:p>
          <w:p w14:paraId="56861CC4" w14:textId="77777777" w:rsidR="002B78C2" w:rsidRDefault="00885574">
            <w:pPr>
              <w:pStyle w:val="Jin0"/>
              <w:numPr>
                <w:ilvl w:val="0"/>
                <w:numId w:val="38"/>
              </w:numPr>
              <w:shd w:val="clear" w:color="auto" w:fill="auto"/>
              <w:tabs>
                <w:tab w:val="left" w:pos="794"/>
              </w:tabs>
              <w:spacing w:after="0" w:line="230" w:lineRule="auto"/>
              <w:ind w:left="420" w:firstLine="0"/>
              <w:jc w:val="left"/>
            </w:pPr>
            <w:r>
              <w:t>Minimální šířka pásma je 5 % z celkové přenosové kapacity VPN přípojky a zároveň minimálně 512 kbit/s</w:t>
            </w:r>
          </w:p>
          <w:p w14:paraId="720A69AF" w14:textId="77777777" w:rsidR="002B78C2" w:rsidRDefault="00885574">
            <w:pPr>
              <w:pStyle w:val="Jin0"/>
              <w:numPr>
                <w:ilvl w:val="0"/>
                <w:numId w:val="38"/>
              </w:numPr>
              <w:shd w:val="clear" w:color="auto" w:fill="auto"/>
              <w:tabs>
                <w:tab w:val="left" w:pos="794"/>
              </w:tabs>
              <w:spacing w:after="0" w:line="240" w:lineRule="auto"/>
              <w:ind w:left="420" w:firstLine="0"/>
              <w:jc w:val="left"/>
            </w:pPr>
            <w:r>
              <w:t>Maximální šířka pásma je 20 % celkové přenosové kapacity VPN přípojky</w:t>
            </w:r>
          </w:p>
          <w:p w14:paraId="148560A7" w14:textId="77777777" w:rsidR="002B78C2" w:rsidRDefault="00885574">
            <w:pPr>
              <w:pStyle w:val="Jin0"/>
              <w:numPr>
                <w:ilvl w:val="0"/>
                <w:numId w:val="38"/>
              </w:numPr>
              <w:shd w:val="clear" w:color="auto" w:fill="auto"/>
              <w:tabs>
                <w:tab w:val="left" w:pos="794"/>
              </w:tabs>
              <w:spacing w:after="0" w:line="240" w:lineRule="auto"/>
              <w:ind w:left="420" w:firstLine="0"/>
              <w:jc w:val="left"/>
            </w:pPr>
            <w:r>
              <w:t>Hodnoty performance parametrů:</w:t>
            </w:r>
          </w:p>
          <w:p w14:paraId="5BD9A6BB" w14:textId="77777777" w:rsidR="002B78C2" w:rsidRDefault="00885574">
            <w:pPr>
              <w:pStyle w:val="Jin0"/>
              <w:numPr>
                <w:ilvl w:val="0"/>
                <w:numId w:val="38"/>
              </w:numPr>
              <w:shd w:val="clear" w:color="auto" w:fill="auto"/>
              <w:tabs>
                <w:tab w:val="left" w:pos="780"/>
              </w:tabs>
              <w:spacing w:after="0" w:line="240" w:lineRule="auto"/>
              <w:ind w:left="420" w:firstLine="0"/>
              <w:jc w:val="left"/>
            </w:pPr>
            <w:r>
              <w:t>Ztrátovost paketů - 0,25 %</w:t>
            </w:r>
          </w:p>
          <w:p w14:paraId="47DE3963" w14:textId="77777777" w:rsidR="002B78C2" w:rsidRDefault="00885574">
            <w:pPr>
              <w:pStyle w:val="Jin0"/>
              <w:numPr>
                <w:ilvl w:val="0"/>
                <w:numId w:val="38"/>
              </w:numPr>
              <w:shd w:val="clear" w:color="auto" w:fill="auto"/>
              <w:tabs>
                <w:tab w:val="left" w:pos="775"/>
              </w:tabs>
              <w:spacing w:after="0" w:line="240" w:lineRule="auto"/>
              <w:ind w:left="420" w:firstLine="0"/>
              <w:jc w:val="left"/>
            </w:pPr>
            <w:r>
              <w:t>JITTER - 20 ms</w:t>
            </w:r>
          </w:p>
          <w:p w14:paraId="334C628F" w14:textId="77777777" w:rsidR="002B78C2" w:rsidRDefault="00885574">
            <w:pPr>
              <w:pStyle w:val="Jin0"/>
              <w:numPr>
                <w:ilvl w:val="0"/>
                <w:numId w:val="38"/>
              </w:numPr>
              <w:shd w:val="clear" w:color="auto" w:fill="auto"/>
              <w:tabs>
                <w:tab w:val="left" w:pos="780"/>
              </w:tabs>
              <w:spacing w:after="0" w:line="240" w:lineRule="auto"/>
              <w:ind w:left="420" w:firstLine="0"/>
              <w:jc w:val="left"/>
            </w:pPr>
            <w:r>
              <w:t>Zpoždění - 40 ms</w:t>
            </w:r>
          </w:p>
          <w:p w14:paraId="146DC864" w14:textId="77777777" w:rsidR="002B78C2" w:rsidRDefault="00885574">
            <w:pPr>
              <w:pStyle w:val="Jin0"/>
              <w:numPr>
                <w:ilvl w:val="0"/>
                <w:numId w:val="38"/>
              </w:numPr>
              <w:shd w:val="clear" w:color="auto" w:fill="auto"/>
              <w:tabs>
                <w:tab w:val="left" w:pos="790"/>
              </w:tabs>
              <w:spacing w:after="0" w:line="240" w:lineRule="auto"/>
              <w:ind w:left="420" w:firstLine="0"/>
              <w:jc w:val="left"/>
            </w:pPr>
            <w:r>
              <w:t>Uvedené hodnoty platí v případě vytížení celkové kapacity VPN přípojky na 90 % a v případě, že nedochází k</w:t>
            </w:r>
          </w:p>
        </w:tc>
      </w:tr>
    </w:tbl>
    <w:p w14:paraId="6044BD8A" w14:textId="77777777" w:rsidR="002B78C2" w:rsidRDefault="0088557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966"/>
        <w:gridCol w:w="1469"/>
        <w:gridCol w:w="9787"/>
      </w:tblGrid>
      <w:tr w:rsidR="002B78C2" w14:paraId="3B79C09D" w14:textId="77777777">
        <w:trPr>
          <w:trHeight w:hRule="exact" w:val="317"/>
          <w:jc w:val="center"/>
        </w:trPr>
        <w:tc>
          <w:tcPr>
            <w:tcW w:w="2966" w:type="dxa"/>
            <w:vMerge w:val="restart"/>
            <w:tcBorders>
              <w:top w:val="single" w:sz="4" w:space="0" w:color="auto"/>
              <w:left w:val="single" w:sz="4" w:space="0" w:color="auto"/>
            </w:tcBorders>
            <w:shd w:val="clear" w:color="auto" w:fill="FFFFFF"/>
          </w:tcPr>
          <w:p w14:paraId="48283FCF" w14:textId="77777777" w:rsidR="002B78C2" w:rsidRDefault="002B78C2">
            <w:pPr>
              <w:rPr>
                <w:sz w:val="10"/>
                <w:szCs w:val="10"/>
              </w:rPr>
            </w:pPr>
          </w:p>
        </w:tc>
        <w:tc>
          <w:tcPr>
            <w:tcW w:w="1469" w:type="dxa"/>
            <w:tcBorders>
              <w:top w:val="single" w:sz="4" w:space="0" w:color="auto"/>
              <w:left w:val="single" w:sz="4" w:space="0" w:color="auto"/>
            </w:tcBorders>
            <w:shd w:val="clear" w:color="auto" w:fill="FFFFFF"/>
          </w:tcPr>
          <w:p w14:paraId="4B24B886" w14:textId="77777777" w:rsidR="002B78C2" w:rsidRDefault="002B78C2">
            <w:pPr>
              <w:rPr>
                <w:sz w:val="10"/>
                <w:szCs w:val="10"/>
              </w:rPr>
            </w:pPr>
          </w:p>
        </w:tc>
        <w:tc>
          <w:tcPr>
            <w:tcW w:w="9787" w:type="dxa"/>
            <w:tcBorders>
              <w:top w:val="single" w:sz="4" w:space="0" w:color="auto"/>
              <w:left w:val="single" w:sz="4" w:space="0" w:color="auto"/>
              <w:right w:val="single" w:sz="4" w:space="0" w:color="auto"/>
            </w:tcBorders>
            <w:shd w:val="clear" w:color="auto" w:fill="FFFFFF"/>
          </w:tcPr>
          <w:p w14:paraId="5AC7BBBA" w14:textId="77777777" w:rsidR="002B78C2" w:rsidRDefault="00885574">
            <w:pPr>
              <w:pStyle w:val="Jin0"/>
              <w:shd w:val="clear" w:color="auto" w:fill="auto"/>
              <w:spacing w:after="0" w:line="240" w:lineRule="auto"/>
              <w:ind w:left="800" w:firstLine="0"/>
              <w:jc w:val="left"/>
            </w:pPr>
            <w:r>
              <w:t>přehlcení Prioritní třídy. Měření je prováděno pakety s velikostí do 64 B.</w:t>
            </w:r>
          </w:p>
        </w:tc>
      </w:tr>
      <w:tr w:rsidR="002B78C2" w14:paraId="2C5B943E" w14:textId="77777777">
        <w:trPr>
          <w:trHeight w:hRule="exact" w:val="1963"/>
          <w:jc w:val="center"/>
        </w:trPr>
        <w:tc>
          <w:tcPr>
            <w:tcW w:w="2966" w:type="dxa"/>
            <w:vMerge/>
            <w:tcBorders>
              <w:left w:val="single" w:sz="4" w:space="0" w:color="auto"/>
            </w:tcBorders>
            <w:shd w:val="clear" w:color="auto" w:fill="FFFFFF"/>
          </w:tcPr>
          <w:p w14:paraId="48DF0C0B" w14:textId="77777777" w:rsidR="002B78C2" w:rsidRDefault="002B78C2"/>
        </w:tc>
        <w:tc>
          <w:tcPr>
            <w:tcW w:w="1469" w:type="dxa"/>
            <w:tcBorders>
              <w:top w:val="single" w:sz="4" w:space="0" w:color="auto"/>
              <w:left w:val="single" w:sz="4" w:space="0" w:color="auto"/>
            </w:tcBorders>
            <w:shd w:val="clear" w:color="auto" w:fill="FFFFFF"/>
            <w:vAlign w:val="center"/>
          </w:tcPr>
          <w:p w14:paraId="2FDDE700" w14:textId="77777777" w:rsidR="002B78C2" w:rsidRDefault="00885574">
            <w:pPr>
              <w:pStyle w:val="Jin0"/>
              <w:shd w:val="clear" w:color="auto" w:fill="auto"/>
              <w:spacing w:after="0" w:line="240" w:lineRule="auto"/>
              <w:ind w:firstLine="0"/>
              <w:jc w:val="left"/>
            </w:pPr>
            <w:r>
              <w:t>Class D</w:t>
            </w:r>
          </w:p>
          <w:p w14:paraId="6EF3BF24" w14:textId="77777777" w:rsidR="002B78C2" w:rsidRDefault="00885574">
            <w:pPr>
              <w:pStyle w:val="Jin0"/>
              <w:shd w:val="clear" w:color="auto" w:fill="auto"/>
              <w:spacing w:after="0" w:line="240" w:lineRule="auto"/>
              <w:ind w:firstLine="0"/>
              <w:jc w:val="left"/>
            </w:pPr>
            <w:r>
              <w:rPr>
                <w:color w:val="FF0000"/>
              </w:rPr>
              <w:t>CLS4</w:t>
            </w:r>
          </w:p>
        </w:tc>
        <w:tc>
          <w:tcPr>
            <w:tcW w:w="9787" w:type="dxa"/>
            <w:tcBorders>
              <w:top w:val="single" w:sz="4" w:space="0" w:color="auto"/>
              <w:left w:val="single" w:sz="4" w:space="0" w:color="auto"/>
              <w:right w:val="single" w:sz="4" w:space="0" w:color="auto"/>
            </w:tcBorders>
            <w:shd w:val="clear" w:color="auto" w:fill="FFFFFF"/>
          </w:tcPr>
          <w:p w14:paraId="17F8C79C" w14:textId="77777777" w:rsidR="002B78C2" w:rsidRDefault="00885574">
            <w:pPr>
              <w:pStyle w:val="Jin0"/>
              <w:numPr>
                <w:ilvl w:val="0"/>
                <w:numId w:val="39"/>
              </w:numPr>
              <w:shd w:val="clear" w:color="auto" w:fill="auto"/>
              <w:tabs>
                <w:tab w:val="left" w:pos="433"/>
              </w:tabs>
              <w:spacing w:after="0" w:line="240" w:lineRule="auto"/>
              <w:ind w:left="360" w:hanging="220"/>
              <w:jc w:val="left"/>
            </w:pPr>
            <w:r>
              <w:t>Prioritní třída, určená pro Business Critical aplikace</w:t>
            </w:r>
          </w:p>
          <w:p w14:paraId="3E0E6524" w14:textId="77777777" w:rsidR="002B78C2" w:rsidRDefault="00885574">
            <w:pPr>
              <w:pStyle w:val="Jin0"/>
              <w:numPr>
                <w:ilvl w:val="0"/>
                <w:numId w:val="39"/>
              </w:numPr>
              <w:shd w:val="clear" w:color="auto" w:fill="auto"/>
              <w:tabs>
                <w:tab w:val="left" w:pos="438"/>
              </w:tabs>
              <w:spacing w:after="0" w:line="240" w:lineRule="auto"/>
              <w:ind w:left="360" w:hanging="220"/>
              <w:jc w:val="left"/>
            </w:pPr>
            <w:r>
              <w:t>Minimální šířka pásma je 5 % z celkové přenosové kapacity VPN přípojky a zároveň minimálně 64 kbit/s</w:t>
            </w:r>
          </w:p>
          <w:p w14:paraId="494AFC21" w14:textId="77777777" w:rsidR="002B78C2" w:rsidRDefault="00885574">
            <w:pPr>
              <w:pStyle w:val="Jin0"/>
              <w:numPr>
                <w:ilvl w:val="0"/>
                <w:numId w:val="39"/>
              </w:numPr>
              <w:shd w:val="clear" w:color="auto" w:fill="auto"/>
              <w:tabs>
                <w:tab w:val="left" w:pos="418"/>
              </w:tabs>
              <w:spacing w:after="0" w:line="240" w:lineRule="auto"/>
              <w:ind w:left="360" w:hanging="220"/>
              <w:jc w:val="left"/>
            </w:pPr>
            <w:r>
              <w:t xml:space="preserve">Hodnoty performance parametrů: </w:t>
            </w:r>
            <w:r>
              <w:rPr>
                <w:rFonts w:ascii="Courier New" w:eastAsia="Courier New" w:hAnsi="Courier New" w:cs="Courier New"/>
                <w:smallCaps/>
              </w:rPr>
              <w:t>o</w:t>
            </w:r>
            <w:r>
              <w:t xml:space="preserve"> Ztrátovost paketů - 0,5 %</w:t>
            </w:r>
          </w:p>
          <w:p w14:paraId="5CB766F6" w14:textId="77777777" w:rsidR="002B78C2" w:rsidRDefault="00885574">
            <w:pPr>
              <w:pStyle w:val="Jin0"/>
              <w:shd w:val="clear" w:color="auto" w:fill="auto"/>
              <w:spacing w:after="0" w:line="259" w:lineRule="auto"/>
              <w:ind w:left="360" w:firstLine="0"/>
              <w:jc w:val="left"/>
            </w:pPr>
            <w:r>
              <w:rPr>
                <w:rFonts w:ascii="Courier New" w:eastAsia="Courier New" w:hAnsi="Courier New" w:cs="Courier New"/>
                <w:smallCaps/>
              </w:rPr>
              <w:t>o</w:t>
            </w:r>
            <w:r>
              <w:t xml:space="preserve"> JITTER - není garantován </w:t>
            </w:r>
            <w:r>
              <w:rPr>
                <w:rFonts w:ascii="Courier New" w:eastAsia="Courier New" w:hAnsi="Courier New" w:cs="Courier New"/>
              </w:rPr>
              <w:t xml:space="preserve">o </w:t>
            </w:r>
            <w:r>
              <w:t>Zpoždění - 100 ms</w:t>
            </w:r>
          </w:p>
          <w:p w14:paraId="02F5D791" w14:textId="77777777" w:rsidR="002B78C2" w:rsidRDefault="00885574">
            <w:pPr>
              <w:pStyle w:val="Jin0"/>
              <w:shd w:val="clear" w:color="auto" w:fill="auto"/>
              <w:spacing w:after="0" w:line="240" w:lineRule="auto"/>
              <w:ind w:firstLine="0"/>
            </w:pPr>
            <w:r>
              <w:t>Uvedené hodnoty platí v případě vytížení celkové přenosové kapacity VPN přípojky na 90 %. Měření je prováděno pakety s velikostí do 64 B.</w:t>
            </w:r>
          </w:p>
        </w:tc>
      </w:tr>
      <w:tr w:rsidR="002B78C2" w14:paraId="548F38B8" w14:textId="77777777">
        <w:trPr>
          <w:trHeight w:hRule="exact" w:val="1963"/>
          <w:jc w:val="center"/>
        </w:trPr>
        <w:tc>
          <w:tcPr>
            <w:tcW w:w="2966" w:type="dxa"/>
            <w:vMerge/>
            <w:tcBorders>
              <w:left w:val="single" w:sz="4" w:space="0" w:color="auto"/>
            </w:tcBorders>
            <w:shd w:val="clear" w:color="auto" w:fill="FFFFFF"/>
          </w:tcPr>
          <w:p w14:paraId="5052DBB4" w14:textId="77777777" w:rsidR="002B78C2" w:rsidRDefault="002B78C2"/>
        </w:tc>
        <w:tc>
          <w:tcPr>
            <w:tcW w:w="1469" w:type="dxa"/>
            <w:tcBorders>
              <w:top w:val="single" w:sz="4" w:space="0" w:color="auto"/>
              <w:left w:val="single" w:sz="4" w:space="0" w:color="auto"/>
            </w:tcBorders>
            <w:shd w:val="clear" w:color="auto" w:fill="FFFFFF"/>
            <w:vAlign w:val="center"/>
          </w:tcPr>
          <w:p w14:paraId="15C35652" w14:textId="77777777" w:rsidR="002B78C2" w:rsidRDefault="00885574">
            <w:pPr>
              <w:pStyle w:val="Jin0"/>
              <w:shd w:val="clear" w:color="auto" w:fill="auto"/>
              <w:spacing w:after="0" w:line="240" w:lineRule="auto"/>
              <w:ind w:firstLine="0"/>
              <w:jc w:val="left"/>
            </w:pPr>
            <w:r>
              <w:t>Class E</w:t>
            </w:r>
          </w:p>
          <w:p w14:paraId="01D337AC" w14:textId="77777777" w:rsidR="002B78C2" w:rsidRDefault="00885574">
            <w:pPr>
              <w:pStyle w:val="Jin0"/>
              <w:shd w:val="clear" w:color="auto" w:fill="auto"/>
              <w:spacing w:after="0" w:line="240" w:lineRule="auto"/>
              <w:ind w:firstLine="0"/>
              <w:jc w:val="left"/>
            </w:pPr>
            <w:r>
              <w:rPr>
                <w:color w:val="FF0000"/>
              </w:rPr>
              <w:t>CLS5</w:t>
            </w:r>
          </w:p>
        </w:tc>
        <w:tc>
          <w:tcPr>
            <w:tcW w:w="9787" w:type="dxa"/>
            <w:tcBorders>
              <w:top w:val="single" w:sz="4" w:space="0" w:color="auto"/>
              <w:left w:val="single" w:sz="4" w:space="0" w:color="auto"/>
              <w:right w:val="single" w:sz="4" w:space="0" w:color="auto"/>
            </w:tcBorders>
            <w:shd w:val="clear" w:color="auto" w:fill="FFFFFF"/>
          </w:tcPr>
          <w:p w14:paraId="1F0B7796" w14:textId="77777777" w:rsidR="002B78C2" w:rsidRDefault="00885574">
            <w:pPr>
              <w:pStyle w:val="Jin0"/>
              <w:numPr>
                <w:ilvl w:val="0"/>
                <w:numId w:val="40"/>
              </w:numPr>
              <w:shd w:val="clear" w:color="auto" w:fill="auto"/>
              <w:tabs>
                <w:tab w:val="left" w:pos="433"/>
              </w:tabs>
              <w:spacing w:after="0" w:line="240" w:lineRule="auto"/>
              <w:ind w:left="360" w:hanging="220"/>
              <w:jc w:val="left"/>
            </w:pPr>
            <w:r>
              <w:t>Prioritní třída, určená pro Business aplikace</w:t>
            </w:r>
          </w:p>
          <w:p w14:paraId="15F76E85" w14:textId="77777777" w:rsidR="002B78C2" w:rsidRDefault="00885574">
            <w:pPr>
              <w:pStyle w:val="Jin0"/>
              <w:numPr>
                <w:ilvl w:val="0"/>
                <w:numId w:val="40"/>
              </w:numPr>
              <w:shd w:val="clear" w:color="auto" w:fill="auto"/>
              <w:tabs>
                <w:tab w:val="left" w:pos="438"/>
              </w:tabs>
              <w:spacing w:after="0" w:line="240" w:lineRule="auto"/>
              <w:ind w:left="360" w:hanging="220"/>
              <w:jc w:val="left"/>
            </w:pPr>
            <w:r>
              <w:t>Minimální šířka pásma je 5 % z celkové přenosové kapacity VPN přípojky a zároveň minimálně 64 kbit/s</w:t>
            </w:r>
          </w:p>
          <w:p w14:paraId="50579133" w14:textId="77777777" w:rsidR="002B78C2" w:rsidRDefault="00885574">
            <w:pPr>
              <w:pStyle w:val="Jin0"/>
              <w:numPr>
                <w:ilvl w:val="0"/>
                <w:numId w:val="40"/>
              </w:numPr>
              <w:shd w:val="clear" w:color="auto" w:fill="auto"/>
              <w:tabs>
                <w:tab w:val="left" w:pos="418"/>
              </w:tabs>
              <w:spacing w:after="0" w:line="240" w:lineRule="auto"/>
              <w:ind w:left="360" w:hanging="220"/>
              <w:jc w:val="left"/>
            </w:pPr>
            <w:r>
              <w:t>Hodnoty performance parametrů:</w:t>
            </w:r>
          </w:p>
          <w:p w14:paraId="4A6A23CC" w14:textId="77777777" w:rsidR="002B78C2" w:rsidRDefault="00885574">
            <w:pPr>
              <w:pStyle w:val="Jin0"/>
              <w:shd w:val="clear" w:color="auto" w:fill="auto"/>
              <w:spacing w:after="0" w:line="259" w:lineRule="auto"/>
              <w:ind w:left="360" w:firstLine="0"/>
              <w:jc w:val="left"/>
            </w:pPr>
            <w:r>
              <w:rPr>
                <w:rFonts w:ascii="Courier New" w:eastAsia="Courier New" w:hAnsi="Courier New" w:cs="Courier New"/>
                <w:smallCaps/>
              </w:rPr>
              <w:t>o</w:t>
            </w:r>
            <w:r>
              <w:t xml:space="preserve"> Ztrátovost paketů - není garantována </w:t>
            </w:r>
            <w:r>
              <w:rPr>
                <w:rFonts w:ascii="Courier New" w:eastAsia="Courier New" w:hAnsi="Courier New" w:cs="Courier New"/>
              </w:rPr>
              <w:t xml:space="preserve">o </w:t>
            </w:r>
            <w:r>
              <w:t xml:space="preserve">JITTER - není garantován </w:t>
            </w:r>
            <w:r>
              <w:rPr>
                <w:rFonts w:ascii="Courier New" w:eastAsia="Courier New" w:hAnsi="Courier New" w:cs="Courier New"/>
              </w:rPr>
              <w:t xml:space="preserve">o </w:t>
            </w:r>
            <w:r>
              <w:t>Zpoždění - 150 ms</w:t>
            </w:r>
          </w:p>
          <w:p w14:paraId="64EC33E1" w14:textId="77777777" w:rsidR="002B78C2" w:rsidRDefault="00885574">
            <w:pPr>
              <w:pStyle w:val="Jin0"/>
              <w:shd w:val="clear" w:color="auto" w:fill="auto"/>
              <w:spacing w:after="0" w:line="240" w:lineRule="auto"/>
              <w:ind w:firstLine="0"/>
            </w:pPr>
            <w:r>
              <w:t>Uvedené hodnoty platí v případě vytížení celkové přenosové kapacity VPN přípojky na 90 %. Měření je prováděno pakety s velikostí do 64 B.</w:t>
            </w:r>
          </w:p>
        </w:tc>
      </w:tr>
      <w:tr w:rsidR="002B78C2" w14:paraId="7A65BF12" w14:textId="77777777">
        <w:trPr>
          <w:trHeight w:hRule="exact" w:val="1958"/>
          <w:jc w:val="center"/>
        </w:trPr>
        <w:tc>
          <w:tcPr>
            <w:tcW w:w="2966" w:type="dxa"/>
            <w:vMerge/>
            <w:tcBorders>
              <w:left w:val="single" w:sz="4" w:space="0" w:color="auto"/>
            </w:tcBorders>
            <w:shd w:val="clear" w:color="auto" w:fill="FFFFFF"/>
          </w:tcPr>
          <w:p w14:paraId="157FDFF6" w14:textId="77777777" w:rsidR="002B78C2" w:rsidRDefault="002B78C2"/>
        </w:tc>
        <w:tc>
          <w:tcPr>
            <w:tcW w:w="1469" w:type="dxa"/>
            <w:tcBorders>
              <w:top w:val="single" w:sz="4" w:space="0" w:color="auto"/>
              <w:left w:val="single" w:sz="4" w:space="0" w:color="auto"/>
            </w:tcBorders>
            <w:shd w:val="clear" w:color="auto" w:fill="FFFFFF"/>
            <w:vAlign w:val="center"/>
          </w:tcPr>
          <w:p w14:paraId="65BF902B" w14:textId="77777777" w:rsidR="002B78C2" w:rsidRDefault="00885574">
            <w:pPr>
              <w:pStyle w:val="Jin0"/>
              <w:shd w:val="clear" w:color="auto" w:fill="auto"/>
              <w:spacing w:after="0" w:line="240" w:lineRule="auto"/>
              <w:ind w:firstLine="0"/>
              <w:jc w:val="left"/>
            </w:pPr>
            <w:r>
              <w:t>Class F</w:t>
            </w:r>
          </w:p>
          <w:p w14:paraId="010ABD7B" w14:textId="77777777" w:rsidR="002B78C2" w:rsidRDefault="00885574">
            <w:pPr>
              <w:pStyle w:val="Jin0"/>
              <w:shd w:val="clear" w:color="auto" w:fill="auto"/>
              <w:spacing w:after="0" w:line="240" w:lineRule="auto"/>
              <w:ind w:firstLine="0"/>
              <w:jc w:val="left"/>
            </w:pPr>
            <w:r>
              <w:rPr>
                <w:color w:val="FF0000"/>
              </w:rPr>
              <w:t>CLS6</w:t>
            </w:r>
          </w:p>
        </w:tc>
        <w:tc>
          <w:tcPr>
            <w:tcW w:w="9787" w:type="dxa"/>
            <w:tcBorders>
              <w:top w:val="single" w:sz="4" w:space="0" w:color="auto"/>
              <w:left w:val="single" w:sz="4" w:space="0" w:color="auto"/>
              <w:right w:val="single" w:sz="4" w:space="0" w:color="auto"/>
            </w:tcBorders>
            <w:shd w:val="clear" w:color="auto" w:fill="FFFFFF"/>
          </w:tcPr>
          <w:p w14:paraId="1413D4D4" w14:textId="77777777" w:rsidR="002B78C2" w:rsidRDefault="00885574">
            <w:pPr>
              <w:pStyle w:val="Jin0"/>
              <w:numPr>
                <w:ilvl w:val="0"/>
                <w:numId w:val="41"/>
              </w:numPr>
              <w:shd w:val="clear" w:color="auto" w:fill="auto"/>
              <w:tabs>
                <w:tab w:val="left" w:pos="433"/>
              </w:tabs>
              <w:spacing w:after="0" w:line="240" w:lineRule="auto"/>
              <w:ind w:left="360" w:hanging="220"/>
              <w:jc w:val="left"/>
            </w:pPr>
            <w:r>
              <w:t>Prioritní třída, určená pro ostatní aplikace</w:t>
            </w:r>
          </w:p>
          <w:p w14:paraId="57D884E2" w14:textId="77777777" w:rsidR="002B78C2" w:rsidRDefault="00885574">
            <w:pPr>
              <w:pStyle w:val="Jin0"/>
              <w:numPr>
                <w:ilvl w:val="0"/>
                <w:numId w:val="41"/>
              </w:numPr>
              <w:shd w:val="clear" w:color="auto" w:fill="auto"/>
              <w:tabs>
                <w:tab w:val="left" w:pos="438"/>
              </w:tabs>
              <w:spacing w:after="0" w:line="240" w:lineRule="auto"/>
              <w:ind w:left="360" w:hanging="220"/>
              <w:jc w:val="left"/>
            </w:pPr>
            <w:r>
              <w:t>Minimální šířka pásma je 5 % z celkové přenosové kapacity VPN přípojky a zároveň minimálně 64 kbit/s</w:t>
            </w:r>
          </w:p>
          <w:p w14:paraId="286EBC77" w14:textId="77777777" w:rsidR="002B78C2" w:rsidRDefault="00885574">
            <w:pPr>
              <w:pStyle w:val="Jin0"/>
              <w:numPr>
                <w:ilvl w:val="0"/>
                <w:numId w:val="41"/>
              </w:numPr>
              <w:shd w:val="clear" w:color="auto" w:fill="auto"/>
              <w:tabs>
                <w:tab w:val="left" w:pos="418"/>
              </w:tabs>
              <w:spacing w:after="0" w:line="240" w:lineRule="auto"/>
              <w:ind w:left="360" w:hanging="220"/>
              <w:jc w:val="left"/>
            </w:pPr>
            <w:r>
              <w:t>Hodnoty performance parametrů:</w:t>
            </w:r>
          </w:p>
          <w:p w14:paraId="3B40E1AB" w14:textId="77777777" w:rsidR="002B78C2" w:rsidRDefault="00885574">
            <w:pPr>
              <w:pStyle w:val="Jin0"/>
              <w:shd w:val="clear" w:color="auto" w:fill="auto"/>
              <w:spacing w:after="0" w:line="259" w:lineRule="auto"/>
              <w:ind w:left="360" w:firstLine="0"/>
              <w:jc w:val="left"/>
            </w:pPr>
            <w:r>
              <w:rPr>
                <w:rFonts w:ascii="Courier New" w:eastAsia="Courier New" w:hAnsi="Courier New" w:cs="Courier New"/>
                <w:smallCaps/>
              </w:rPr>
              <w:t>o</w:t>
            </w:r>
            <w:r>
              <w:t xml:space="preserve"> Ztrátovost paketů - není garantována </w:t>
            </w:r>
            <w:r>
              <w:rPr>
                <w:rFonts w:ascii="Courier New" w:eastAsia="Courier New" w:hAnsi="Courier New" w:cs="Courier New"/>
              </w:rPr>
              <w:t xml:space="preserve">o </w:t>
            </w:r>
            <w:r>
              <w:t xml:space="preserve">JITTER - není garantován </w:t>
            </w:r>
            <w:r>
              <w:rPr>
                <w:rFonts w:ascii="Courier New" w:eastAsia="Courier New" w:hAnsi="Courier New" w:cs="Courier New"/>
              </w:rPr>
              <w:t xml:space="preserve">o </w:t>
            </w:r>
            <w:r>
              <w:t>Zpoždění - není garantováno</w:t>
            </w:r>
          </w:p>
          <w:p w14:paraId="431E3F0D" w14:textId="77777777" w:rsidR="002B78C2" w:rsidRDefault="00885574">
            <w:pPr>
              <w:pStyle w:val="Jin0"/>
              <w:shd w:val="clear" w:color="auto" w:fill="auto"/>
              <w:spacing w:after="0" w:line="240" w:lineRule="auto"/>
              <w:ind w:firstLine="0"/>
            </w:pPr>
            <w:r>
              <w:t>Uvedené hodnoty platí v případě vytížení celkové přenosové kapacity VPN přípojky na 90 %. Měření je prováděno pakety s velikostí do 64 B.</w:t>
            </w:r>
          </w:p>
        </w:tc>
      </w:tr>
      <w:tr w:rsidR="002B78C2" w14:paraId="699531BA" w14:textId="77777777">
        <w:trPr>
          <w:trHeight w:hRule="exact" w:val="1723"/>
          <w:jc w:val="center"/>
        </w:trPr>
        <w:tc>
          <w:tcPr>
            <w:tcW w:w="2966" w:type="dxa"/>
            <w:vMerge/>
            <w:tcBorders>
              <w:left w:val="single" w:sz="4" w:space="0" w:color="auto"/>
            </w:tcBorders>
            <w:shd w:val="clear" w:color="auto" w:fill="FFFFFF"/>
          </w:tcPr>
          <w:p w14:paraId="2C5FFE37" w14:textId="77777777" w:rsidR="002B78C2" w:rsidRDefault="002B78C2"/>
        </w:tc>
        <w:tc>
          <w:tcPr>
            <w:tcW w:w="1469" w:type="dxa"/>
            <w:tcBorders>
              <w:top w:val="single" w:sz="4" w:space="0" w:color="auto"/>
              <w:left w:val="single" w:sz="4" w:space="0" w:color="auto"/>
            </w:tcBorders>
            <w:shd w:val="clear" w:color="auto" w:fill="FFFFFF"/>
            <w:vAlign w:val="center"/>
          </w:tcPr>
          <w:p w14:paraId="79A85460" w14:textId="77777777" w:rsidR="002B78C2" w:rsidRDefault="00885574">
            <w:pPr>
              <w:pStyle w:val="Jin0"/>
              <w:shd w:val="clear" w:color="auto" w:fill="auto"/>
              <w:spacing w:after="0" w:line="240" w:lineRule="auto"/>
              <w:ind w:firstLine="0"/>
              <w:jc w:val="left"/>
            </w:pPr>
            <w:r>
              <w:t>Class G</w:t>
            </w:r>
          </w:p>
          <w:p w14:paraId="49B9E341" w14:textId="77777777" w:rsidR="002B78C2" w:rsidRDefault="00885574">
            <w:pPr>
              <w:pStyle w:val="Jin0"/>
              <w:shd w:val="clear" w:color="auto" w:fill="auto"/>
              <w:spacing w:after="0" w:line="240" w:lineRule="auto"/>
              <w:ind w:firstLine="0"/>
              <w:jc w:val="left"/>
            </w:pPr>
            <w:r>
              <w:rPr>
                <w:color w:val="FF0000"/>
              </w:rPr>
              <w:t>CLS7</w:t>
            </w:r>
          </w:p>
        </w:tc>
        <w:tc>
          <w:tcPr>
            <w:tcW w:w="9787" w:type="dxa"/>
            <w:tcBorders>
              <w:top w:val="single" w:sz="4" w:space="0" w:color="auto"/>
              <w:left w:val="single" w:sz="4" w:space="0" w:color="auto"/>
              <w:right w:val="single" w:sz="4" w:space="0" w:color="auto"/>
            </w:tcBorders>
            <w:shd w:val="clear" w:color="auto" w:fill="FFFFFF"/>
          </w:tcPr>
          <w:p w14:paraId="7B502288" w14:textId="77777777" w:rsidR="002B78C2" w:rsidRDefault="00885574">
            <w:pPr>
              <w:pStyle w:val="Jin0"/>
              <w:numPr>
                <w:ilvl w:val="0"/>
                <w:numId w:val="42"/>
              </w:numPr>
              <w:shd w:val="clear" w:color="auto" w:fill="auto"/>
              <w:tabs>
                <w:tab w:val="left" w:pos="418"/>
              </w:tabs>
              <w:spacing w:after="0" w:line="240" w:lineRule="auto"/>
              <w:ind w:left="360" w:hanging="220"/>
              <w:jc w:val="left"/>
            </w:pPr>
            <w:r>
              <w:t>Best-effort třída, zbytkové přenosové pásmo</w:t>
            </w:r>
          </w:p>
          <w:p w14:paraId="4C49A727" w14:textId="77777777" w:rsidR="002B78C2" w:rsidRDefault="00885574">
            <w:pPr>
              <w:pStyle w:val="Jin0"/>
              <w:numPr>
                <w:ilvl w:val="0"/>
                <w:numId w:val="42"/>
              </w:numPr>
              <w:shd w:val="clear" w:color="auto" w:fill="auto"/>
              <w:tabs>
                <w:tab w:val="left" w:pos="433"/>
              </w:tabs>
              <w:spacing w:after="0" w:line="240" w:lineRule="auto"/>
              <w:ind w:left="360" w:hanging="220"/>
              <w:jc w:val="left"/>
            </w:pPr>
            <w:r>
              <w:t>Přenosová kapacita minimálně 64 kbit/s</w:t>
            </w:r>
          </w:p>
          <w:p w14:paraId="409E64CD" w14:textId="77777777" w:rsidR="002B78C2" w:rsidRDefault="00885574">
            <w:pPr>
              <w:pStyle w:val="Jin0"/>
              <w:numPr>
                <w:ilvl w:val="0"/>
                <w:numId w:val="42"/>
              </w:numPr>
              <w:shd w:val="clear" w:color="auto" w:fill="auto"/>
              <w:tabs>
                <w:tab w:val="left" w:pos="433"/>
              </w:tabs>
              <w:spacing w:after="0" w:line="240" w:lineRule="auto"/>
              <w:ind w:left="360" w:hanging="220"/>
              <w:jc w:val="left"/>
            </w:pPr>
            <w:r>
              <w:t>Přenosová kapacita určena v % z celkové přenosové kapacity VPN</w:t>
            </w:r>
          </w:p>
          <w:p w14:paraId="178DD9F4" w14:textId="77777777" w:rsidR="002B78C2" w:rsidRDefault="00885574">
            <w:pPr>
              <w:pStyle w:val="Jin0"/>
              <w:numPr>
                <w:ilvl w:val="0"/>
                <w:numId w:val="42"/>
              </w:numPr>
              <w:shd w:val="clear" w:color="auto" w:fill="auto"/>
              <w:tabs>
                <w:tab w:val="left" w:pos="438"/>
              </w:tabs>
              <w:spacing w:after="0" w:line="240" w:lineRule="auto"/>
              <w:ind w:left="360" w:hanging="220"/>
              <w:jc w:val="left"/>
            </w:pPr>
            <w:r>
              <w:t>Hodnoty performance parametrů:</w:t>
            </w:r>
          </w:p>
          <w:p w14:paraId="37EF1213" w14:textId="77777777" w:rsidR="002B78C2" w:rsidRDefault="00885574">
            <w:pPr>
              <w:pStyle w:val="Jin0"/>
              <w:shd w:val="clear" w:color="auto" w:fill="auto"/>
              <w:spacing w:after="0" w:line="259" w:lineRule="auto"/>
              <w:ind w:left="360" w:firstLine="0"/>
              <w:jc w:val="left"/>
            </w:pPr>
            <w:r>
              <w:rPr>
                <w:rFonts w:ascii="Courier New" w:eastAsia="Courier New" w:hAnsi="Courier New" w:cs="Courier New"/>
              </w:rPr>
              <w:t xml:space="preserve">o </w:t>
            </w:r>
            <w:r>
              <w:t xml:space="preserve">Ztrátovost paketů - není garantována </w:t>
            </w:r>
            <w:r>
              <w:rPr>
                <w:rFonts w:ascii="Courier New" w:eastAsia="Courier New" w:hAnsi="Courier New" w:cs="Courier New"/>
              </w:rPr>
              <w:t xml:space="preserve">o </w:t>
            </w:r>
            <w:r>
              <w:t xml:space="preserve">JITTER - není garantován </w:t>
            </w:r>
            <w:r>
              <w:rPr>
                <w:rFonts w:ascii="Courier New" w:eastAsia="Courier New" w:hAnsi="Courier New" w:cs="Courier New"/>
                <w:smallCaps/>
              </w:rPr>
              <w:t>o</w:t>
            </w:r>
            <w:r>
              <w:t xml:space="preserve"> Zpoždění - není garantováno</w:t>
            </w:r>
          </w:p>
        </w:tc>
      </w:tr>
      <w:tr w:rsidR="002B78C2" w14:paraId="298C4DA8" w14:textId="77777777">
        <w:trPr>
          <w:trHeight w:hRule="exact" w:val="494"/>
          <w:jc w:val="center"/>
        </w:trPr>
        <w:tc>
          <w:tcPr>
            <w:tcW w:w="2966" w:type="dxa"/>
            <w:vMerge w:val="restart"/>
            <w:tcBorders>
              <w:top w:val="single" w:sz="4" w:space="0" w:color="auto"/>
              <w:left w:val="single" w:sz="4" w:space="0" w:color="auto"/>
            </w:tcBorders>
            <w:shd w:val="clear" w:color="auto" w:fill="FFFFFF"/>
          </w:tcPr>
          <w:p w14:paraId="1BA189B5" w14:textId="77777777" w:rsidR="002B78C2" w:rsidRDefault="00885574">
            <w:pPr>
              <w:pStyle w:val="Jin0"/>
              <w:shd w:val="clear" w:color="auto" w:fill="auto"/>
              <w:spacing w:after="0" w:line="240" w:lineRule="auto"/>
              <w:ind w:firstLine="0"/>
              <w:jc w:val="left"/>
            </w:pPr>
            <w:r>
              <w:t>Možnosti provozu QoS</w:t>
            </w:r>
          </w:p>
        </w:tc>
        <w:tc>
          <w:tcPr>
            <w:tcW w:w="1469" w:type="dxa"/>
            <w:tcBorders>
              <w:top w:val="single" w:sz="4" w:space="0" w:color="auto"/>
              <w:left w:val="single" w:sz="4" w:space="0" w:color="auto"/>
            </w:tcBorders>
            <w:shd w:val="clear" w:color="auto" w:fill="FFFFFF"/>
            <w:vAlign w:val="bottom"/>
          </w:tcPr>
          <w:p w14:paraId="1F2CB621" w14:textId="77777777" w:rsidR="002B78C2" w:rsidRDefault="00885574">
            <w:pPr>
              <w:pStyle w:val="Jin0"/>
              <w:shd w:val="clear" w:color="auto" w:fill="auto"/>
              <w:spacing w:after="0" w:line="240" w:lineRule="auto"/>
              <w:ind w:firstLine="0"/>
              <w:jc w:val="left"/>
            </w:pPr>
            <w:r>
              <w:t>DCSP-TRANS</w:t>
            </w:r>
          </w:p>
          <w:p w14:paraId="1153CD82" w14:textId="77777777" w:rsidR="002B78C2" w:rsidRDefault="00885574">
            <w:pPr>
              <w:pStyle w:val="Jin0"/>
              <w:shd w:val="clear" w:color="auto" w:fill="auto"/>
              <w:spacing w:after="0" w:line="240" w:lineRule="auto"/>
              <w:ind w:firstLine="0"/>
              <w:jc w:val="left"/>
            </w:pPr>
            <w:r>
              <w:rPr>
                <w:color w:val="FF0000"/>
              </w:rPr>
              <w:t>DSCP1</w:t>
            </w:r>
          </w:p>
        </w:tc>
        <w:tc>
          <w:tcPr>
            <w:tcW w:w="9787" w:type="dxa"/>
            <w:tcBorders>
              <w:top w:val="single" w:sz="4" w:space="0" w:color="auto"/>
              <w:left w:val="single" w:sz="4" w:space="0" w:color="auto"/>
              <w:right w:val="single" w:sz="4" w:space="0" w:color="auto"/>
            </w:tcBorders>
            <w:shd w:val="clear" w:color="auto" w:fill="FFFFFF"/>
            <w:vAlign w:val="bottom"/>
          </w:tcPr>
          <w:p w14:paraId="56FFAC92" w14:textId="77777777" w:rsidR="002B78C2" w:rsidRDefault="00885574">
            <w:pPr>
              <w:pStyle w:val="Jin0"/>
              <w:shd w:val="clear" w:color="auto" w:fill="auto"/>
              <w:spacing w:after="0" w:line="240" w:lineRule="auto"/>
              <w:ind w:firstLine="0"/>
            </w:pPr>
            <w:r>
              <w:t>Markování provozu provádí koncový uživatel v jeho síti (LAN) poskytovateli KIVS pak předává jím zvolené DSCP hodnoty. Poskytovatel tyto hodnoty transparentně přenáší přes WAN síť.</w:t>
            </w:r>
          </w:p>
        </w:tc>
      </w:tr>
      <w:tr w:rsidR="002B78C2" w14:paraId="33D572DD" w14:textId="77777777">
        <w:trPr>
          <w:trHeight w:hRule="exact" w:val="509"/>
          <w:jc w:val="center"/>
        </w:trPr>
        <w:tc>
          <w:tcPr>
            <w:tcW w:w="2966" w:type="dxa"/>
            <w:vMerge/>
            <w:tcBorders>
              <w:left w:val="single" w:sz="4" w:space="0" w:color="auto"/>
              <w:bottom w:val="single" w:sz="4" w:space="0" w:color="auto"/>
            </w:tcBorders>
            <w:shd w:val="clear" w:color="auto" w:fill="FFFFFF"/>
          </w:tcPr>
          <w:p w14:paraId="068C0019" w14:textId="77777777" w:rsidR="002B78C2" w:rsidRDefault="002B78C2"/>
        </w:tc>
        <w:tc>
          <w:tcPr>
            <w:tcW w:w="1469" w:type="dxa"/>
            <w:tcBorders>
              <w:top w:val="single" w:sz="4" w:space="0" w:color="auto"/>
              <w:left w:val="single" w:sz="4" w:space="0" w:color="auto"/>
              <w:bottom w:val="single" w:sz="4" w:space="0" w:color="auto"/>
            </w:tcBorders>
            <w:shd w:val="clear" w:color="auto" w:fill="FFFFFF"/>
          </w:tcPr>
          <w:p w14:paraId="43EC7F4C" w14:textId="77777777" w:rsidR="002B78C2" w:rsidRDefault="00885574">
            <w:pPr>
              <w:pStyle w:val="Jin0"/>
              <w:shd w:val="clear" w:color="auto" w:fill="auto"/>
              <w:spacing w:after="0" w:line="240" w:lineRule="auto"/>
              <w:ind w:firstLine="0"/>
              <w:jc w:val="left"/>
            </w:pPr>
            <w:r>
              <w:t>DSCP-FIX</w:t>
            </w:r>
          </w:p>
          <w:p w14:paraId="62DC53A2" w14:textId="77777777" w:rsidR="002B78C2" w:rsidRDefault="00885574">
            <w:pPr>
              <w:pStyle w:val="Jin0"/>
              <w:shd w:val="clear" w:color="auto" w:fill="auto"/>
              <w:spacing w:after="0" w:line="230" w:lineRule="auto"/>
              <w:ind w:firstLine="0"/>
              <w:jc w:val="left"/>
            </w:pPr>
            <w:r>
              <w:rPr>
                <w:color w:val="FF0000"/>
              </w:rPr>
              <w:t>DSCP2</w:t>
            </w:r>
          </w:p>
        </w:tc>
        <w:tc>
          <w:tcPr>
            <w:tcW w:w="9787" w:type="dxa"/>
            <w:tcBorders>
              <w:top w:val="single" w:sz="4" w:space="0" w:color="auto"/>
              <w:left w:val="single" w:sz="4" w:space="0" w:color="auto"/>
              <w:bottom w:val="single" w:sz="4" w:space="0" w:color="auto"/>
              <w:right w:val="single" w:sz="4" w:space="0" w:color="auto"/>
            </w:tcBorders>
            <w:shd w:val="clear" w:color="auto" w:fill="FFFFFF"/>
          </w:tcPr>
          <w:p w14:paraId="39816391" w14:textId="77777777" w:rsidR="002B78C2" w:rsidRDefault="00885574">
            <w:pPr>
              <w:pStyle w:val="Jin0"/>
              <w:shd w:val="clear" w:color="auto" w:fill="auto"/>
              <w:spacing w:after="0" w:line="233" w:lineRule="auto"/>
              <w:ind w:firstLine="0"/>
            </w:pPr>
            <w:r>
              <w:t>Markování provádí poskytovatel (a stanovuje hodnotu DSCP) na základě IP adres a portů, dodaných koncovým uživatelem.</w:t>
            </w:r>
          </w:p>
        </w:tc>
      </w:tr>
    </w:tbl>
    <w:p w14:paraId="1EA4632D" w14:textId="77777777" w:rsidR="002B78C2" w:rsidRDefault="0088557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966"/>
        <w:gridCol w:w="1469"/>
        <w:gridCol w:w="9787"/>
      </w:tblGrid>
      <w:tr w:rsidR="002B78C2" w14:paraId="6F5D1F88" w14:textId="77777777">
        <w:trPr>
          <w:trHeight w:hRule="exact" w:val="566"/>
          <w:jc w:val="center"/>
        </w:trPr>
        <w:tc>
          <w:tcPr>
            <w:tcW w:w="2966" w:type="dxa"/>
            <w:tcBorders>
              <w:top w:val="single" w:sz="4" w:space="0" w:color="auto"/>
              <w:left w:val="single" w:sz="4" w:space="0" w:color="auto"/>
            </w:tcBorders>
            <w:shd w:val="clear" w:color="auto" w:fill="FFFFFF"/>
          </w:tcPr>
          <w:p w14:paraId="237D757D" w14:textId="77777777" w:rsidR="002B78C2" w:rsidRDefault="00885574">
            <w:pPr>
              <w:pStyle w:val="Jin0"/>
              <w:shd w:val="clear" w:color="auto" w:fill="auto"/>
              <w:spacing w:after="0" w:line="240" w:lineRule="auto"/>
              <w:ind w:firstLine="0"/>
              <w:jc w:val="left"/>
            </w:pPr>
            <w:r>
              <w:lastRenderedPageBreak/>
              <w:t>Profily QoS</w:t>
            </w:r>
          </w:p>
        </w:tc>
        <w:tc>
          <w:tcPr>
            <w:tcW w:w="1469" w:type="dxa"/>
            <w:tcBorders>
              <w:top w:val="single" w:sz="4" w:space="0" w:color="auto"/>
              <w:left w:val="single" w:sz="4" w:space="0" w:color="auto"/>
            </w:tcBorders>
            <w:shd w:val="clear" w:color="auto" w:fill="FFFFFF"/>
            <w:vAlign w:val="bottom"/>
          </w:tcPr>
          <w:p w14:paraId="1F110278" w14:textId="77777777" w:rsidR="002B78C2" w:rsidRDefault="00885574">
            <w:pPr>
              <w:pStyle w:val="Jin0"/>
              <w:shd w:val="clear" w:color="auto" w:fill="auto"/>
              <w:spacing w:after="0" w:line="240" w:lineRule="auto"/>
              <w:ind w:firstLine="0"/>
              <w:jc w:val="left"/>
            </w:pPr>
            <w:r>
              <w:t>Profil 1</w:t>
            </w:r>
          </w:p>
          <w:p w14:paraId="6A988910" w14:textId="77777777" w:rsidR="002B78C2" w:rsidRDefault="00885574">
            <w:pPr>
              <w:pStyle w:val="Jin0"/>
              <w:shd w:val="clear" w:color="auto" w:fill="auto"/>
              <w:spacing w:after="0" w:line="240" w:lineRule="auto"/>
              <w:ind w:firstLine="0"/>
              <w:jc w:val="left"/>
            </w:pPr>
            <w:r>
              <w:rPr>
                <w:color w:val="FF0000"/>
              </w:rPr>
              <w:t>PROF1</w:t>
            </w:r>
          </w:p>
        </w:tc>
        <w:tc>
          <w:tcPr>
            <w:tcW w:w="9787" w:type="dxa"/>
            <w:tcBorders>
              <w:top w:val="single" w:sz="4" w:space="0" w:color="auto"/>
              <w:left w:val="single" w:sz="4" w:space="0" w:color="auto"/>
              <w:right w:val="single" w:sz="4" w:space="0" w:color="auto"/>
            </w:tcBorders>
            <w:shd w:val="clear" w:color="auto" w:fill="FFFFFF"/>
            <w:vAlign w:val="bottom"/>
          </w:tcPr>
          <w:p w14:paraId="78CF11FC" w14:textId="77777777" w:rsidR="002B78C2" w:rsidRDefault="00885574">
            <w:pPr>
              <w:pStyle w:val="Jin0"/>
              <w:shd w:val="clear" w:color="auto" w:fill="auto"/>
              <w:spacing w:after="0" w:line="240" w:lineRule="auto"/>
              <w:ind w:firstLine="0"/>
              <w:jc w:val="left"/>
            </w:pPr>
            <w:r>
              <w:t>V profilu jsou dostupné třídy:</w:t>
            </w:r>
          </w:p>
          <w:p w14:paraId="3AF1F552" w14:textId="77777777" w:rsidR="002B78C2" w:rsidRDefault="00885574">
            <w:pPr>
              <w:pStyle w:val="Jin0"/>
              <w:shd w:val="clear" w:color="auto" w:fill="auto"/>
              <w:spacing w:after="0" w:line="240" w:lineRule="auto"/>
              <w:ind w:left="420" w:firstLine="0"/>
              <w:jc w:val="left"/>
            </w:pPr>
            <w:r>
              <w:t>- Class F a Class G</w:t>
            </w:r>
          </w:p>
        </w:tc>
      </w:tr>
      <w:tr w:rsidR="002B78C2" w14:paraId="1B8F9BD5" w14:textId="77777777">
        <w:trPr>
          <w:trHeight w:hRule="exact" w:val="302"/>
          <w:jc w:val="center"/>
        </w:trPr>
        <w:tc>
          <w:tcPr>
            <w:tcW w:w="2966" w:type="dxa"/>
            <w:tcBorders>
              <w:left w:val="single" w:sz="4" w:space="0" w:color="auto"/>
            </w:tcBorders>
            <w:shd w:val="clear" w:color="auto" w:fill="FFFFFF"/>
          </w:tcPr>
          <w:p w14:paraId="628F8EF4" w14:textId="77777777" w:rsidR="002B78C2" w:rsidRDefault="002B78C2">
            <w:pPr>
              <w:rPr>
                <w:sz w:val="10"/>
                <w:szCs w:val="10"/>
              </w:rPr>
            </w:pPr>
          </w:p>
        </w:tc>
        <w:tc>
          <w:tcPr>
            <w:tcW w:w="1469" w:type="dxa"/>
            <w:tcBorders>
              <w:top w:val="single" w:sz="4" w:space="0" w:color="auto"/>
              <w:left w:val="single" w:sz="4" w:space="0" w:color="auto"/>
            </w:tcBorders>
            <w:shd w:val="clear" w:color="auto" w:fill="FFFFFF"/>
            <w:vAlign w:val="bottom"/>
          </w:tcPr>
          <w:p w14:paraId="386C0BDF" w14:textId="77777777" w:rsidR="002B78C2" w:rsidRDefault="00885574">
            <w:pPr>
              <w:pStyle w:val="Jin0"/>
              <w:shd w:val="clear" w:color="auto" w:fill="auto"/>
              <w:spacing w:after="0" w:line="240" w:lineRule="auto"/>
              <w:ind w:firstLine="0"/>
              <w:jc w:val="left"/>
            </w:pPr>
            <w:r>
              <w:t>Profil 2</w:t>
            </w:r>
          </w:p>
        </w:tc>
        <w:tc>
          <w:tcPr>
            <w:tcW w:w="9787" w:type="dxa"/>
            <w:tcBorders>
              <w:top w:val="single" w:sz="4" w:space="0" w:color="auto"/>
              <w:left w:val="single" w:sz="4" w:space="0" w:color="auto"/>
              <w:right w:val="single" w:sz="4" w:space="0" w:color="auto"/>
            </w:tcBorders>
            <w:shd w:val="clear" w:color="auto" w:fill="FFFFFF"/>
            <w:vAlign w:val="bottom"/>
          </w:tcPr>
          <w:p w14:paraId="24102CB3" w14:textId="77777777" w:rsidR="002B78C2" w:rsidRDefault="00885574">
            <w:pPr>
              <w:pStyle w:val="Jin0"/>
              <w:shd w:val="clear" w:color="auto" w:fill="auto"/>
              <w:spacing w:after="0" w:line="240" w:lineRule="auto"/>
              <w:ind w:firstLine="0"/>
              <w:jc w:val="left"/>
            </w:pPr>
            <w:r>
              <w:t>V profilu jsou dostupné třídy:</w:t>
            </w:r>
          </w:p>
        </w:tc>
      </w:tr>
      <w:tr w:rsidR="002B78C2" w14:paraId="46FEFB9B" w14:textId="77777777">
        <w:trPr>
          <w:trHeight w:hRule="exact" w:val="264"/>
          <w:jc w:val="center"/>
        </w:trPr>
        <w:tc>
          <w:tcPr>
            <w:tcW w:w="2966" w:type="dxa"/>
            <w:tcBorders>
              <w:left w:val="single" w:sz="4" w:space="0" w:color="auto"/>
            </w:tcBorders>
            <w:shd w:val="clear" w:color="auto" w:fill="FFFFFF"/>
          </w:tcPr>
          <w:p w14:paraId="6F59F4D2" w14:textId="77777777" w:rsidR="002B78C2" w:rsidRDefault="002B78C2">
            <w:pPr>
              <w:rPr>
                <w:sz w:val="10"/>
                <w:szCs w:val="10"/>
              </w:rPr>
            </w:pPr>
          </w:p>
        </w:tc>
        <w:tc>
          <w:tcPr>
            <w:tcW w:w="1469" w:type="dxa"/>
            <w:tcBorders>
              <w:left w:val="single" w:sz="4" w:space="0" w:color="auto"/>
            </w:tcBorders>
            <w:shd w:val="clear" w:color="auto" w:fill="FFFFFF"/>
          </w:tcPr>
          <w:p w14:paraId="69121033" w14:textId="77777777" w:rsidR="002B78C2" w:rsidRDefault="00885574">
            <w:pPr>
              <w:pStyle w:val="Jin0"/>
              <w:shd w:val="clear" w:color="auto" w:fill="auto"/>
              <w:spacing w:after="0" w:line="240" w:lineRule="auto"/>
              <w:ind w:firstLine="0"/>
              <w:jc w:val="left"/>
            </w:pPr>
            <w:r>
              <w:rPr>
                <w:color w:val="FF0000"/>
              </w:rPr>
              <w:t>PROF2</w:t>
            </w:r>
          </w:p>
        </w:tc>
        <w:tc>
          <w:tcPr>
            <w:tcW w:w="9787" w:type="dxa"/>
            <w:tcBorders>
              <w:left w:val="single" w:sz="4" w:space="0" w:color="auto"/>
              <w:right w:val="single" w:sz="4" w:space="0" w:color="auto"/>
            </w:tcBorders>
            <w:shd w:val="clear" w:color="auto" w:fill="FFFFFF"/>
          </w:tcPr>
          <w:p w14:paraId="750474BA" w14:textId="77777777" w:rsidR="002B78C2" w:rsidRDefault="00885574">
            <w:pPr>
              <w:pStyle w:val="Jin0"/>
              <w:shd w:val="clear" w:color="auto" w:fill="auto"/>
              <w:spacing w:after="0" w:line="240" w:lineRule="auto"/>
              <w:ind w:left="420" w:firstLine="0"/>
              <w:jc w:val="left"/>
            </w:pPr>
            <w:r>
              <w:t>- Class A a Class G</w:t>
            </w:r>
          </w:p>
        </w:tc>
      </w:tr>
      <w:tr w:rsidR="002B78C2" w14:paraId="50E7FA88" w14:textId="77777777">
        <w:trPr>
          <w:trHeight w:hRule="exact" w:val="298"/>
          <w:jc w:val="center"/>
        </w:trPr>
        <w:tc>
          <w:tcPr>
            <w:tcW w:w="2966" w:type="dxa"/>
            <w:tcBorders>
              <w:left w:val="single" w:sz="4" w:space="0" w:color="auto"/>
            </w:tcBorders>
            <w:shd w:val="clear" w:color="auto" w:fill="FFFFFF"/>
          </w:tcPr>
          <w:p w14:paraId="3F0742D9" w14:textId="77777777" w:rsidR="002B78C2" w:rsidRDefault="002B78C2">
            <w:pPr>
              <w:rPr>
                <w:sz w:val="10"/>
                <w:szCs w:val="10"/>
              </w:rPr>
            </w:pPr>
          </w:p>
        </w:tc>
        <w:tc>
          <w:tcPr>
            <w:tcW w:w="1469" w:type="dxa"/>
            <w:tcBorders>
              <w:top w:val="single" w:sz="4" w:space="0" w:color="auto"/>
              <w:left w:val="single" w:sz="4" w:space="0" w:color="auto"/>
            </w:tcBorders>
            <w:shd w:val="clear" w:color="auto" w:fill="FFFFFF"/>
            <w:vAlign w:val="bottom"/>
          </w:tcPr>
          <w:p w14:paraId="149C5AFF" w14:textId="77777777" w:rsidR="002B78C2" w:rsidRDefault="00885574">
            <w:pPr>
              <w:pStyle w:val="Jin0"/>
              <w:shd w:val="clear" w:color="auto" w:fill="auto"/>
              <w:spacing w:after="0" w:line="240" w:lineRule="auto"/>
              <w:ind w:firstLine="0"/>
              <w:jc w:val="left"/>
            </w:pPr>
            <w:r>
              <w:t>Profil 3</w:t>
            </w:r>
          </w:p>
        </w:tc>
        <w:tc>
          <w:tcPr>
            <w:tcW w:w="9787" w:type="dxa"/>
            <w:tcBorders>
              <w:top w:val="single" w:sz="4" w:space="0" w:color="auto"/>
              <w:left w:val="single" w:sz="4" w:space="0" w:color="auto"/>
              <w:right w:val="single" w:sz="4" w:space="0" w:color="auto"/>
            </w:tcBorders>
            <w:shd w:val="clear" w:color="auto" w:fill="FFFFFF"/>
            <w:vAlign w:val="bottom"/>
          </w:tcPr>
          <w:p w14:paraId="4D5BAC26" w14:textId="77777777" w:rsidR="002B78C2" w:rsidRDefault="00885574">
            <w:pPr>
              <w:pStyle w:val="Jin0"/>
              <w:shd w:val="clear" w:color="auto" w:fill="auto"/>
              <w:spacing w:after="0" w:line="240" w:lineRule="auto"/>
              <w:ind w:firstLine="0"/>
              <w:jc w:val="left"/>
            </w:pPr>
            <w:r>
              <w:t>V profilu jsou dostupné třídy:</w:t>
            </w:r>
          </w:p>
        </w:tc>
      </w:tr>
      <w:tr w:rsidR="002B78C2" w14:paraId="40087593" w14:textId="77777777">
        <w:trPr>
          <w:trHeight w:hRule="exact" w:val="264"/>
          <w:jc w:val="center"/>
        </w:trPr>
        <w:tc>
          <w:tcPr>
            <w:tcW w:w="2966" w:type="dxa"/>
            <w:tcBorders>
              <w:left w:val="single" w:sz="4" w:space="0" w:color="auto"/>
            </w:tcBorders>
            <w:shd w:val="clear" w:color="auto" w:fill="FFFFFF"/>
          </w:tcPr>
          <w:p w14:paraId="6E830D3E" w14:textId="77777777" w:rsidR="002B78C2" w:rsidRDefault="002B78C2">
            <w:pPr>
              <w:rPr>
                <w:sz w:val="10"/>
                <w:szCs w:val="10"/>
              </w:rPr>
            </w:pPr>
          </w:p>
        </w:tc>
        <w:tc>
          <w:tcPr>
            <w:tcW w:w="1469" w:type="dxa"/>
            <w:tcBorders>
              <w:left w:val="single" w:sz="4" w:space="0" w:color="auto"/>
            </w:tcBorders>
            <w:shd w:val="clear" w:color="auto" w:fill="FFFFFF"/>
          </w:tcPr>
          <w:p w14:paraId="349FFB8F" w14:textId="77777777" w:rsidR="002B78C2" w:rsidRDefault="00885574">
            <w:pPr>
              <w:pStyle w:val="Jin0"/>
              <w:shd w:val="clear" w:color="auto" w:fill="auto"/>
              <w:spacing w:after="0" w:line="240" w:lineRule="auto"/>
              <w:ind w:firstLine="0"/>
              <w:jc w:val="left"/>
            </w:pPr>
            <w:r>
              <w:rPr>
                <w:color w:val="FF0000"/>
              </w:rPr>
              <w:t>PROF3</w:t>
            </w:r>
          </w:p>
        </w:tc>
        <w:tc>
          <w:tcPr>
            <w:tcW w:w="9787" w:type="dxa"/>
            <w:tcBorders>
              <w:left w:val="single" w:sz="4" w:space="0" w:color="auto"/>
              <w:right w:val="single" w:sz="4" w:space="0" w:color="auto"/>
            </w:tcBorders>
            <w:shd w:val="clear" w:color="auto" w:fill="FFFFFF"/>
          </w:tcPr>
          <w:p w14:paraId="7882767C" w14:textId="77777777" w:rsidR="002B78C2" w:rsidRDefault="00885574">
            <w:pPr>
              <w:pStyle w:val="Jin0"/>
              <w:shd w:val="clear" w:color="auto" w:fill="auto"/>
              <w:spacing w:after="0" w:line="240" w:lineRule="auto"/>
              <w:ind w:left="420" w:firstLine="0"/>
              <w:jc w:val="left"/>
            </w:pPr>
            <w:r>
              <w:t>- Class A, Class F a Class G</w:t>
            </w:r>
          </w:p>
        </w:tc>
      </w:tr>
      <w:tr w:rsidR="002B78C2" w14:paraId="29ABDADE" w14:textId="77777777">
        <w:trPr>
          <w:trHeight w:hRule="exact" w:val="302"/>
          <w:jc w:val="center"/>
        </w:trPr>
        <w:tc>
          <w:tcPr>
            <w:tcW w:w="2966" w:type="dxa"/>
            <w:tcBorders>
              <w:left w:val="single" w:sz="4" w:space="0" w:color="auto"/>
            </w:tcBorders>
            <w:shd w:val="clear" w:color="auto" w:fill="FFFFFF"/>
          </w:tcPr>
          <w:p w14:paraId="1F934C11" w14:textId="77777777" w:rsidR="002B78C2" w:rsidRDefault="002B78C2">
            <w:pPr>
              <w:rPr>
                <w:sz w:val="10"/>
                <w:szCs w:val="10"/>
              </w:rPr>
            </w:pPr>
          </w:p>
        </w:tc>
        <w:tc>
          <w:tcPr>
            <w:tcW w:w="1469" w:type="dxa"/>
            <w:tcBorders>
              <w:top w:val="single" w:sz="4" w:space="0" w:color="auto"/>
              <w:left w:val="single" w:sz="4" w:space="0" w:color="auto"/>
            </w:tcBorders>
            <w:shd w:val="clear" w:color="auto" w:fill="FFFFFF"/>
            <w:vAlign w:val="bottom"/>
          </w:tcPr>
          <w:p w14:paraId="70D9DC79" w14:textId="77777777" w:rsidR="002B78C2" w:rsidRDefault="00885574">
            <w:pPr>
              <w:pStyle w:val="Jin0"/>
              <w:shd w:val="clear" w:color="auto" w:fill="auto"/>
              <w:spacing w:after="0" w:line="240" w:lineRule="auto"/>
              <w:ind w:firstLine="0"/>
              <w:jc w:val="left"/>
            </w:pPr>
            <w:r>
              <w:t>Profil 4</w:t>
            </w:r>
          </w:p>
        </w:tc>
        <w:tc>
          <w:tcPr>
            <w:tcW w:w="9787" w:type="dxa"/>
            <w:tcBorders>
              <w:top w:val="single" w:sz="4" w:space="0" w:color="auto"/>
              <w:left w:val="single" w:sz="4" w:space="0" w:color="auto"/>
              <w:right w:val="single" w:sz="4" w:space="0" w:color="auto"/>
            </w:tcBorders>
            <w:shd w:val="clear" w:color="auto" w:fill="FFFFFF"/>
            <w:vAlign w:val="bottom"/>
          </w:tcPr>
          <w:p w14:paraId="70EC05EA" w14:textId="77777777" w:rsidR="002B78C2" w:rsidRDefault="00885574">
            <w:pPr>
              <w:pStyle w:val="Jin0"/>
              <w:shd w:val="clear" w:color="auto" w:fill="auto"/>
              <w:spacing w:after="0" w:line="240" w:lineRule="auto"/>
              <w:ind w:firstLine="0"/>
              <w:jc w:val="left"/>
            </w:pPr>
            <w:r>
              <w:t>V profilu jsou dostupné třídy:</w:t>
            </w:r>
          </w:p>
        </w:tc>
      </w:tr>
      <w:tr w:rsidR="002B78C2" w14:paraId="392594D3" w14:textId="77777777">
        <w:trPr>
          <w:trHeight w:hRule="exact" w:val="259"/>
          <w:jc w:val="center"/>
        </w:trPr>
        <w:tc>
          <w:tcPr>
            <w:tcW w:w="2966" w:type="dxa"/>
            <w:tcBorders>
              <w:left w:val="single" w:sz="4" w:space="0" w:color="auto"/>
            </w:tcBorders>
            <w:shd w:val="clear" w:color="auto" w:fill="FFFFFF"/>
          </w:tcPr>
          <w:p w14:paraId="40F8500A" w14:textId="77777777" w:rsidR="002B78C2" w:rsidRDefault="002B78C2">
            <w:pPr>
              <w:rPr>
                <w:sz w:val="10"/>
                <w:szCs w:val="10"/>
              </w:rPr>
            </w:pPr>
          </w:p>
        </w:tc>
        <w:tc>
          <w:tcPr>
            <w:tcW w:w="1469" w:type="dxa"/>
            <w:tcBorders>
              <w:left w:val="single" w:sz="4" w:space="0" w:color="auto"/>
            </w:tcBorders>
            <w:shd w:val="clear" w:color="auto" w:fill="FFFFFF"/>
          </w:tcPr>
          <w:p w14:paraId="11235DDC" w14:textId="77777777" w:rsidR="002B78C2" w:rsidRDefault="00885574">
            <w:pPr>
              <w:pStyle w:val="Jin0"/>
              <w:shd w:val="clear" w:color="auto" w:fill="auto"/>
              <w:spacing w:after="0" w:line="240" w:lineRule="auto"/>
              <w:ind w:firstLine="0"/>
              <w:jc w:val="left"/>
            </w:pPr>
            <w:r>
              <w:rPr>
                <w:color w:val="FF0000"/>
              </w:rPr>
              <w:t>PROF4</w:t>
            </w:r>
          </w:p>
        </w:tc>
        <w:tc>
          <w:tcPr>
            <w:tcW w:w="9787" w:type="dxa"/>
            <w:tcBorders>
              <w:left w:val="single" w:sz="4" w:space="0" w:color="auto"/>
              <w:right w:val="single" w:sz="4" w:space="0" w:color="auto"/>
            </w:tcBorders>
            <w:shd w:val="clear" w:color="auto" w:fill="FFFFFF"/>
          </w:tcPr>
          <w:p w14:paraId="14D48CAD" w14:textId="77777777" w:rsidR="002B78C2" w:rsidRDefault="00885574">
            <w:pPr>
              <w:pStyle w:val="Jin0"/>
              <w:shd w:val="clear" w:color="auto" w:fill="auto"/>
              <w:spacing w:after="0" w:line="240" w:lineRule="auto"/>
              <w:ind w:left="420" w:firstLine="0"/>
              <w:jc w:val="left"/>
            </w:pPr>
            <w:r>
              <w:t>- Class A, Class E, Class F a Class G</w:t>
            </w:r>
          </w:p>
        </w:tc>
      </w:tr>
      <w:tr w:rsidR="002B78C2" w14:paraId="50474D1F" w14:textId="77777777">
        <w:trPr>
          <w:trHeight w:hRule="exact" w:val="302"/>
          <w:jc w:val="center"/>
        </w:trPr>
        <w:tc>
          <w:tcPr>
            <w:tcW w:w="2966" w:type="dxa"/>
            <w:tcBorders>
              <w:left w:val="single" w:sz="4" w:space="0" w:color="auto"/>
            </w:tcBorders>
            <w:shd w:val="clear" w:color="auto" w:fill="FFFFFF"/>
          </w:tcPr>
          <w:p w14:paraId="71CB4388" w14:textId="77777777" w:rsidR="002B78C2" w:rsidRDefault="002B78C2">
            <w:pPr>
              <w:rPr>
                <w:sz w:val="10"/>
                <w:szCs w:val="10"/>
              </w:rPr>
            </w:pPr>
          </w:p>
        </w:tc>
        <w:tc>
          <w:tcPr>
            <w:tcW w:w="1469" w:type="dxa"/>
            <w:tcBorders>
              <w:top w:val="single" w:sz="4" w:space="0" w:color="auto"/>
              <w:left w:val="single" w:sz="4" w:space="0" w:color="auto"/>
            </w:tcBorders>
            <w:shd w:val="clear" w:color="auto" w:fill="FFFFFF"/>
            <w:vAlign w:val="bottom"/>
          </w:tcPr>
          <w:p w14:paraId="1DEAB34B" w14:textId="77777777" w:rsidR="002B78C2" w:rsidRDefault="00885574">
            <w:pPr>
              <w:pStyle w:val="Jin0"/>
              <w:shd w:val="clear" w:color="auto" w:fill="auto"/>
              <w:spacing w:after="0" w:line="240" w:lineRule="auto"/>
              <w:ind w:firstLine="0"/>
              <w:jc w:val="left"/>
            </w:pPr>
            <w:r>
              <w:t>Profil 5</w:t>
            </w:r>
          </w:p>
        </w:tc>
        <w:tc>
          <w:tcPr>
            <w:tcW w:w="9787" w:type="dxa"/>
            <w:tcBorders>
              <w:top w:val="single" w:sz="4" w:space="0" w:color="auto"/>
              <w:left w:val="single" w:sz="4" w:space="0" w:color="auto"/>
              <w:right w:val="single" w:sz="4" w:space="0" w:color="auto"/>
            </w:tcBorders>
            <w:shd w:val="clear" w:color="auto" w:fill="FFFFFF"/>
            <w:vAlign w:val="bottom"/>
          </w:tcPr>
          <w:p w14:paraId="4FECF386" w14:textId="77777777" w:rsidR="002B78C2" w:rsidRDefault="00885574">
            <w:pPr>
              <w:pStyle w:val="Jin0"/>
              <w:shd w:val="clear" w:color="auto" w:fill="auto"/>
              <w:spacing w:after="0" w:line="240" w:lineRule="auto"/>
              <w:ind w:firstLine="0"/>
              <w:jc w:val="left"/>
            </w:pPr>
            <w:r>
              <w:t>V profilu jsou dostupné třídy:</w:t>
            </w:r>
          </w:p>
        </w:tc>
      </w:tr>
      <w:tr w:rsidR="002B78C2" w14:paraId="64088483" w14:textId="77777777">
        <w:trPr>
          <w:trHeight w:hRule="exact" w:val="259"/>
          <w:jc w:val="center"/>
        </w:trPr>
        <w:tc>
          <w:tcPr>
            <w:tcW w:w="2966" w:type="dxa"/>
            <w:tcBorders>
              <w:left w:val="single" w:sz="4" w:space="0" w:color="auto"/>
            </w:tcBorders>
            <w:shd w:val="clear" w:color="auto" w:fill="FFFFFF"/>
          </w:tcPr>
          <w:p w14:paraId="5A667840" w14:textId="77777777" w:rsidR="002B78C2" w:rsidRDefault="002B78C2">
            <w:pPr>
              <w:rPr>
                <w:sz w:val="10"/>
                <w:szCs w:val="10"/>
              </w:rPr>
            </w:pPr>
          </w:p>
        </w:tc>
        <w:tc>
          <w:tcPr>
            <w:tcW w:w="1469" w:type="dxa"/>
            <w:tcBorders>
              <w:left w:val="single" w:sz="4" w:space="0" w:color="auto"/>
            </w:tcBorders>
            <w:shd w:val="clear" w:color="auto" w:fill="FFFFFF"/>
          </w:tcPr>
          <w:p w14:paraId="28200EDC" w14:textId="77777777" w:rsidR="002B78C2" w:rsidRDefault="00885574">
            <w:pPr>
              <w:pStyle w:val="Jin0"/>
              <w:shd w:val="clear" w:color="auto" w:fill="auto"/>
              <w:spacing w:after="0" w:line="240" w:lineRule="auto"/>
              <w:ind w:firstLine="0"/>
              <w:jc w:val="left"/>
            </w:pPr>
            <w:r>
              <w:rPr>
                <w:color w:val="FF0000"/>
              </w:rPr>
              <w:t>PROF5</w:t>
            </w:r>
          </w:p>
        </w:tc>
        <w:tc>
          <w:tcPr>
            <w:tcW w:w="9787" w:type="dxa"/>
            <w:tcBorders>
              <w:left w:val="single" w:sz="4" w:space="0" w:color="auto"/>
              <w:right w:val="single" w:sz="4" w:space="0" w:color="auto"/>
            </w:tcBorders>
            <w:shd w:val="clear" w:color="auto" w:fill="FFFFFF"/>
          </w:tcPr>
          <w:p w14:paraId="70E6DF11" w14:textId="77777777" w:rsidR="002B78C2" w:rsidRDefault="00885574">
            <w:pPr>
              <w:pStyle w:val="Jin0"/>
              <w:shd w:val="clear" w:color="auto" w:fill="auto"/>
              <w:spacing w:after="0" w:line="240" w:lineRule="auto"/>
              <w:ind w:left="420" w:firstLine="0"/>
              <w:jc w:val="left"/>
            </w:pPr>
            <w:r>
              <w:t>- Class A, Class C, Class D, Class E, Class F a Class G</w:t>
            </w:r>
          </w:p>
        </w:tc>
      </w:tr>
      <w:tr w:rsidR="002B78C2" w14:paraId="372007CB" w14:textId="77777777">
        <w:trPr>
          <w:trHeight w:hRule="exact" w:val="269"/>
          <w:jc w:val="center"/>
        </w:trPr>
        <w:tc>
          <w:tcPr>
            <w:tcW w:w="2966" w:type="dxa"/>
            <w:tcBorders>
              <w:left w:val="single" w:sz="4" w:space="0" w:color="auto"/>
            </w:tcBorders>
            <w:shd w:val="clear" w:color="auto" w:fill="FFFFFF"/>
          </w:tcPr>
          <w:p w14:paraId="35D080D0" w14:textId="77777777" w:rsidR="002B78C2" w:rsidRDefault="002B78C2">
            <w:pPr>
              <w:rPr>
                <w:sz w:val="10"/>
                <w:szCs w:val="10"/>
              </w:rPr>
            </w:pPr>
          </w:p>
        </w:tc>
        <w:tc>
          <w:tcPr>
            <w:tcW w:w="1469" w:type="dxa"/>
            <w:tcBorders>
              <w:top w:val="single" w:sz="4" w:space="0" w:color="auto"/>
              <w:left w:val="single" w:sz="4" w:space="0" w:color="auto"/>
            </w:tcBorders>
            <w:shd w:val="clear" w:color="auto" w:fill="FFFFFF"/>
            <w:vAlign w:val="bottom"/>
          </w:tcPr>
          <w:p w14:paraId="1AEA82A2" w14:textId="77777777" w:rsidR="002B78C2" w:rsidRDefault="00885574">
            <w:pPr>
              <w:pStyle w:val="Jin0"/>
              <w:shd w:val="clear" w:color="auto" w:fill="auto"/>
              <w:spacing w:after="0" w:line="240" w:lineRule="auto"/>
              <w:ind w:firstLine="0"/>
              <w:jc w:val="left"/>
            </w:pPr>
            <w:r>
              <w:t>Profil 6</w:t>
            </w:r>
          </w:p>
        </w:tc>
        <w:tc>
          <w:tcPr>
            <w:tcW w:w="9787" w:type="dxa"/>
            <w:tcBorders>
              <w:top w:val="single" w:sz="4" w:space="0" w:color="auto"/>
              <w:left w:val="single" w:sz="4" w:space="0" w:color="auto"/>
              <w:right w:val="single" w:sz="4" w:space="0" w:color="auto"/>
            </w:tcBorders>
            <w:shd w:val="clear" w:color="auto" w:fill="FFFFFF"/>
            <w:vAlign w:val="bottom"/>
          </w:tcPr>
          <w:p w14:paraId="31A236E0" w14:textId="77777777" w:rsidR="002B78C2" w:rsidRDefault="00885574">
            <w:pPr>
              <w:pStyle w:val="Jin0"/>
              <w:shd w:val="clear" w:color="auto" w:fill="auto"/>
              <w:spacing w:after="0" w:line="240" w:lineRule="auto"/>
              <w:ind w:firstLine="0"/>
              <w:jc w:val="left"/>
            </w:pPr>
            <w:r>
              <w:t>V profilu jsou dostupné třídy:</w:t>
            </w:r>
          </w:p>
        </w:tc>
      </w:tr>
      <w:tr w:rsidR="002B78C2" w14:paraId="71A0F996" w14:textId="77777777">
        <w:trPr>
          <w:trHeight w:hRule="exact" w:val="259"/>
          <w:jc w:val="center"/>
        </w:trPr>
        <w:tc>
          <w:tcPr>
            <w:tcW w:w="2966" w:type="dxa"/>
            <w:tcBorders>
              <w:left w:val="single" w:sz="4" w:space="0" w:color="auto"/>
              <w:bottom w:val="single" w:sz="4" w:space="0" w:color="auto"/>
            </w:tcBorders>
            <w:shd w:val="clear" w:color="auto" w:fill="FFFFFF"/>
          </w:tcPr>
          <w:p w14:paraId="62D7B71C" w14:textId="77777777" w:rsidR="002B78C2" w:rsidRDefault="002B78C2">
            <w:pPr>
              <w:rPr>
                <w:sz w:val="10"/>
                <w:szCs w:val="10"/>
              </w:rPr>
            </w:pPr>
          </w:p>
        </w:tc>
        <w:tc>
          <w:tcPr>
            <w:tcW w:w="1469" w:type="dxa"/>
            <w:tcBorders>
              <w:left w:val="single" w:sz="4" w:space="0" w:color="auto"/>
              <w:bottom w:val="single" w:sz="4" w:space="0" w:color="auto"/>
            </w:tcBorders>
            <w:shd w:val="clear" w:color="auto" w:fill="FFFFFF"/>
          </w:tcPr>
          <w:p w14:paraId="08988823" w14:textId="77777777" w:rsidR="002B78C2" w:rsidRDefault="00885574">
            <w:pPr>
              <w:pStyle w:val="Jin0"/>
              <w:shd w:val="clear" w:color="auto" w:fill="auto"/>
              <w:spacing w:after="0" w:line="240" w:lineRule="auto"/>
              <w:ind w:firstLine="0"/>
              <w:jc w:val="left"/>
            </w:pPr>
            <w:r>
              <w:rPr>
                <w:color w:val="FF0000"/>
              </w:rPr>
              <w:t>PROF6</w:t>
            </w:r>
          </w:p>
        </w:tc>
        <w:tc>
          <w:tcPr>
            <w:tcW w:w="9787" w:type="dxa"/>
            <w:tcBorders>
              <w:left w:val="single" w:sz="4" w:space="0" w:color="auto"/>
              <w:bottom w:val="single" w:sz="4" w:space="0" w:color="auto"/>
              <w:right w:val="single" w:sz="4" w:space="0" w:color="auto"/>
            </w:tcBorders>
            <w:shd w:val="clear" w:color="auto" w:fill="FFFFFF"/>
          </w:tcPr>
          <w:p w14:paraId="5EAB6DD2" w14:textId="77777777" w:rsidR="002B78C2" w:rsidRDefault="00885574">
            <w:pPr>
              <w:pStyle w:val="Jin0"/>
              <w:shd w:val="clear" w:color="auto" w:fill="auto"/>
              <w:spacing w:after="0" w:line="240" w:lineRule="auto"/>
              <w:ind w:left="420" w:firstLine="0"/>
              <w:jc w:val="left"/>
            </w:pPr>
            <w:r>
              <w:t>- Class A, Class B, Class C, Class D, Class E, Class F a Class G</w:t>
            </w:r>
          </w:p>
        </w:tc>
      </w:tr>
    </w:tbl>
    <w:p w14:paraId="4793E9B3" w14:textId="77777777" w:rsidR="002B78C2" w:rsidRDefault="002B78C2">
      <w:pPr>
        <w:spacing w:line="14" w:lineRule="exact"/>
        <w:sectPr w:rsidR="002B78C2">
          <w:headerReference w:type="default" r:id="rId22"/>
          <w:footerReference w:type="default" r:id="rId23"/>
          <w:pgSz w:w="16840" w:h="11900" w:orient="landscape"/>
          <w:pgMar w:top="1411" w:right="1223" w:bottom="1288" w:left="1394" w:header="983" w:footer="3" w:gutter="0"/>
          <w:pgNumType w:start="1"/>
          <w:cols w:space="720"/>
          <w:noEndnote/>
          <w:docGrid w:linePitch="360"/>
        </w:sectPr>
      </w:pPr>
    </w:p>
    <w:p w14:paraId="10795BC3" w14:textId="77777777" w:rsidR="002B78C2" w:rsidRDefault="00885574">
      <w:pPr>
        <w:pStyle w:val="Zkladntext50"/>
        <w:shd w:val="clear" w:color="auto" w:fill="auto"/>
        <w:spacing w:before="660" w:after="140"/>
        <w:ind w:left="820"/>
        <w:jc w:val="center"/>
      </w:pPr>
      <w:r>
        <w:rPr>
          <w:color w:val="000000"/>
        </w:rPr>
        <w:lastRenderedPageBreak/>
        <w:t>Centrální zadavatel</w:t>
      </w:r>
    </w:p>
    <w:p w14:paraId="1AC1F240" w14:textId="77777777" w:rsidR="002B78C2" w:rsidRDefault="00885574">
      <w:pPr>
        <w:pStyle w:val="Zkladntext50"/>
        <w:shd w:val="clear" w:color="auto" w:fill="auto"/>
        <w:spacing w:after="360"/>
        <w:ind w:left="820"/>
        <w:jc w:val="center"/>
      </w:pPr>
      <w:r>
        <w:rPr>
          <w:color w:val="000000"/>
        </w:rPr>
        <w:t>Česká republika - Ministerstvo vnitra</w:t>
      </w:r>
    </w:p>
    <w:p w14:paraId="1D7753C0" w14:textId="77777777" w:rsidR="002B78C2" w:rsidRDefault="00885574">
      <w:pPr>
        <w:pStyle w:val="Zkladntext60"/>
        <w:shd w:val="clear" w:color="auto" w:fill="auto"/>
        <w:spacing w:after="0"/>
        <w:ind w:left="820"/>
      </w:pPr>
      <w:r>
        <w:t>PŘÍLOHA Č. 3 SMLOUVY</w:t>
      </w:r>
      <w:r>
        <w:br/>
        <w:t>Seznam zkratek a definicí</w:t>
      </w:r>
    </w:p>
    <w:p w14:paraId="05D49FB5" w14:textId="77777777" w:rsidR="002B78C2" w:rsidRDefault="00885574">
      <w:pPr>
        <w:pStyle w:val="Titulektabulky0"/>
        <w:shd w:val="clear" w:color="auto" w:fill="auto"/>
        <w:tabs>
          <w:tab w:val="left" w:pos="1411"/>
        </w:tabs>
        <w:jc w:val="both"/>
        <w:rPr>
          <w:sz w:val="22"/>
          <w:szCs w:val="22"/>
        </w:rPr>
      </w:pPr>
      <w:r>
        <w:rPr>
          <w:b/>
          <w:bCs/>
          <w:i/>
          <w:iCs/>
          <w:sz w:val="22"/>
          <w:szCs w:val="22"/>
        </w:rPr>
        <w:t>Termín</w:t>
      </w:r>
      <w:r>
        <w:rPr>
          <w:b/>
          <w:bCs/>
          <w:i/>
          <w:iCs/>
          <w:sz w:val="22"/>
          <w:szCs w:val="22"/>
        </w:rPr>
        <w:tab/>
        <w:t>Definice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45"/>
        <w:gridCol w:w="6806"/>
      </w:tblGrid>
      <w:tr w:rsidR="002B78C2" w14:paraId="41397B50" w14:textId="77777777">
        <w:trPr>
          <w:trHeight w:hRule="exact" w:val="283"/>
          <w:jc w:val="center"/>
        </w:trPr>
        <w:tc>
          <w:tcPr>
            <w:tcW w:w="1445" w:type="dxa"/>
            <w:tcBorders>
              <w:top w:val="single" w:sz="4" w:space="0" w:color="auto"/>
            </w:tcBorders>
            <w:shd w:val="clear" w:color="auto" w:fill="FFFFFF"/>
            <w:vAlign w:val="bottom"/>
          </w:tcPr>
          <w:p w14:paraId="48FF83A6" w14:textId="77777777" w:rsidR="002B78C2" w:rsidRDefault="00885574">
            <w:pPr>
              <w:pStyle w:val="Jin0"/>
              <w:shd w:val="clear" w:color="auto" w:fill="auto"/>
              <w:spacing w:after="0" w:line="240" w:lineRule="auto"/>
              <w:ind w:firstLine="0"/>
              <w:jc w:val="left"/>
            </w:pPr>
            <w:r>
              <w:t>ADSL</w:t>
            </w:r>
          </w:p>
        </w:tc>
        <w:tc>
          <w:tcPr>
            <w:tcW w:w="6806" w:type="dxa"/>
            <w:tcBorders>
              <w:top w:val="single" w:sz="4" w:space="0" w:color="auto"/>
            </w:tcBorders>
            <w:shd w:val="clear" w:color="auto" w:fill="FFFFFF"/>
            <w:vAlign w:val="bottom"/>
          </w:tcPr>
          <w:p w14:paraId="0D6A472F" w14:textId="77777777" w:rsidR="002B78C2" w:rsidRDefault="00885574">
            <w:pPr>
              <w:pStyle w:val="Jin0"/>
              <w:shd w:val="clear" w:color="auto" w:fill="auto"/>
              <w:spacing w:after="0" w:line="240" w:lineRule="auto"/>
              <w:ind w:firstLine="0"/>
            </w:pPr>
            <w:r>
              <w:t>Asymetrická digitální uživatelská přípojka</w:t>
            </w:r>
          </w:p>
        </w:tc>
      </w:tr>
      <w:tr w:rsidR="002B78C2" w14:paraId="18568CD5" w14:textId="77777777">
        <w:trPr>
          <w:trHeight w:hRule="exact" w:val="331"/>
          <w:jc w:val="center"/>
        </w:trPr>
        <w:tc>
          <w:tcPr>
            <w:tcW w:w="1445" w:type="dxa"/>
            <w:tcBorders>
              <w:top w:val="single" w:sz="4" w:space="0" w:color="auto"/>
            </w:tcBorders>
            <w:shd w:val="clear" w:color="auto" w:fill="FFFFFF"/>
            <w:vAlign w:val="bottom"/>
          </w:tcPr>
          <w:p w14:paraId="553C9077" w14:textId="77777777" w:rsidR="002B78C2" w:rsidRDefault="00885574">
            <w:pPr>
              <w:pStyle w:val="Jin0"/>
              <w:shd w:val="clear" w:color="auto" w:fill="auto"/>
              <w:spacing w:after="0" w:line="240" w:lineRule="auto"/>
              <w:ind w:firstLine="0"/>
              <w:jc w:val="left"/>
            </w:pPr>
            <w:r>
              <w:t>ADSL2+</w:t>
            </w:r>
          </w:p>
        </w:tc>
        <w:tc>
          <w:tcPr>
            <w:tcW w:w="6806" w:type="dxa"/>
            <w:tcBorders>
              <w:top w:val="single" w:sz="4" w:space="0" w:color="auto"/>
            </w:tcBorders>
            <w:shd w:val="clear" w:color="auto" w:fill="FFFFFF"/>
            <w:vAlign w:val="bottom"/>
          </w:tcPr>
          <w:p w14:paraId="0F7F0E5C" w14:textId="77777777" w:rsidR="002B78C2" w:rsidRDefault="00885574">
            <w:pPr>
              <w:pStyle w:val="Jin0"/>
              <w:shd w:val="clear" w:color="auto" w:fill="auto"/>
              <w:spacing w:after="0" w:line="240" w:lineRule="auto"/>
              <w:ind w:firstLine="0"/>
            </w:pPr>
            <w:r>
              <w:t>Asymetrická digitální uživatelská přípojka (26Mbit)</w:t>
            </w:r>
          </w:p>
        </w:tc>
      </w:tr>
      <w:tr w:rsidR="002B78C2" w14:paraId="1AF8A196" w14:textId="77777777">
        <w:trPr>
          <w:trHeight w:hRule="exact" w:val="840"/>
          <w:jc w:val="center"/>
        </w:trPr>
        <w:tc>
          <w:tcPr>
            <w:tcW w:w="1445" w:type="dxa"/>
            <w:tcBorders>
              <w:top w:val="single" w:sz="4" w:space="0" w:color="auto"/>
              <w:left w:val="single" w:sz="4" w:space="0" w:color="auto"/>
            </w:tcBorders>
            <w:shd w:val="clear" w:color="auto" w:fill="FFFFFF"/>
            <w:vAlign w:val="center"/>
          </w:tcPr>
          <w:p w14:paraId="4B657DB4" w14:textId="77777777" w:rsidR="002B78C2" w:rsidRDefault="00885574">
            <w:pPr>
              <w:pStyle w:val="Jin0"/>
              <w:shd w:val="clear" w:color="auto" w:fill="auto"/>
              <w:spacing w:after="0" w:line="240" w:lineRule="auto"/>
              <w:ind w:firstLine="0"/>
              <w:jc w:val="left"/>
            </w:pPr>
            <w:r>
              <w:t>agregační</w:t>
            </w:r>
          </w:p>
          <w:p w14:paraId="0F943052" w14:textId="77777777" w:rsidR="002B78C2" w:rsidRDefault="00885574">
            <w:pPr>
              <w:pStyle w:val="Jin0"/>
              <w:shd w:val="clear" w:color="auto" w:fill="auto"/>
              <w:spacing w:after="0" w:line="240" w:lineRule="auto"/>
              <w:ind w:firstLine="0"/>
              <w:jc w:val="left"/>
            </w:pPr>
            <w:r>
              <w:t>poměr</w:t>
            </w:r>
          </w:p>
        </w:tc>
        <w:tc>
          <w:tcPr>
            <w:tcW w:w="6806" w:type="dxa"/>
            <w:tcBorders>
              <w:top w:val="single" w:sz="4" w:space="0" w:color="auto"/>
              <w:left w:val="single" w:sz="4" w:space="0" w:color="auto"/>
              <w:right w:val="single" w:sz="4" w:space="0" w:color="auto"/>
            </w:tcBorders>
            <w:shd w:val="clear" w:color="auto" w:fill="FFFFFF"/>
            <w:vAlign w:val="bottom"/>
          </w:tcPr>
          <w:p w14:paraId="430E69AB" w14:textId="77777777" w:rsidR="002B78C2" w:rsidRDefault="00885574">
            <w:pPr>
              <w:pStyle w:val="Jin0"/>
              <w:shd w:val="clear" w:color="auto" w:fill="auto"/>
              <w:spacing w:after="0"/>
              <w:ind w:firstLine="0"/>
            </w:pPr>
            <w:r>
              <w:t>Agregační poměr se vypočte jako podíl mezi teoreticky maximální potřebou kapacity uživatelů přípojek v rámci daného agregačního bodu a skutečnou kapacitou</w:t>
            </w:r>
          </w:p>
        </w:tc>
      </w:tr>
      <w:tr w:rsidR="002B78C2" w14:paraId="19697D81" w14:textId="77777777">
        <w:trPr>
          <w:trHeight w:hRule="exact" w:val="326"/>
          <w:jc w:val="center"/>
        </w:trPr>
        <w:tc>
          <w:tcPr>
            <w:tcW w:w="1445" w:type="dxa"/>
            <w:tcBorders>
              <w:top w:val="single" w:sz="4" w:space="0" w:color="auto"/>
            </w:tcBorders>
            <w:shd w:val="clear" w:color="auto" w:fill="FFFFFF"/>
            <w:vAlign w:val="bottom"/>
          </w:tcPr>
          <w:p w14:paraId="4F5BB083" w14:textId="77777777" w:rsidR="002B78C2" w:rsidRDefault="00885574">
            <w:pPr>
              <w:pStyle w:val="Jin0"/>
              <w:shd w:val="clear" w:color="auto" w:fill="auto"/>
              <w:spacing w:after="0" w:line="240" w:lineRule="auto"/>
              <w:ind w:firstLine="0"/>
              <w:jc w:val="left"/>
            </w:pPr>
            <w:r>
              <w:t>ATM</w:t>
            </w:r>
          </w:p>
        </w:tc>
        <w:tc>
          <w:tcPr>
            <w:tcW w:w="6806" w:type="dxa"/>
            <w:tcBorders>
              <w:top w:val="single" w:sz="4" w:space="0" w:color="auto"/>
            </w:tcBorders>
            <w:shd w:val="clear" w:color="auto" w:fill="FFFFFF"/>
            <w:vAlign w:val="bottom"/>
          </w:tcPr>
          <w:p w14:paraId="0B8F7433" w14:textId="77777777" w:rsidR="002B78C2" w:rsidRDefault="00885574">
            <w:pPr>
              <w:pStyle w:val="Jin0"/>
              <w:shd w:val="clear" w:color="auto" w:fill="auto"/>
              <w:spacing w:after="0" w:line="240" w:lineRule="auto"/>
              <w:ind w:firstLine="0"/>
            </w:pPr>
            <w:r>
              <w:t>Asynchronní přenosový režim</w:t>
            </w:r>
          </w:p>
        </w:tc>
      </w:tr>
      <w:tr w:rsidR="002B78C2" w14:paraId="40E6B3C0" w14:textId="77777777">
        <w:trPr>
          <w:trHeight w:hRule="exact" w:val="571"/>
          <w:jc w:val="center"/>
        </w:trPr>
        <w:tc>
          <w:tcPr>
            <w:tcW w:w="1445" w:type="dxa"/>
            <w:tcBorders>
              <w:top w:val="single" w:sz="4" w:space="0" w:color="auto"/>
              <w:left w:val="single" w:sz="4" w:space="0" w:color="auto"/>
            </w:tcBorders>
            <w:shd w:val="clear" w:color="auto" w:fill="FFFFFF"/>
            <w:vAlign w:val="bottom"/>
          </w:tcPr>
          <w:p w14:paraId="7F008172" w14:textId="77777777" w:rsidR="002B78C2" w:rsidRDefault="00885574">
            <w:pPr>
              <w:pStyle w:val="Jin0"/>
              <w:shd w:val="clear" w:color="auto" w:fill="auto"/>
              <w:spacing w:after="0" w:line="266" w:lineRule="auto"/>
              <w:ind w:firstLine="0"/>
              <w:jc w:val="left"/>
            </w:pPr>
            <w:r>
              <w:t>bezstavový paketový filtr</w:t>
            </w:r>
          </w:p>
        </w:tc>
        <w:tc>
          <w:tcPr>
            <w:tcW w:w="6806" w:type="dxa"/>
            <w:tcBorders>
              <w:top w:val="single" w:sz="4" w:space="0" w:color="auto"/>
              <w:left w:val="single" w:sz="4" w:space="0" w:color="auto"/>
              <w:right w:val="single" w:sz="4" w:space="0" w:color="auto"/>
            </w:tcBorders>
            <w:shd w:val="clear" w:color="auto" w:fill="FFFFFF"/>
            <w:vAlign w:val="center"/>
          </w:tcPr>
          <w:p w14:paraId="5172EC79" w14:textId="77777777" w:rsidR="002B78C2" w:rsidRDefault="00885574">
            <w:pPr>
              <w:pStyle w:val="Jin0"/>
              <w:shd w:val="clear" w:color="auto" w:fill="auto"/>
              <w:spacing w:after="0" w:line="240" w:lineRule="auto"/>
              <w:ind w:firstLine="0"/>
            </w:pPr>
            <w:r>
              <w:t>Filtr povolující nebo blokující specifikované protokoly</w:t>
            </w:r>
          </w:p>
        </w:tc>
      </w:tr>
      <w:tr w:rsidR="002B78C2" w14:paraId="355147B6" w14:textId="77777777">
        <w:trPr>
          <w:trHeight w:hRule="exact" w:val="322"/>
          <w:jc w:val="center"/>
        </w:trPr>
        <w:tc>
          <w:tcPr>
            <w:tcW w:w="1445" w:type="dxa"/>
            <w:tcBorders>
              <w:top w:val="single" w:sz="4" w:space="0" w:color="auto"/>
            </w:tcBorders>
            <w:shd w:val="clear" w:color="auto" w:fill="FFFFFF"/>
            <w:vAlign w:val="bottom"/>
          </w:tcPr>
          <w:p w14:paraId="6D8AA5C3" w14:textId="77777777" w:rsidR="002B78C2" w:rsidRDefault="00885574">
            <w:pPr>
              <w:pStyle w:val="Jin0"/>
              <w:shd w:val="clear" w:color="auto" w:fill="auto"/>
              <w:spacing w:after="0" w:line="240" w:lineRule="auto"/>
              <w:ind w:firstLine="0"/>
              <w:jc w:val="left"/>
            </w:pPr>
            <w:r>
              <w:t>BGP</w:t>
            </w:r>
          </w:p>
        </w:tc>
        <w:tc>
          <w:tcPr>
            <w:tcW w:w="6806" w:type="dxa"/>
            <w:tcBorders>
              <w:top w:val="single" w:sz="4" w:space="0" w:color="auto"/>
            </w:tcBorders>
            <w:shd w:val="clear" w:color="auto" w:fill="FFFFFF"/>
            <w:vAlign w:val="bottom"/>
          </w:tcPr>
          <w:p w14:paraId="7B0621F2" w14:textId="77777777" w:rsidR="002B78C2" w:rsidRDefault="00885574">
            <w:pPr>
              <w:pStyle w:val="Jin0"/>
              <w:shd w:val="clear" w:color="auto" w:fill="auto"/>
              <w:spacing w:after="0" w:line="240" w:lineRule="auto"/>
              <w:ind w:firstLine="0"/>
            </w:pPr>
            <w:r>
              <w:t>Protokol pro komunikaci routerů mezi sítěmi</w:t>
            </w:r>
          </w:p>
        </w:tc>
      </w:tr>
      <w:tr w:rsidR="002B78C2" w14:paraId="2633E2DE" w14:textId="77777777">
        <w:trPr>
          <w:trHeight w:hRule="exact" w:val="571"/>
          <w:jc w:val="center"/>
        </w:trPr>
        <w:tc>
          <w:tcPr>
            <w:tcW w:w="1445" w:type="dxa"/>
            <w:tcBorders>
              <w:top w:val="single" w:sz="4" w:space="0" w:color="auto"/>
              <w:left w:val="single" w:sz="4" w:space="0" w:color="auto"/>
            </w:tcBorders>
            <w:shd w:val="clear" w:color="auto" w:fill="FFFFFF"/>
          </w:tcPr>
          <w:p w14:paraId="0A38E245" w14:textId="77777777" w:rsidR="002B78C2" w:rsidRDefault="00885574">
            <w:pPr>
              <w:pStyle w:val="Jin0"/>
              <w:shd w:val="clear" w:color="auto" w:fill="auto"/>
              <w:spacing w:after="0" w:line="240" w:lineRule="auto"/>
              <w:ind w:firstLine="0"/>
              <w:jc w:val="left"/>
            </w:pPr>
            <w:r>
              <w:t>centrální</w:t>
            </w:r>
          </w:p>
          <w:p w14:paraId="434D19AD" w14:textId="77777777" w:rsidR="002B78C2" w:rsidRDefault="00885574">
            <w:pPr>
              <w:pStyle w:val="Jin0"/>
              <w:shd w:val="clear" w:color="auto" w:fill="auto"/>
              <w:spacing w:after="0" w:line="240" w:lineRule="auto"/>
              <w:ind w:firstLine="0"/>
              <w:jc w:val="left"/>
            </w:pPr>
            <w:r>
              <w:t>Internet</w:t>
            </w:r>
          </w:p>
        </w:tc>
        <w:tc>
          <w:tcPr>
            <w:tcW w:w="6806" w:type="dxa"/>
            <w:tcBorders>
              <w:top w:val="single" w:sz="4" w:space="0" w:color="auto"/>
              <w:left w:val="single" w:sz="4" w:space="0" w:color="auto"/>
              <w:right w:val="single" w:sz="4" w:space="0" w:color="auto"/>
            </w:tcBorders>
            <w:shd w:val="clear" w:color="auto" w:fill="FFFFFF"/>
            <w:vAlign w:val="center"/>
          </w:tcPr>
          <w:p w14:paraId="7FDEECEB" w14:textId="77777777" w:rsidR="002B78C2" w:rsidRDefault="00885574">
            <w:pPr>
              <w:pStyle w:val="Jin0"/>
              <w:shd w:val="clear" w:color="auto" w:fill="auto"/>
              <w:spacing w:after="0" w:line="240" w:lineRule="auto"/>
              <w:ind w:firstLine="0"/>
            </w:pPr>
            <w:r>
              <w:t>Centrální připojení do internetu</w:t>
            </w:r>
          </w:p>
        </w:tc>
      </w:tr>
      <w:tr w:rsidR="002B78C2" w14:paraId="722AF840" w14:textId="77777777">
        <w:trPr>
          <w:trHeight w:hRule="exact" w:val="322"/>
          <w:jc w:val="center"/>
        </w:trPr>
        <w:tc>
          <w:tcPr>
            <w:tcW w:w="1445" w:type="dxa"/>
            <w:tcBorders>
              <w:top w:val="single" w:sz="4" w:space="0" w:color="auto"/>
            </w:tcBorders>
            <w:shd w:val="clear" w:color="auto" w:fill="FFFFFF"/>
            <w:vAlign w:val="bottom"/>
          </w:tcPr>
          <w:p w14:paraId="2F931CEA" w14:textId="77777777" w:rsidR="002B78C2" w:rsidRDefault="00885574">
            <w:pPr>
              <w:pStyle w:val="Jin0"/>
              <w:shd w:val="clear" w:color="auto" w:fill="auto"/>
              <w:spacing w:after="0" w:line="240" w:lineRule="auto"/>
              <w:ind w:firstLine="0"/>
              <w:jc w:val="left"/>
            </w:pPr>
            <w:r>
              <w:t>CGI</w:t>
            </w:r>
          </w:p>
        </w:tc>
        <w:tc>
          <w:tcPr>
            <w:tcW w:w="6806" w:type="dxa"/>
            <w:tcBorders>
              <w:top w:val="single" w:sz="4" w:space="0" w:color="auto"/>
            </w:tcBorders>
            <w:shd w:val="clear" w:color="auto" w:fill="FFFFFF"/>
            <w:vAlign w:val="bottom"/>
          </w:tcPr>
          <w:p w14:paraId="39C914AD" w14:textId="77777777" w:rsidR="002B78C2" w:rsidRDefault="00885574">
            <w:pPr>
              <w:pStyle w:val="Jin0"/>
              <w:shd w:val="clear" w:color="auto" w:fill="auto"/>
              <w:spacing w:after="0" w:line="240" w:lineRule="auto"/>
              <w:ind w:firstLine="0"/>
            </w:pPr>
            <w:r>
              <w:t>Common Gateway Interface</w:t>
            </w:r>
          </w:p>
        </w:tc>
      </w:tr>
      <w:tr w:rsidR="002B78C2" w14:paraId="1518DF3C" w14:textId="77777777">
        <w:trPr>
          <w:trHeight w:hRule="exact" w:val="302"/>
          <w:jc w:val="center"/>
        </w:trPr>
        <w:tc>
          <w:tcPr>
            <w:tcW w:w="1445" w:type="dxa"/>
            <w:tcBorders>
              <w:top w:val="single" w:sz="4" w:space="0" w:color="auto"/>
            </w:tcBorders>
            <w:shd w:val="clear" w:color="auto" w:fill="FFFFFF"/>
            <w:vAlign w:val="bottom"/>
          </w:tcPr>
          <w:p w14:paraId="7582B36C" w14:textId="77777777" w:rsidR="002B78C2" w:rsidRDefault="00885574">
            <w:pPr>
              <w:pStyle w:val="Jin0"/>
              <w:shd w:val="clear" w:color="auto" w:fill="auto"/>
              <w:spacing w:after="0" w:line="240" w:lineRule="auto"/>
              <w:ind w:firstLine="0"/>
              <w:jc w:val="left"/>
            </w:pPr>
            <w:r>
              <w:t>CIR</w:t>
            </w:r>
          </w:p>
        </w:tc>
        <w:tc>
          <w:tcPr>
            <w:tcW w:w="6806" w:type="dxa"/>
            <w:tcBorders>
              <w:top w:val="single" w:sz="4" w:space="0" w:color="auto"/>
            </w:tcBorders>
            <w:shd w:val="clear" w:color="auto" w:fill="FFFFFF"/>
            <w:vAlign w:val="bottom"/>
          </w:tcPr>
          <w:p w14:paraId="322A1FF6" w14:textId="77777777" w:rsidR="002B78C2" w:rsidRDefault="00885574">
            <w:pPr>
              <w:pStyle w:val="Jin0"/>
              <w:shd w:val="clear" w:color="auto" w:fill="auto"/>
              <w:spacing w:after="0" w:line="240" w:lineRule="auto"/>
              <w:ind w:firstLine="0"/>
            </w:pPr>
            <w:r>
              <w:t>Smluvená datová propustnost CIR (Commited Information Rate)</w:t>
            </w:r>
          </w:p>
        </w:tc>
      </w:tr>
      <w:tr w:rsidR="002B78C2" w14:paraId="5581BDB7" w14:textId="77777777">
        <w:trPr>
          <w:trHeight w:hRule="exact" w:val="326"/>
          <w:jc w:val="center"/>
        </w:trPr>
        <w:tc>
          <w:tcPr>
            <w:tcW w:w="1445" w:type="dxa"/>
            <w:tcBorders>
              <w:top w:val="single" w:sz="4" w:space="0" w:color="auto"/>
            </w:tcBorders>
            <w:shd w:val="clear" w:color="auto" w:fill="FFFFFF"/>
            <w:vAlign w:val="bottom"/>
          </w:tcPr>
          <w:p w14:paraId="7638C37B" w14:textId="77777777" w:rsidR="002B78C2" w:rsidRDefault="00885574">
            <w:pPr>
              <w:pStyle w:val="Jin0"/>
              <w:shd w:val="clear" w:color="auto" w:fill="auto"/>
              <w:spacing w:after="0" w:line="240" w:lineRule="auto"/>
              <w:ind w:firstLine="0"/>
              <w:jc w:val="left"/>
            </w:pPr>
            <w:r>
              <w:t>CMS</w:t>
            </w:r>
          </w:p>
        </w:tc>
        <w:tc>
          <w:tcPr>
            <w:tcW w:w="6806" w:type="dxa"/>
            <w:tcBorders>
              <w:top w:val="single" w:sz="4" w:space="0" w:color="auto"/>
            </w:tcBorders>
            <w:shd w:val="clear" w:color="auto" w:fill="FFFFFF"/>
            <w:vAlign w:val="bottom"/>
          </w:tcPr>
          <w:p w14:paraId="7AB038D8" w14:textId="77777777" w:rsidR="002B78C2" w:rsidRDefault="00885574">
            <w:pPr>
              <w:pStyle w:val="Jin0"/>
              <w:shd w:val="clear" w:color="auto" w:fill="auto"/>
              <w:spacing w:after="0" w:line="240" w:lineRule="auto"/>
              <w:ind w:firstLine="0"/>
            </w:pPr>
            <w:r>
              <w:t>Centrální místo Služeb KIVS</w:t>
            </w:r>
          </w:p>
        </w:tc>
      </w:tr>
      <w:tr w:rsidR="002B78C2" w14:paraId="1C7C09EA" w14:textId="77777777">
        <w:trPr>
          <w:trHeight w:hRule="exact" w:val="302"/>
          <w:jc w:val="center"/>
        </w:trPr>
        <w:tc>
          <w:tcPr>
            <w:tcW w:w="1445" w:type="dxa"/>
            <w:tcBorders>
              <w:top w:val="single" w:sz="4" w:space="0" w:color="auto"/>
            </w:tcBorders>
            <w:shd w:val="clear" w:color="auto" w:fill="FFFFFF"/>
            <w:vAlign w:val="bottom"/>
          </w:tcPr>
          <w:p w14:paraId="6D57EA12" w14:textId="77777777" w:rsidR="002B78C2" w:rsidRDefault="00885574">
            <w:pPr>
              <w:pStyle w:val="Jin0"/>
              <w:shd w:val="clear" w:color="auto" w:fill="auto"/>
              <w:spacing w:after="0" w:line="240" w:lineRule="auto"/>
              <w:ind w:firstLine="0"/>
              <w:jc w:val="left"/>
            </w:pPr>
            <w:r>
              <w:t>CPE router</w:t>
            </w:r>
          </w:p>
        </w:tc>
        <w:tc>
          <w:tcPr>
            <w:tcW w:w="6806" w:type="dxa"/>
            <w:tcBorders>
              <w:top w:val="single" w:sz="4" w:space="0" w:color="auto"/>
            </w:tcBorders>
            <w:shd w:val="clear" w:color="auto" w:fill="FFFFFF"/>
            <w:vAlign w:val="bottom"/>
          </w:tcPr>
          <w:p w14:paraId="60BBB783" w14:textId="77777777" w:rsidR="002B78C2" w:rsidRDefault="00885574">
            <w:pPr>
              <w:pStyle w:val="Jin0"/>
              <w:shd w:val="clear" w:color="auto" w:fill="auto"/>
              <w:spacing w:after="0" w:line="240" w:lineRule="auto"/>
              <w:ind w:firstLine="0"/>
            </w:pPr>
            <w:r>
              <w:t>Koncové zařízení - směrovač</w:t>
            </w:r>
          </w:p>
        </w:tc>
      </w:tr>
      <w:tr w:rsidR="002B78C2" w14:paraId="5B4A7077" w14:textId="77777777">
        <w:trPr>
          <w:trHeight w:hRule="exact" w:val="326"/>
          <w:jc w:val="center"/>
        </w:trPr>
        <w:tc>
          <w:tcPr>
            <w:tcW w:w="1445" w:type="dxa"/>
            <w:tcBorders>
              <w:top w:val="single" w:sz="4" w:space="0" w:color="auto"/>
            </w:tcBorders>
            <w:shd w:val="clear" w:color="auto" w:fill="FFFFFF"/>
            <w:vAlign w:val="bottom"/>
          </w:tcPr>
          <w:p w14:paraId="5D950A02" w14:textId="77777777" w:rsidR="002B78C2" w:rsidRDefault="00885574">
            <w:pPr>
              <w:pStyle w:val="Jin0"/>
              <w:shd w:val="clear" w:color="auto" w:fill="auto"/>
              <w:spacing w:after="0" w:line="240" w:lineRule="auto"/>
              <w:ind w:firstLine="0"/>
              <w:jc w:val="left"/>
            </w:pPr>
            <w:r>
              <w:t>Diffserv</w:t>
            </w:r>
          </w:p>
        </w:tc>
        <w:tc>
          <w:tcPr>
            <w:tcW w:w="6806" w:type="dxa"/>
            <w:tcBorders>
              <w:top w:val="single" w:sz="4" w:space="0" w:color="auto"/>
            </w:tcBorders>
            <w:shd w:val="clear" w:color="auto" w:fill="FFFFFF"/>
            <w:vAlign w:val="bottom"/>
          </w:tcPr>
          <w:p w14:paraId="39ADCAD0" w14:textId="77777777" w:rsidR="002B78C2" w:rsidRDefault="00885574">
            <w:pPr>
              <w:pStyle w:val="Jin0"/>
              <w:shd w:val="clear" w:color="auto" w:fill="auto"/>
              <w:spacing w:after="0" w:line="240" w:lineRule="auto"/>
              <w:ind w:firstLine="0"/>
            </w:pPr>
            <w:r>
              <w:t>Model diferencovaných Služeb (RFC2475)</w:t>
            </w:r>
          </w:p>
        </w:tc>
      </w:tr>
      <w:tr w:rsidR="002B78C2" w14:paraId="5C60A125" w14:textId="77777777">
        <w:trPr>
          <w:trHeight w:hRule="exact" w:val="302"/>
          <w:jc w:val="center"/>
        </w:trPr>
        <w:tc>
          <w:tcPr>
            <w:tcW w:w="1445" w:type="dxa"/>
            <w:tcBorders>
              <w:top w:val="single" w:sz="4" w:space="0" w:color="auto"/>
            </w:tcBorders>
            <w:shd w:val="clear" w:color="auto" w:fill="FFFFFF"/>
            <w:vAlign w:val="bottom"/>
          </w:tcPr>
          <w:p w14:paraId="51C97C71" w14:textId="77777777" w:rsidR="002B78C2" w:rsidRDefault="00885574">
            <w:pPr>
              <w:pStyle w:val="Jin0"/>
              <w:shd w:val="clear" w:color="auto" w:fill="auto"/>
              <w:spacing w:after="0" w:line="240" w:lineRule="auto"/>
              <w:ind w:firstLine="0"/>
              <w:jc w:val="left"/>
            </w:pPr>
            <w:r>
              <w:t>DSCP</w:t>
            </w:r>
          </w:p>
        </w:tc>
        <w:tc>
          <w:tcPr>
            <w:tcW w:w="6806" w:type="dxa"/>
            <w:tcBorders>
              <w:top w:val="single" w:sz="4" w:space="0" w:color="auto"/>
            </w:tcBorders>
            <w:shd w:val="clear" w:color="auto" w:fill="FFFFFF"/>
            <w:vAlign w:val="bottom"/>
          </w:tcPr>
          <w:p w14:paraId="39B7D484" w14:textId="77777777" w:rsidR="002B78C2" w:rsidRDefault="00885574">
            <w:pPr>
              <w:pStyle w:val="Jin0"/>
              <w:shd w:val="clear" w:color="auto" w:fill="auto"/>
              <w:spacing w:after="0" w:line="240" w:lineRule="auto"/>
              <w:ind w:firstLine="0"/>
            </w:pPr>
            <w:r>
              <w:t>Differentiated Service Code Point</w:t>
            </w:r>
          </w:p>
        </w:tc>
      </w:tr>
      <w:tr w:rsidR="002B78C2" w14:paraId="036CA400" w14:textId="77777777">
        <w:trPr>
          <w:trHeight w:hRule="exact" w:val="322"/>
          <w:jc w:val="center"/>
        </w:trPr>
        <w:tc>
          <w:tcPr>
            <w:tcW w:w="1445" w:type="dxa"/>
            <w:tcBorders>
              <w:top w:val="single" w:sz="4" w:space="0" w:color="auto"/>
            </w:tcBorders>
            <w:shd w:val="clear" w:color="auto" w:fill="FFFFFF"/>
            <w:vAlign w:val="bottom"/>
          </w:tcPr>
          <w:p w14:paraId="0212F671" w14:textId="77777777" w:rsidR="002B78C2" w:rsidRDefault="00885574">
            <w:pPr>
              <w:pStyle w:val="Jin0"/>
              <w:shd w:val="clear" w:color="auto" w:fill="auto"/>
              <w:spacing w:after="0" w:line="240" w:lineRule="auto"/>
              <w:ind w:firstLine="0"/>
              <w:jc w:val="left"/>
            </w:pPr>
            <w:r>
              <w:t>EPS</w:t>
            </w:r>
          </w:p>
        </w:tc>
        <w:tc>
          <w:tcPr>
            <w:tcW w:w="6806" w:type="dxa"/>
            <w:tcBorders>
              <w:top w:val="single" w:sz="4" w:space="0" w:color="auto"/>
            </w:tcBorders>
            <w:shd w:val="clear" w:color="auto" w:fill="FFFFFF"/>
            <w:vAlign w:val="bottom"/>
          </w:tcPr>
          <w:p w14:paraId="2C84F30A" w14:textId="77777777" w:rsidR="002B78C2" w:rsidRDefault="00885574">
            <w:pPr>
              <w:pStyle w:val="Jin0"/>
              <w:shd w:val="clear" w:color="auto" w:fill="auto"/>
              <w:spacing w:after="0" w:line="240" w:lineRule="auto"/>
              <w:ind w:firstLine="0"/>
            </w:pPr>
            <w:r>
              <w:t>Elektronický požární systém</w:t>
            </w:r>
          </w:p>
        </w:tc>
      </w:tr>
      <w:tr w:rsidR="002B78C2" w14:paraId="0DD99C01" w14:textId="77777777">
        <w:trPr>
          <w:trHeight w:hRule="exact" w:val="302"/>
          <w:jc w:val="center"/>
        </w:trPr>
        <w:tc>
          <w:tcPr>
            <w:tcW w:w="1445" w:type="dxa"/>
            <w:tcBorders>
              <w:top w:val="single" w:sz="4" w:space="0" w:color="auto"/>
            </w:tcBorders>
            <w:shd w:val="clear" w:color="auto" w:fill="FFFFFF"/>
            <w:vAlign w:val="bottom"/>
          </w:tcPr>
          <w:p w14:paraId="79DC448D" w14:textId="77777777" w:rsidR="002B78C2" w:rsidRDefault="00885574">
            <w:pPr>
              <w:pStyle w:val="Jin0"/>
              <w:shd w:val="clear" w:color="auto" w:fill="auto"/>
              <w:spacing w:after="0" w:line="240" w:lineRule="auto"/>
              <w:ind w:firstLine="0"/>
              <w:jc w:val="left"/>
            </w:pPr>
            <w:r>
              <w:t>ESMTP</w:t>
            </w:r>
          </w:p>
        </w:tc>
        <w:tc>
          <w:tcPr>
            <w:tcW w:w="6806" w:type="dxa"/>
            <w:tcBorders>
              <w:top w:val="single" w:sz="4" w:space="0" w:color="auto"/>
            </w:tcBorders>
            <w:shd w:val="clear" w:color="auto" w:fill="FFFFFF"/>
            <w:vAlign w:val="bottom"/>
          </w:tcPr>
          <w:p w14:paraId="123ECA0A" w14:textId="77777777" w:rsidR="002B78C2" w:rsidRDefault="00885574">
            <w:pPr>
              <w:pStyle w:val="Jin0"/>
              <w:shd w:val="clear" w:color="auto" w:fill="auto"/>
              <w:spacing w:after="0" w:line="240" w:lineRule="auto"/>
              <w:ind w:firstLine="0"/>
            </w:pPr>
            <w:r>
              <w:t>Protokol ESMTP</w:t>
            </w:r>
          </w:p>
        </w:tc>
      </w:tr>
      <w:tr w:rsidR="002B78C2" w14:paraId="2D459460" w14:textId="77777777">
        <w:trPr>
          <w:trHeight w:hRule="exact" w:val="595"/>
          <w:jc w:val="center"/>
        </w:trPr>
        <w:tc>
          <w:tcPr>
            <w:tcW w:w="1445" w:type="dxa"/>
            <w:tcBorders>
              <w:top w:val="single" w:sz="4" w:space="0" w:color="auto"/>
            </w:tcBorders>
            <w:shd w:val="clear" w:color="auto" w:fill="FFFFFF"/>
            <w:vAlign w:val="bottom"/>
          </w:tcPr>
          <w:p w14:paraId="704298F1" w14:textId="77777777" w:rsidR="002B78C2" w:rsidRDefault="00885574">
            <w:pPr>
              <w:pStyle w:val="Jin0"/>
              <w:shd w:val="clear" w:color="auto" w:fill="auto"/>
              <w:spacing w:after="0" w:line="240" w:lineRule="auto"/>
              <w:ind w:firstLine="0"/>
              <w:jc w:val="left"/>
            </w:pPr>
            <w:r>
              <w:t>ethernet</w:t>
            </w:r>
          </w:p>
          <w:p w14:paraId="45F259CD" w14:textId="77777777" w:rsidR="002B78C2" w:rsidRDefault="00885574">
            <w:pPr>
              <w:pStyle w:val="Jin0"/>
              <w:shd w:val="clear" w:color="auto" w:fill="auto"/>
              <w:spacing w:after="0" w:line="240" w:lineRule="auto"/>
              <w:ind w:firstLine="0"/>
              <w:jc w:val="left"/>
            </w:pPr>
            <w:r>
              <w:t>konektivita</w:t>
            </w:r>
          </w:p>
        </w:tc>
        <w:tc>
          <w:tcPr>
            <w:tcW w:w="6806" w:type="dxa"/>
            <w:tcBorders>
              <w:top w:val="single" w:sz="4" w:space="0" w:color="auto"/>
            </w:tcBorders>
            <w:shd w:val="clear" w:color="auto" w:fill="FFFFFF"/>
            <w:vAlign w:val="bottom"/>
          </w:tcPr>
          <w:p w14:paraId="7D6BD7DF" w14:textId="77777777" w:rsidR="002B78C2" w:rsidRDefault="00885574">
            <w:pPr>
              <w:pStyle w:val="Jin0"/>
              <w:shd w:val="clear" w:color="auto" w:fill="auto"/>
              <w:spacing w:after="0"/>
              <w:ind w:firstLine="0"/>
            </w:pPr>
            <w:r>
              <w:t>Nejrozšířenější technologie používaná pro komunikaci v lokálních sítích. Základní rychlost je 10 Mbit/s</w:t>
            </w:r>
          </w:p>
        </w:tc>
      </w:tr>
      <w:tr w:rsidR="002B78C2" w14:paraId="7E360356" w14:textId="77777777">
        <w:trPr>
          <w:trHeight w:hRule="exact" w:val="571"/>
          <w:jc w:val="center"/>
        </w:trPr>
        <w:tc>
          <w:tcPr>
            <w:tcW w:w="1445" w:type="dxa"/>
            <w:tcBorders>
              <w:top w:val="single" w:sz="4" w:space="0" w:color="auto"/>
              <w:left w:val="single" w:sz="4" w:space="0" w:color="auto"/>
            </w:tcBorders>
            <w:shd w:val="clear" w:color="auto" w:fill="FFFFFF"/>
            <w:vAlign w:val="bottom"/>
          </w:tcPr>
          <w:p w14:paraId="615A0535" w14:textId="77777777" w:rsidR="002B78C2" w:rsidRDefault="00885574">
            <w:pPr>
              <w:pStyle w:val="Jin0"/>
              <w:shd w:val="clear" w:color="auto" w:fill="auto"/>
              <w:spacing w:after="0" w:line="240" w:lineRule="auto"/>
              <w:ind w:firstLine="0"/>
              <w:jc w:val="left"/>
            </w:pPr>
            <w:r>
              <w:t>frame</w:t>
            </w:r>
          </w:p>
          <w:p w14:paraId="5586B664" w14:textId="77777777" w:rsidR="002B78C2" w:rsidRDefault="00885574">
            <w:pPr>
              <w:pStyle w:val="Jin0"/>
              <w:shd w:val="clear" w:color="auto" w:fill="auto"/>
              <w:spacing w:after="0" w:line="240" w:lineRule="auto"/>
              <w:ind w:firstLine="0"/>
              <w:jc w:val="left"/>
            </w:pPr>
            <w:r>
              <w:t>relay/FR</w:t>
            </w:r>
          </w:p>
        </w:tc>
        <w:tc>
          <w:tcPr>
            <w:tcW w:w="6806" w:type="dxa"/>
            <w:tcBorders>
              <w:top w:val="single" w:sz="4" w:space="0" w:color="auto"/>
              <w:left w:val="single" w:sz="4" w:space="0" w:color="auto"/>
              <w:right w:val="single" w:sz="4" w:space="0" w:color="auto"/>
            </w:tcBorders>
            <w:shd w:val="clear" w:color="auto" w:fill="FFFFFF"/>
            <w:vAlign w:val="center"/>
          </w:tcPr>
          <w:p w14:paraId="2C100900" w14:textId="77777777" w:rsidR="002B78C2" w:rsidRDefault="00885574">
            <w:pPr>
              <w:pStyle w:val="Jin0"/>
              <w:shd w:val="clear" w:color="auto" w:fill="auto"/>
              <w:spacing w:after="0" w:line="240" w:lineRule="auto"/>
              <w:ind w:firstLine="0"/>
            </w:pPr>
            <w:r>
              <w:t>Služba/protokol předávání datových rámců</w:t>
            </w:r>
          </w:p>
        </w:tc>
      </w:tr>
      <w:tr w:rsidR="002B78C2" w14:paraId="5A24B354" w14:textId="77777777">
        <w:trPr>
          <w:trHeight w:hRule="exact" w:val="326"/>
          <w:jc w:val="center"/>
        </w:trPr>
        <w:tc>
          <w:tcPr>
            <w:tcW w:w="1445" w:type="dxa"/>
            <w:tcBorders>
              <w:top w:val="single" w:sz="4" w:space="0" w:color="auto"/>
            </w:tcBorders>
            <w:shd w:val="clear" w:color="auto" w:fill="FFFFFF"/>
            <w:vAlign w:val="bottom"/>
          </w:tcPr>
          <w:p w14:paraId="792AFF3D" w14:textId="77777777" w:rsidR="002B78C2" w:rsidRDefault="00885574">
            <w:pPr>
              <w:pStyle w:val="Jin0"/>
              <w:shd w:val="clear" w:color="auto" w:fill="auto"/>
              <w:spacing w:after="0" w:line="240" w:lineRule="auto"/>
              <w:ind w:firstLine="0"/>
              <w:jc w:val="left"/>
            </w:pPr>
            <w:r>
              <w:t>ftp</w:t>
            </w:r>
          </w:p>
        </w:tc>
        <w:tc>
          <w:tcPr>
            <w:tcW w:w="6806" w:type="dxa"/>
            <w:tcBorders>
              <w:top w:val="single" w:sz="4" w:space="0" w:color="auto"/>
            </w:tcBorders>
            <w:shd w:val="clear" w:color="auto" w:fill="FFFFFF"/>
            <w:vAlign w:val="bottom"/>
          </w:tcPr>
          <w:p w14:paraId="018EB0E3" w14:textId="77777777" w:rsidR="002B78C2" w:rsidRDefault="00885574">
            <w:pPr>
              <w:pStyle w:val="Jin0"/>
              <w:shd w:val="clear" w:color="auto" w:fill="auto"/>
              <w:spacing w:after="0" w:line="240" w:lineRule="auto"/>
              <w:ind w:firstLine="0"/>
            </w:pPr>
            <w:r>
              <w:t>Protokol pro přenos souborů</w:t>
            </w:r>
          </w:p>
        </w:tc>
      </w:tr>
      <w:tr w:rsidR="002B78C2" w14:paraId="6AC33657" w14:textId="77777777">
        <w:trPr>
          <w:trHeight w:hRule="exact" w:val="302"/>
          <w:jc w:val="center"/>
        </w:trPr>
        <w:tc>
          <w:tcPr>
            <w:tcW w:w="1445" w:type="dxa"/>
            <w:tcBorders>
              <w:top w:val="single" w:sz="4" w:space="0" w:color="auto"/>
            </w:tcBorders>
            <w:shd w:val="clear" w:color="auto" w:fill="FFFFFF"/>
            <w:vAlign w:val="bottom"/>
          </w:tcPr>
          <w:p w14:paraId="4D008691" w14:textId="77777777" w:rsidR="002B78C2" w:rsidRDefault="00885574">
            <w:pPr>
              <w:pStyle w:val="Jin0"/>
              <w:shd w:val="clear" w:color="auto" w:fill="auto"/>
              <w:spacing w:after="0" w:line="240" w:lineRule="auto"/>
              <w:ind w:firstLine="0"/>
              <w:jc w:val="left"/>
            </w:pPr>
            <w:r>
              <w:t>full rate</w:t>
            </w:r>
          </w:p>
        </w:tc>
        <w:tc>
          <w:tcPr>
            <w:tcW w:w="6806" w:type="dxa"/>
            <w:tcBorders>
              <w:top w:val="single" w:sz="4" w:space="0" w:color="auto"/>
            </w:tcBorders>
            <w:shd w:val="clear" w:color="auto" w:fill="FFFFFF"/>
            <w:vAlign w:val="bottom"/>
          </w:tcPr>
          <w:p w14:paraId="283740F1" w14:textId="77777777" w:rsidR="002B78C2" w:rsidRDefault="00885574">
            <w:pPr>
              <w:pStyle w:val="Jin0"/>
              <w:shd w:val="clear" w:color="auto" w:fill="auto"/>
              <w:spacing w:after="0" w:line="240" w:lineRule="auto"/>
              <w:ind w:firstLine="0"/>
            </w:pPr>
            <w:r>
              <w:t>Plné pásmo</w:t>
            </w:r>
          </w:p>
        </w:tc>
      </w:tr>
      <w:tr w:rsidR="002B78C2" w14:paraId="18830DB8" w14:textId="77777777">
        <w:trPr>
          <w:trHeight w:hRule="exact" w:val="322"/>
          <w:jc w:val="center"/>
        </w:trPr>
        <w:tc>
          <w:tcPr>
            <w:tcW w:w="1445" w:type="dxa"/>
            <w:tcBorders>
              <w:top w:val="single" w:sz="4" w:space="0" w:color="auto"/>
            </w:tcBorders>
            <w:shd w:val="clear" w:color="auto" w:fill="FFFFFF"/>
            <w:vAlign w:val="bottom"/>
          </w:tcPr>
          <w:p w14:paraId="5E088ACF" w14:textId="77777777" w:rsidR="002B78C2" w:rsidRDefault="00885574">
            <w:pPr>
              <w:pStyle w:val="Jin0"/>
              <w:shd w:val="clear" w:color="auto" w:fill="auto"/>
              <w:spacing w:after="0" w:line="240" w:lineRule="auto"/>
              <w:ind w:firstLine="0"/>
              <w:jc w:val="left"/>
            </w:pPr>
            <w:r>
              <w:t>H.323</w:t>
            </w:r>
          </w:p>
        </w:tc>
        <w:tc>
          <w:tcPr>
            <w:tcW w:w="6806" w:type="dxa"/>
            <w:tcBorders>
              <w:top w:val="single" w:sz="4" w:space="0" w:color="auto"/>
            </w:tcBorders>
            <w:shd w:val="clear" w:color="auto" w:fill="FFFFFF"/>
            <w:vAlign w:val="bottom"/>
          </w:tcPr>
          <w:p w14:paraId="08C213ED" w14:textId="77777777" w:rsidR="002B78C2" w:rsidRDefault="00885574">
            <w:pPr>
              <w:pStyle w:val="Jin0"/>
              <w:shd w:val="clear" w:color="auto" w:fill="auto"/>
              <w:spacing w:after="0" w:line="240" w:lineRule="auto"/>
              <w:ind w:firstLine="0"/>
            </w:pPr>
            <w:r>
              <w:t>Hlasový protokol</w:t>
            </w:r>
          </w:p>
        </w:tc>
      </w:tr>
      <w:tr w:rsidR="002B78C2" w14:paraId="71B62ED9" w14:textId="77777777">
        <w:trPr>
          <w:trHeight w:hRule="exact" w:val="571"/>
          <w:jc w:val="center"/>
        </w:trPr>
        <w:tc>
          <w:tcPr>
            <w:tcW w:w="1445" w:type="dxa"/>
            <w:tcBorders>
              <w:top w:val="single" w:sz="4" w:space="0" w:color="auto"/>
              <w:left w:val="single" w:sz="4" w:space="0" w:color="auto"/>
            </w:tcBorders>
            <w:shd w:val="clear" w:color="auto" w:fill="FFFFFF"/>
            <w:vAlign w:val="center"/>
          </w:tcPr>
          <w:p w14:paraId="76B1FC2B" w14:textId="77777777" w:rsidR="002B78C2" w:rsidRDefault="00885574">
            <w:pPr>
              <w:pStyle w:val="Jin0"/>
              <w:shd w:val="clear" w:color="auto" w:fill="auto"/>
              <w:spacing w:after="0" w:line="240" w:lineRule="auto"/>
              <w:ind w:firstLine="0"/>
              <w:jc w:val="left"/>
            </w:pPr>
            <w:r>
              <w:t>http</w:t>
            </w:r>
          </w:p>
        </w:tc>
        <w:tc>
          <w:tcPr>
            <w:tcW w:w="6806" w:type="dxa"/>
            <w:tcBorders>
              <w:top w:val="single" w:sz="4" w:space="0" w:color="auto"/>
              <w:left w:val="single" w:sz="4" w:space="0" w:color="auto"/>
              <w:right w:val="single" w:sz="4" w:space="0" w:color="auto"/>
            </w:tcBorders>
            <w:shd w:val="clear" w:color="auto" w:fill="FFFFFF"/>
            <w:vAlign w:val="bottom"/>
          </w:tcPr>
          <w:p w14:paraId="252403E5" w14:textId="77777777" w:rsidR="002B78C2" w:rsidRDefault="00885574">
            <w:pPr>
              <w:pStyle w:val="Jin0"/>
              <w:shd w:val="clear" w:color="auto" w:fill="auto"/>
              <w:spacing w:after="0" w:line="257" w:lineRule="auto"/>
              <w:ind w:firstLine="0"/>
            </w:pPr>
            <w:r>
              <w:t>Protokol používaný pro komunikaci mezi www prohlížečem a www serverem pracující nad protokolem IP</w:t>
            </w:r>
          </w:p>
        </w:tc>
      </w:tr>
      <w:tr w:rsidR="002B78C2" w14:paraId="72A051A9" w14:textId="77777777">
        <w:trPr>
          <w:trHeight w:hRule="exact" w:val="326"/>
          <w:jc w:val="center"/>
        </w:trPr>
        <w:tc>
          <w:tcPr>
            <w:tcW w:w="1445" w:type="dxa"/>
            <w:tcBorders>
              <w:top w:val="single" w:sz="4" w:space="0" w:color="auto"/>
            </w:tcBorders>
            <w:shd w:val="clear" w:color="auto" w:fill="FFFFFF"/>
            <w:vAlign w:val="bottom"/>
          </w:tcPr>
          <w:p w14:paraId="75301FAF" w14:textId="77777777" w:rsidR="002B78C2" w:rsidRDefault="00885574">
            <w:pPr>
              <w:pStyle w:val="Jin0"/>
              <w:shd w:val="clear" w:color="auto" w:fill="auto"/>
              <w:spacing w:after="0" w:line="240" w:lineRule="auto"/>
              <w:ind w:firstLine="0"/>
              <w:jc w:val="left"/>
            </w:pPr>
            <w:r>
              <w:t>IMAP4</w:t>
            </w:r>
          </w:p>
        </w:tc>
        <w:tc>
          <w:tcPr>
            <w:tcW w:w="6806" w:type="dxa"/>
            <w:tcBorders>
              <w:top w:val="single" w:sz="4" w:space="0" w:color="auto"/>
            </w:tcBorders>
            <w:shd w:val="clear" w:color="auto" w:fill="FFFFFF"/>
            <w:vAlign w:val="bottom"/>
          </w:tcPr>
          <w:p w14:paraId="523C694B" w14:textId="77777777" w:rsidR="002B78C2" w:rsidRDefault="00885574">
            <w:pPr>
              <w:pStyle w:val="Jin0"/>
              <w:shd w:val="clear" w:color="auto" w:fill="auto"/>
              <w:spacing w:after="0" w:line="240" w:lineRule="auto"/>
              <w:ind w:firstLine="0"/>
            </w:pPr>
            <w:r>
              <w:t>Internet Message Access Protocol version 4</w:t>
            </w:r>
          </w:p>
        </w:tc>
      </w:tr>
      <w:tr w:rsidR="002B78C2" w14:paraId="0641922C" w14:textId="77777777">
        <w:trPr>
          <w:trHeight w:hRule="exact" w:val="302"/>
          <w:jc w:val="center"/>
        </w:trPr>
        <w:tc>
          <w:tcPr>
            <w:tcW w:w="1445" w:type="dxa"/>
            <w:tcBorders>
              <w:top w:val="single" w:sz="4" w:space="0" w:color="auto"/>
            </w:tcBorders>
            <w:shd w:val="clear" w:color="auto" w:fill="FFFFFF"/>
            <w:vAlign w:val="bottom"/>
          </w:tcPr>
          <w:p w14:paraId="0B69C46C" w14:textId="77777777" w:rsidR="002B78C2" w:rsidRDefault="00885574">
            <w:pPr>
              <w:pStyle w:val="Jin0"/>
              <w:shd w:val="clear" w:color="auto" w:fill="auto"/>
              <w:spacing w:after="0" w:line="240" w:lineRule="auto"/>
              <w:ind w:firstLine="0"/>
              <w:jc w:val="left"/>
            </w:pPr>
            <w:r>
              <w:t>IMAPS4</w:t>
            </w:r>
          </w:p>
        </w:tc>
        <w:tc>
          <w:tcPr>
            <w:tcW w:w="6806" w:type="dxa"/>
            <w:tcBorders>
              <w:top w:val="single" w:sz="4" w:space="0" w:color="auto"/>
            </w:tcBorders>
            <w:shd w:val="clear" w:color="auto" w:fill="FFFFFF"/>
            <w:vAlign w:val="bottom"/>
          </w:tcPr>
          <w:p w14:paraId="73A118CE" w14:textId="77777777" w:rsidR="002B78C2" w:rsidRDefault="00885574">
            <w:pPr>
              <w:pStyle w:val="Jin0"/>
              <w:shd w:val="clear" w:color="auto" w:fill="auto"/>
              <w:spacing w:after="0" w:line="240" w:lineRule="auto"/>
              <w:ind w:firstLine="0"/>
            </w:pPr>
            <w:r>
              <w:t>Bezpečný Internet Message Access Protocol version 4</w:t>
            </w:r>
          </w:p>
        </w:tc>
      </w:tr>
      <w:tr w:rsidR="002B78C2" w14:paraId="2EDF7566" w14:textId="77777777">
        <w:trPr>
          <w:trHeight w:hRule="exact" w:val="322"/>
          <w:jc w:val="center"/>
        </w:trPr>
        <w:tc>
          <w:tcPr>
            <w:tcW w:w="1445" w:type="dxa"/>
            <w:tcBorders>
              <w:top w:val="single" w:sz="4" w:space="0" w:color="auto"/>
            </w:tcBorders>
            <w:shd w:val="clear" w:color="auto" w:fill="FFFFFF"/>
            <w:vAlign w:val="bottom"/>
          </w:tcPr>
          <w:p w14:paraId="1C9154DD" w14:textId="77777777" w:rsidR="002B78C2" w:rsidRDefault="00885574">
            <w:pPr>
              <w:pStyle w:val="Jin0"/>
              <w:shd w:val="clear" w:color="auto" w:fill="auto"/>
              <w:spacing w:after="0" w:line="240" w:lineRule="auto"/>
              <w:ind w:firstLine="0"/>
              <w:jc w:val="left"/>
            </w:pPr>
            <w:r>
              <w:t>IP</w:t>
            </w:r>
          </w:p>
        </w:tc>
        <w:tc>
          <w:tcPr>
            <w:tcW w:w="6806" w:type="dxa"/>
            <w:tcBorders>
              <w:top w:val="single" w:sz="4" w:space="0" w:color="auto"/>
            </w:tcBorders>
            <w:shd w:val="clear" w:color="auto" w:fill="FFFFFF"/>
            <w:vAlign w:val="bottom"/>
          </w:tcPr>
          <w:p w14:paraId="0E716294" w14:textId="77777777" w:rsidR="002B78C2" w:rsidRDefault="00885574">
            <w:pPr>
              <w:pStyle w:val="Jin0"/>
              <w:shd w:val="clear" w:color="auto" w:fill="auto"/>
              <w:spacing w:after="0" w:line="240" w:lineRule="auto"/>
              <w:ind w:firstLine="0"/>
            </w:pPr>
            <w:r>
              <w:t>Mezisíťový (internet) protokol</w:t>
            </w:r>
          </w:p>
        </w:tc>
      </w:tr>
      <w:tr w:rsidR="002B78C2" w14:paraId="53ACA3FF" w14:textId="77777777">
        <w:trPr>
          <w:trHeight w:hRule="exact" w:val="307"/>
          <w:jc w:val="center"/>
        </w:trPr>
        <w:tc>
          <w:tcPr>
            <w:tcW w:w="1445" w:type="dxa"/>
            <w:tcBorders>
              <w:top w:val="single" w:sz="4" w:space="0" w:color="auto"/>
            </w:tcBorders>
            <w:shd w:val="clear" w:color="auto" w:fill="FFFFFF"/>
            <w:vAlign w:val="bottom"/>
          </w:tcPr>
          <w:p w14:paraId="4DA79548" w14:textId="77777777" w:rsidR="002B78C2" w:rsidRDefault="00885574">
            <w:pPr>
              <w:pStyle w:val="Jin0"/>
              <w:shd w:val="clear" w:color="auto" w:fill="auto"/>
              <w:spacing w:after="0" w:line="240" w:lineRule="auto"/>
              <w:ind w:firstLine="0"/>
              <w:jc w:val="left"/>
            </w:pPr>
            <w:r>
              <w:t>IP VPN</w:t>
            </w:r>
          </w:p>
        </w:tc>
        <w:tc>
          <w:tcPr>
            <w:tcW w:w="6806" w:type="dxa"/>
            <w:tcBorders>
              <w:top w:val="single" w:sz="4" w:space="0" w:color="auto"/>
            </w:tcBorders>
            <w:shd w:val="clear" w:color="auto" w:fill="FFFFFF"/>
            <w:vAlign w:val="bottom"/>
          </w:tcPr>
          <w:p w14:paraId="3116D315" w14:textId="77777777" w:rsidR="002B78C2" w:rsidRDefault="00885574">
            <w:pPr>
              <w:pStyle w:val="Jin0"/>
              <w:shd w:val="clear" w:color="auto" w:fill="auto"/>
              <w:spacing w:after="0" w:line="240" w:lineRule="auto"/>
              <w:ind w:firstLine="0"/>
            </w:pPr>
            <w:r>
              <w:t>Virtuální privátní sítě IP</w:t>
            </w:r>
          </w:p>
        </w:tc>
      </w:tr>
      <w:tr w:rsidR="002B78C2" w14:paraId="42ABE541" w14:textId="77777777">
        <w:trPr>
          <w:trHeight w:hRule="exact" w:val="322"/>
          <w:jc w:val="center"/>
        </w:trPr>
        <w:tc>
          <w:tcPr>
            <w:tcW w:w="1445" w:type="dxa"/>
            <w:tcBorders>
              <w:top w:val="single" w:sz="4" w:space="0" w:color="auto"/>
            </w:tcBorders>
            <w:shd w:val="clear" w:color="auto" w:fill="FFFFFF"/>
            <w:vAlign w:val="bottom"/>
          </w:tcPr>
          <w:p w14:paraId="211C3F89" w14:textId="77777777" w:rsidR="002B78C2" w:rsidRDefault="00885574">
            <w:pPr>
              <w:pStyle w:val="Jin0"/>
              <w:shd w:val="clear" w:color="auto" w:fill="auto"/>
              <w:spacing w:after="0" w:line="240" w:lineRule="auto"/>
              <w:ind w:firstLine="0"/>
              <w:jc w:val="left"/>
            </w:pPr>
            <w:r>
              <w:t>IP QoS</w:t>
            </w:r>
          </w:p>
        </w:tc>
        <w:tc>
          <w:tcPr>
            <w:tcW w:w="6806" w:type="dxa"/>
            <w:tcBorders>
              <w:top w:val="single" w:sz="4" w:space="0" w:color="auto"/>
            </w:tcBorders>
            <w:shd w:val="clear" w:color="auto" w:fill="FFFFFF"/>
            <w:vAlign w:val="bottom"/>
          </w:tcPr>
          <w:p w14:paraId="53BE32B3" w14:textId="77777777" w:rsidR="002B78C2" w:rsidRDefault="00885574">
            <w:pPr>
              <w:pStyle w:val="Jin0"/>
              <w:shd w:val="clear" w:color="auto" w:fill="auto"/>
              <w:spacing w:after="0" w:line="240" w:lineRule="auto"/>
              <w:ind w:firstLine="0"/>
            </w:pPr>
            <w:r>
              <w:t>Kvalita Služby</w:t>
            </w:r>
          </w:p>
        </w:tc>
      </w:tr>
      <w:tr w:rsidR="002B78C2" w14:paraId="5D9C04DE" w14:textId="77777777">
        <w:trPr>
          <w:trHeight w:hRule="exact" w:val="302"/>
          <w:jc w:val="center"/>
        </w:trPr>
        <w:tc>
          <w:tcPr>
            <w:tcW w:w="1445" w:type="dxa"/>
            <w:tcBorders>
              <w:top w:val="single" w:sz="4" w:space="0" w:color="auto"/>
            </w:tcBorders>
            <w:shd w:val="clear" w:color="auto" w:fill="FFFFFF"/>
            <w:vAlign w:val="bottom"/>
          </w:tcPr>
          <w:p w14:paraId="5786BB7D" w14:textId="77777777" w:rsidR="002B78C2" w:rsidRDefault="00885574">
            <w:pPr>
              <w:pStyle w:val="Jin0"/>
              <w:shd w:val="clear" w:color="auto" w:fill="auto"/>
              <w:spacing w:after="0" w:line="240" w:lineRule="auto"/>
              <w:ind w:firstLine="0"/>
              <w:jc w:val="left"/>
            </w:pPr>
            <w:r>
              <w:t>IPSec</w:t>
            </w:r>
          </w:p>
        </w:tc>
        <w:tc>
          <w:tcPr>
            <w:tcW w:w="6806" w:type="dxa"/>
            <w:tcBorders>
              <w:top w:val="single" w:sz="4" w:space="0" w:color="auto"/>
            </w:tcBorders>
            <w:shd w:val="clear" w:color="auto" w:fill="FFFFFF"/>
            <w:vAlign w:val="bottom"/>
          </w:tcPr>
          <w:p w14:paraId="66D3922F" w14:textId="77777777" w:rsidR="002B78C2" w:rsidRDefault="00885574">
            <w:pPr>
              <w:pStyle w:val="Jin0"/>
              <w:shd w:val="clear" w:color="auto" w:fill="auto"/>
              <w:spacing w:after="0" w:line="240" w:lineRule="auto"/>
              <w:ind w:firstLine="0"/>
            </w:pPr>
            <w:r>
              <w:t>Bezpečný mezisíťový protokol</w:t>
            </w:r>
          </w:p>
        </w:tc>
      </w:tr>
      <w:tr w:rsidR="002B78C2" w14:paraId="26158195" w14:textId="77777777">
        <w:trPr>
          <w:trHeight w:hRule="exact" w:val="326"/>
          <w:jc w:val="center"/>
        </w:trPr>
        <w:tc>
          <w:tcPr>
            <w:tcW w:w="1445" w:type="dxa"/>
            <w:tcBorders>
              <w:top w:val="single" w:sz="4" w:space="0" w:color="auto"/>
            </w:tcBorders>
            <w:shd w:val="clear" w:color="auto" w:fill="FFFFFF"/>
            <w:vAlign w:val="bottom"/>
          </w:tcPr>
          <w:p w14:paraId="457392CA" w14:textId="77777777" w:rsidR="002B78C2" w:rsidRDefault="00885574">
            <w:pPr>
              <w:pStyle w:val="Jin0"/>
              <w:shd w:val="clear" w:color="auto" w:fill="auto"/>
              <w:spacing w:after="0" w:line="240" w:lineRule="auto"/>
              <w:ind w:firstLine="0"/>
              <w:jc w:val="left"/>
            </w:pPr>
            <w:r>
              <w:t>ISP</w:t>
            </w:r>
          </w:p>
        </w:tc>
        <w:tc>
          <w:tcPr>
            <w:tcW w:w="6806" w:type="dxa"/>
            <w:tcBorders>
              <w:top w:val="single" w:sz="4" w:space="0" w:color="auto"/>
            </w:tcBorders>
            <w:shd w:val="clear" w:color="auto" w:fill="FFFFFF"/>
            <w:vAlign w:val="bottom"/>
          </w:tcPr>
          <w:p w14:paraId="7DD31690" w14:textId="77777777" w:rsidR="002B78C2" w:rsidRDefault="00885574">
            <w:pPr>
              <w:pStyle w:val="Jin0"/>
              <w:shd w:val="clear" w:color="auto" w:fill="auto"/>
              <w:spacing w:after="0" w:line="240" w:lineRule="auto"/>
              <w:ind w:firstLine="0"/>
            </w:pPr>
            <w:r>
              <w:t>Poskytovatel internetu</w:t>
            </w:r>
          </w:p>
        </w:tc>
      </w:tr>
      <w:tr w:rsidR="002B78C2" w14:paraId="66C3D43E" w14:textId="77777777">
        <w:trPr>
          <w:trHeight w:hRule="exact" w:val="302"/>
          <w:jc w:val="center"/>
        </w:trPr>
        <w:tc>
          <w:tcPr>
            <w:tcW w:w="1445" w:type="dxa"/>
            <w:tcBorders>
              <w:top w:val="single" w:sz="4" w:space="0" w:color="auto"/>
            </w:tcBorders>
            <w:shd w:val="clear" w:color="auto" w:fill="FFFFFF"/>
            <w:vAlign w:val="bottom"/>
          </w:tcPr>
          <w:p w14:paraId="221900EE" w14:textId="77777777" w:rsidR="002B78C2" w:rsidRDefault="00885574">
            <w:pPr>
              <w:pStyle w:val="Jin0"/>
              <w:shd w:val="clear" w:color="auto" w:fill="auto"/>
              <w:spacing w:after="0" w:line="240" w:lineRule="auto"/>
              <w:ind w:firstLine="0"/>
              <w:jc w:val="left"/>
            </w:pPr>
            <w:r>
              <w:t>Leased Line</w:t>
            </w:r>
          </w:p>
        </w:tc>
        <w:tc>
          <w:tcPr>
            <w:tcW w:w="6806" w:type="dxa"/>
            <w:tcBorders>
              <w:top w:val="single" w:sz="4" w:space="0" w:color="auto"/>
            </w:tcBorders>
            <w:shd w:val="clear" w:color="auto" w:fill="FFFFFF"/>
            <w:vAlign w:val="bottom"/>
          </w:tcPr>
          <w:p w14:paraId="34456F19" w14:textId="77777777" w:rsidR="002B78C2" w:rsidRDefault="00885574">
            <w:pPr>
              <w:pStyle w:val="Jin0"/>
              <w:shd w:val="clear" w:color="auto" w:fill="auto"/>
              <w:spacing w:after="0" w:line="240" w:lineRule="auto"/>
              <w:ind w:firstLine="0"/>
            </w:pPr>
            <w:r>
              <w:t>Pevné okruhy</w:t>
            </w:r>
          </w:p>
        </w:tc>
      </w:tr>
      <w:tr w:rsidR="002B78C2" w14:paraId="3F2A1CC5" w14:textId="77777777">
        <w:trPr>
          <w:trHeight w:hRule="exact" w:val="571"/>
          <w:jc w:val="center"/>
        </w:trPr>
        <w:tc>
          <w:tcPr>
            <w:tcW w:w="1445" w:type="dxa"/>
            <w:tcBorders>
              <w:top w:val="single" w:sz="4" w:space="0" w:color="auto"/>
            </w:tcBorders>
            <w:shd w:val="clear" w:color="auto" w:fill="FFFFFF"/>
          </w:tcPr>
          <w:p w14:paraId="01B23747" w14:textId="77777777" w:rsidR="002B78C2" w:rsidRDefault="00885574">
            <w:pPr>
              <w:pStyle w:val="Jin0"/>
              <w:shd w:val="clear" w:color="auto" w:fill="auto"/>
              <w:spacing w:after="0" w:line="240" w:lineRule="auto"/>
              <w:ind w:firstLine="0"/>
              <w:jc w:val="left"/>
            </w:pPr>
            <w:r>
              <w:t>lokální</w:t>
            </w:r>
          </w:p>
          <w:p w14:paraId="2CFF4FB9" w14:textId="77777777" w:rsidR="002B78C2" w:rsidRDefault="00885574">
            <w:pPr>
              <w:pStyle w:val="Jin0"/>
              <w:shd w:val="clear" w:color="auto" w:fill="auto"/>
              <w:spacing w:after="0" w:line="240" w:lineRule="auto"/>
              <w:ind w:firstLine="0"/>
              <w:jc w:val="left"/>
            </w:pPr>
            <w:r>
              <w:t>Internet</w:t>
            </w:r>
          </w:p>
        </w:tc>
        <w:tc>
          <w:tcPr>
            <w:tcW w:w="6806" w:type="dxa"/>
            <w:tcBorders>
              <w:top w:val="single" w:sz="4" w:space="0" w:color="auto"/>
            </w:tcBorders>
            <w:shd w:val="clear" w:color="auto" w:fill="FFFFFF"/>
            <w:vAlign w:val="center"/>
          </w:tcPr>
          <w:p w14:paraId="59A23723" w14:textId="77777777" w:rsidR="002B78C2" w:rsidRDefault="00885574">
            <w:pPr>
              <w:pStyle w:val="Jin0"/>
              <w:shd w:val="clear" w:color="auto" w:fill="auto"/>
              <w:spacing w:after="0" w:line="240" w:lineRule="auto"/>
              <w:ind w:firstLine="0"/>
            </w:pPr>
            <w:r>
              <w:t>Místní připojení do internetu</w:t>
            </w:r>
          </w:p>
        </w:tc>
      </w:tr>
    </w:tbl>
    <w:p w14:paraId="4D9E905A" w14:textId="77777777" w:rsidR="002B78C2" w:rsidRDefault="00885574">
      <w:pPr>
        <w:spacing w:line="1" w:lineRule="exact"/>
        <w:rPr>
          <w:sz w:val="2"/>
          <w:szCs w:val="2"/>
        </w:rPr>
      </w:pPr>
      <w:r>
        <w:br w:type="page"/>
      </w:r>
    </w:p>
    <w:p w14:paraId="57149DEB" w14:textId="77777777" w:rsidR="002B78C2" w:rsidRDefault="00885574">
      <w:pPr>
        <w:pStyle w:val="Zkladntext50"/>
        <w:shd w:val="clear" w:color="auto" w:fill="auto"/>
        <w:ind w:left="3080"/>
      </w:pPr>
      <w:r>
        <w:rPr>
          <w:color w:val="000000"/>
        </w:rPr>
        <w:lastRenderedPageBreak/>
        <w:t>Centrální zadavatel</w:t>
      </w:r>
    </w:p>
    <w:p w14:paraId="4CFB1650" w14:textId="77777777" w:rsidR="002B78C2" w:rsidRDefault="00885574">
      <w:pPr>
        <w:pStyle w:val="Titulektabulky0"/>
        <w:shd w:val="clear" w:color="auto" w:fill="auto"/>
        <w:ind w:left="2486"/>
        <w:rPr>
          <w:sz w:val="14"/>
          <w:szCs w:val="14"/>
        </w:rPr>
      </w:pPr>
      <w:r>
        <w:rPr>
          <w:sz w:val="14"/>
          <w:szCs w:val="14"/>
        </w:rPr>
        <w:t>Česká republika - Ministerstvo vnitra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45"/>
        <w:gridCol w:w="6806"/>
      </w:tblGrid>
      <w:tr w:rsidR="002B78C2" w14:paraId="19F4AF99" w14:textId="77777777">
        <w:trPr>
          <w:trHeight w:hRule="exact" w:val="557"/>
          <w:jc w:val="center"/>
        </w:trPr>
        <w:tc>
          <w:tcPr>
            <w:tcW w:w="1445" w:type="dxa"/>
            <w:tcBorders>
              <w:top w:val="single" w:sz="4" w:space="0" w:color="auto"/>
              <w:left w:val="single" w:sz="4" w:space="0" w:color="auto"/>
            </w:tcBorders>
            <w:shd w:val="clear" w:color="auto" w:fill="FFFFFF"/>
          </w:tcPr>
          <w:p w14:paraId="5793E203" w14:textId="77777777" w:rsidR="002B78C2" w:rsidRDefault="00885574">
            <w:pPr>
              <w:pStyle w:val="Jin0"/>
              <w:shd w:val="clear" w:color="auto" w:fill="auto"/>
              <w:spacing w:after="0" w:line="240" w:lineRule="auto"/>
              <w:ind w:firstLine="0"/>
              <w:jc w:val="left"/>
            </w:pPr>
            <w:r>
              <w:t>manažovaný</w:t>
            </w:r>
          </w:p>
          <w:p w14:paraId="5F527CF5" w14:textId="77777777" w:rsidR="002B78C2" w:rsidRDefault="00885574">
            <w:pPr>
              <w:pStyle w:val="Jin0"/>
              <w:shd w:val="clear" w:color="auto" w:fill="auto"/>
              <w:spacing w:after="0" w:line="240" w:lineRule="auto"/>
              <w:ind w:firstLine="0"/>
              <w:jc w:val="left"/>
            </w:pPr>
            <w:r>
              <w:t>CPE</w:t>
            </w:r>
          </w:p>
        </w:tc>
        <w:tc>
          <w:tcPr>
            <w:tcW w:w="6806" w:type="dxa"/>
            <w:tcBorders>
              <w:top w:val="single" w:sz="4" w:space="0" w:color="auto"/>
              <w:left w:val="single" w:sz="4" w:space="0" w:color="auto"/>
              <w:right w:val="single" w:sz="4" w:space="0" w:color="auto"/>
            </w:tcBorders>
            <w:shd w:val="clear" w:color="auto" w:fill="FFFFFF"/>
            <w:vAlign w:val="center"/>
          </w:tcPr>
          <w:p w14:paraId="7A90A41C" w14:textId="77777777" w:rsidR="002B78C2" w:rsidRDefault="00885574">
            <w:pPr>
              <w:pStyle w:val="Jin0"/>
              <w:shd w:val="clear" w:color="auto" w:fill="auto"/>
              <w:spacing w:after="0" w:line="240" w:lineRule="auto"/>
              <w:ind w:firstLine="0"/>
            </w:pPr>
            <w:r>
              <w:t>Spravovaný koncový prvek</w:t>
            </w:r>
          </w:p>
        </w:tc>
      </w:tr>
      <w:tr w:rsidR="002B78C2" w14:paraId="17B747BA" w14:textId="77777777">
        <w:trPr>
          <w:trHeight w:hRule="exact" w:val="322"/>
          <w:jc w:val="center"/>
        </w:trPr>
        <w:tc>
          <w:tcPr>
            <w:tcW w:w="1445" w:type="dxa"/>
            <w:tcBorders>
              <w:top w:val="single" w:sz="4" w:space="0" w:color="auto"/>
            </w:tcBorders>
            <w:shd w:val="clear" w:color="auto" w:fill="FFFFFF"/>
            <w:vAlign w:val="bottom"/>
          </w:tcPr>
          <w:p w14:paraId="5B0149EF" w14:textId="77777777" w:rsidR="002B78C2" w:rsidRDefault="00885574">
            <w:pPr>
              <w:pStyle w:val="Jin0"/>
              <w:shd w:val="clear" w:color="auto" w:fill="auto"/>
              <w:spacing w:after="0" w:line="240" w:lineRule="auto"/>
              <w:ind w:firstLine="0"/>
              <w:jc w:val="left"/>
            </w:pPr>
            <w:r>
              <w:t>MPLS</w:t>
            </w:r>
          </w:p>
        </w:tc>
        <w:tc>
          <w:tcPr>
            <w:tcW w:w="6806" w:type="dxa"/>
            <w:tcBorders>
              <w:top w:val="single" w:sz="4" w:space="0" w:color="auto"/>
            </w:tcBorders>
            <w:shd w:val="clear" w:color="auto" w:fill="FFFFFF"/>
            <w:vAlign w:val="bottom"/>
          </w:tcPr>
          <w:p w14:paraId="5B7E4F5B" w14:textId="77777777" w:rsidR="002B78C2" w:rsidRDefault="00885574">
            <w:pPr>
              <w:pStyle w:val="Jin0"/>
              <w:shd w:val="clear" w:color="auto" w:fill="auto"/>
              <w:spacing w:after="0" w:line="240" w:lineRule="auto"/>
              <w:ind w:firstLine="0"/>
            </w:pPr>
            <w:r>
              <w:t>Multi Protocol Label Switching</w:t>
            </w:r>
          </w:p>
        </w:tc>
      </w:tr>
      <w:tr w:rsidR="002B78C2" w14:paraId="458A7BA6" w14:textId="77777777">
        <w:trPr>
          <w:trHeight w:hRule="exact" w:val="307"/>
          <w:jc w:val="center"/>
        </w:trPr>
        <w:tc>
          <w:tcPr>
            <w:tcW w:w="1445" w:type="dxa"/>
            <w:tcBorders>
              <w:top w:val="single" w:sz="4" w:space="0" w:color="auto"/>
            </w:tcBorders>
            <w:shd w:val="clear" w:color="auto" w:fill="FFFFFF"/>
            <w:vAlign w:val="bottom"/>
          </w:tcPr>
          <w:p w14:paraId="6D477319" w14:textId="77777777" w:rsidR="002B78C2" w:rsidRDefault="00885574">
            <w:pPr>
              <w:pStyle w:val="Jin0"/>
              <w:shd w:val="clear" w:color="auto" w:fill="auto"/>
              <w:spacing w:after="0" w:line="240" w:lineRule="auto"/>
              <w:ind w:firstLine="0"/>
              <w:jc w:val="left"/>
            </w:pPr>
            <w:r>
              <w:t>NIXCZ</w:t>
            </w:r>
          </w:p>
        </w:tc>
        <w:tc>
          <w:tcPr>
            <w:tcW w:w="6806" w:type="dxa"/>
            <w:tcBorders>
              <w:top w:val="single" w:sz="4" w:space="0" w:color="auto"/>
            </w:tcBorders>
            <w:shd w:val="clear" w:color="auto" w:fill="FFFFFF"/>
            <w:vAlign w:val="bottom"/>
          </w:tcPr>
          <w:p w14:paraId="69177FB0" w14:textId="77777777" w:rsidR="002B78C2" w:rsidRDefault="00885574">
            <w:pPr>
              <w:pStyle w:val="Jin0"/>
              <w:shd w:val="clear" w:color="auto" w:fill="auto"/>
              <w:spacing w:after="0" w:line="240" w:lineRule="auto"/>
              <w:ind w:firstLine="0"/>
            </w:pPr>
            <w:r>
              <w:t>Neutrální výměnný uzel Internetu</w:t>
            </w:r>
          </w:p>
        </w:tc>
      </w:tr>
      <w:tr w:rsidR="002B78C2" w14:paraId="65329719" w14:textId="77777777">
        <w:trPr>
          <w:trHeight w:hRule="exact" w:val="322"/>
          <w:jc w:val="center"/>
        </w:trPr>
        <w:tc>
          <w:tcPr>
            <w:tcW w:w="1445" w:type="dxa"/>
            <w:tcBorders>
              <w:top w:val="single" w:sz="4" w:space="0" w:color="auto"/>
            </w:tcBorders>
            <w:shd w:val="clear" w:color="auto" w:fill="FFFFFF"/>
            <w:vAlign w:val="bottom"/>
          </w:tcPr>
          <w:p w14:paraId="6CB65AAE" w14:textId="77777777" w:rsidR="002B78C2" w:rsidRDefault="00885574">
            <w:pPr>
              <w:pStyle w:val="Jin0"/>
              <w:shd w:val="clear" w:color="auto" w:fill="auto"/>
              <w:spacing w:after="0" w:line="240" w:lineRule="auto"/>
              <w:ind w:firstLine="0"/>
              <w:jc w:val="left"/>
            </w:pPr>
            <w:r>
              <w:t>PERL</w:t>
            </w:r>
          </w:p>
        </w:tc>
        <w:tc>
          <w:tcPr>
            <w:tcW w:w="6806" w:type="dxa"/>
            <w:tcBorders>
              <w:top w:val="single" w:sz="4" w:space="0" w:color="auto"/>
            </w:tcBorders>
            <w:shd w:val="clear" w:color="auto" w:fill="FFFFFF"/>
            <w:vAlign w:val="bottom"/>
          </w:tcPr>
          <w:p w14:paraId="2AC1BB13" w14:textId="77777777" w:rsidR="002B78C2" w:rsidRDefault="00885574">
            <w:pPr>
              <w:pStyle w:val="Jin0"/>
              <w:shd w:val="clear" w:color="auto" w:fill="auto"/>
              <w:spacing w:after="0" w:line="240" w:lineRule="auto"/>
              <w:ind w:firstLine="0"/>
            </w:pPr>
            <w:r>
              <w:t>Programovací jazyk PERL</w:t>
            </w:r>
          </w:p>
        </w:tc>
      </w:tr>
      <w:tr w:rsidR="002B78C2" w14:paraId="5746566B" w14:textId="77777777">
        <w:trPr>
          <w:trHeight w:hRule="exact" w:val="571"/>
          <w:jc w:val="center"/>
        </w:trPr>
        <w:tc>
          <w:tcPr>
            <w:tcW w:w="1445" w:type="dxa"/>
            <w:tcBorders>
              <w:top w:val="single" w:sz="4" w:space="0" w:color="auto"/>
              <w:left w:val="single" w:sz="4" w:space="0" w:color="auto"/>
            </w:tcBorders>
            <w:shd w:val="clear" w:color="auto" w:fill="FFFFFF"/>
            <w:vAlign w:val="bottom"/>
          </w:tcPr>
          <w:p w14:paraId="60DB9A0F" w14:textId="77777777" w:rsidR="002B78C2" w:rsidRDefault="00885574">
            <w:pPr>
              <w:pStyle w:val="Jin0"/>
              <w:shd w:val="clear" w:color="auto" w:fill="auto"/>
              <w:spacing w:after="0" w:line="240" w:lineRule="auto"/>
              <w:ind w:firstLine="0"/>
              <w:jc w:val="left"/>
            </w:pPr>
            <w:r>
              <w:t>PHP</w:t>
            </w:r>
          </w:p>
          <w:p w14:paraId="63B21494" w14:textId="77777777" w:rsidR="002B78C2" w:rsidRDefault="00885574">
            <w:pPr>
              <w:pStyle w:val="Jin0"/>
              <w:shd w:val="clear" w:color="auto" w:fill="auto"/>
              <w:spacing w:after="0" w:line="240" w:lineRule="auto"/>
              <w:ind w:firstLine="0"/>
              <w:jc w:val="left"/>
            </w:pPr>
            <w:r>
              <w:t>skriptování</w:t>
            </w:r>
          </w:p>
        </w:tc>
        <w:tc>
          <w:tcPr>
            <w:tcW w:w="6806" w:type="dxa"/>
            <w:tcBorders>
              <w:top w:val="single" w:sz="4" w:space="0" w:color="auto"/>
              <w:left w:val="single" w:sz="4" w:space="0" w:color="auto"/>
              <w:right w:val="single" w:sz="4" w:space="0" w:color="auto"/>
            </w:tcBorders>
            <w:shd w:val="clear" w:color="auto" w:fill="FFFFFF"/>
            <w:vAlign w:val="center"/>
          </w:tcPr>
          <w:p w14:paraId="41CC5785" w14:textId="77777777" w:rsidR="002B78C2" w:rsidRDefault="00885574">
            <w:pPr>
              <w:pStyle w:val="Jin0"/>
              <w:shd w:val="clear" w:color="auto" w:fill="auto"/>
              <w:spacing w:after="0" w:line="240" w:lineRule="auto"/>
              <w:ind w:firstLine="0"/>
            </w:pPr>
            <w:r>
              <w:t>Psaní skriptů v programovacím jazyce PHP</w:t>
            </w:r>
          </w:p>
        </w:tc>
      </w:tr>
      <w:tr w:rsidR="002B78C2" w14:paraId="714F28E9" w14:textId="77777777">
        <w:trPr>
          <w:trHeight w:hRule="exact" w:val="322"/>
          <w:jc w:val="center"/>
        </w:trPr>
        <w:tc>
          <w:tcPr>
            <w:tcW w:w="1445" w:type="dxa"/>
            <w:tcBorders>
              <w:top w:val="single" w:sz="4" w:space="0" w:color="auto"/>
            </w:tcBorders>
            <w:shd w:val="clear" w:color="auto" w:fill="FFFFFF"/>
            <w:vAlign w:val="bottom"/>
          </w:tcPr>
          <w:p w14:paraId="406E1D30" w14:textId="77777777" w:rsidR="002B78C2" w:rsidRDefault="00885574">
            <w:pPr>
              <w:pStyle w:val="Jin0"/>
              <w:shd w:val="clear" w:color="auto" w:fill="auto"/>
              <w:spacing w:after="0" w:line="240" w:lineRule="auto"/>
              <w:ind w:firstLine="0"/>
              <w:jc w:val="left"/>
            </w:pPr>
            <w:r>
              <w:t>POP3</w:t>
            </w:r>
          </w:p>
        </w:tc>
        <w:tc>
          <w:tcPr>
            <w:tcW w:w="6806" w:type="dxa"/>
            <w:tcBorders>
              <w:top w:val="single" w:sz="4" w:space="0" w:color="auto"/>
            </w:tcBorders>
            <w:shd w:val="clear" w:color="auto" w:fill="FFFFFF"/>
            <w:vAlign w:val="bottom"/>
          </w:tcPr>
          <w:p w14:paraId="5B629DDE" w14:textId="77777777" w:rsidR="002B78C2" w:rsidRDefault="00885574">
            <w:pPr>
              <w:pStyle w:val="Jin0"/>
              <w:shd w:val="clear" w:color="auto" w:fill="auto"/>
              <w:spacing w:after="0" w:line="240" w:lineRule="auto"/>
              <w:ind w:firstLine="0"/>
            </w:pPr>
            <w:r>
              <w:t>Post Office Protocol version 3</w:t>
            </w:r>
          </w:p>
        </w:tc>
      </w:tr>
      <w:tr w:rsidR="002B78C2" w14:paraId="0A467CC5" w14:textId="77777777">
        <w:trPr>
          <w:trHeight w:hRule="exact" w:val="307"/>
          <w:jc w:val="center"/>
        </w:trPr>
        <w:tc>
          <w:tcPr>
            <w:tcW w:w="1445" w:type="dxa"/>
            <w:tcBorders>
              <w:top w:val="single" w:sz="4" w:space="0" w:color="auto"/>
            </w:tcBorders>
            <w:shd w:val="clear" w:color="auto" w:fill="FFFFFF"/>
            <w:vAlign w:val="bottom"/>
          </w:tcPr>
          <w:p w14:paraId="04E155A1" w14:textId="77777777" w:rsidR="002B78C2" w:rsidRDefault="00885574">
            <w:pPr>
              <w:pStyle w:val="Jin0"/>
              <w:shd w:val="clear" w:color="auto" w:fill="auto"/>
              <w:spacing w:after="0" w:line="240" w:lineRule="auto"/>
              <w:ind w:firstLine="0"/>
              <w:jc w:val="left"/>
            </w:pPr>
            <w:r>
              <w:t>POPS3</w:t>
            </w:r>
          </w:p>
        </w:tc>
        <w:tc>
          <w:tcPr>
            <w:tcW w:w="6806" w:type="dxa"/>
            <w:tcBorders>
              <w:top w:val="single" w:sz="4" w:space="0" w:color="auto"/>
            </w:tcBorders>
            <w:shd w:val="clear" w:color="auto" w:fill="FFFFFF"/>
            <w:vAlign w:val="bottom"/>
          </w:tcPr>
          <w:p w14:paraId="539EB304" w14:textId="77777777" w:rsidR="002B78C2" w:rsidRDefault="00885574">
            <w:pPr>
              <w:pStyle w:val="Jin0"/>
              <w:shd w:val="clear" w:color="auto" w:fill="auto"/>
              <w:spacing w:after="0" w:line="240" w:lineRule="auto"/>
              <w:ind w:firstLine="0"/>
            </w:pPr>
            <w:r>
              <w:t>Bezpečný Post Office Protocol version 3</w:t>
            </w:r>
          </w:p>
        </w:tc>
      </w:tr>
      <w:tr w:rsidR="002B78C2" w14:paraId="55BF8DC1" w14:textId="77777777">
        <w:trPr>
          <w:trHeight w:hRule="exact" w:val="322"/>
          <w:jc w:val="center"/>
        </w:trPr>
        <w:tc>
          <w:tcPr>
            <w:tcW w:w="1445" w:type="dxa"/>
            <w:tcBorders>
              <w:top w:val="single" w:sz="4" w:space="0" w:color="auto"/>
            </w:tcBorders>
            <w:shd w:val="clear" w:color="auto" w:fill="FFFFFF"/>
            <w:vAlign w:val="bottom"/>
          </w:tcPr>
          <w:p w14:paraId="4D2D3CA6" w14:textId="77777777" w:rsidR="002B78C2" w:rsidRDefault="00885574">
            <w:pPr>
              <w:pStyle w:val="Jin0"/>
              <w:shd w:val="clear" w:color="auto" w:fill="auto"/>
              <w:spacing w:after="0" w:line="240" w:lineRule="auto"/>
              <w:ind w:firstLine="0"/>
              <w:jc w:val="left"/>
            </w:pPr>
            <w:r>
              <w:t>QOS</w:t>
            </w:r>
          </w:p>
        </w:tc>
        <w:tc>
          <w:tcPr>
            <w:tcW w:w="6806" w:type="dxa"/>
            <w:tcBorders>
              <w:top w:val="single" w:sz="4" w:space="0" w:color="auto"/>
            </w:tcBorders>
            <w:shd w:val="clear" w:color="auto" w:fill="FFFFFF"/>
            <w:vAlign w:val="bottom"/>
          </w:tcPr>
          <w:p w14:paraId="5B7C9727" w14:textId="77777777" w:rsidR="002B78C2" w:rsidRDefault="00885574">
            <w:pPr>
              <w:pStyle w:val="Jin0"/>
              <w:shd w:val="clear" w:color="auto" w:fill="auto"/>
              <w:spacing w:after="0" w:line="240" w:lineRule="auto"/>
              <w:ind w:firstLine="0"/>
            </w:pPr>
            <w:r>
              <w:t>Řízení datových toků v síti (Quality of Service)</w:t>
            </w:r>
          </w:p>
        </w:tc>
      </w:tr>
      <w:tr w:rsidR="002B78C2" w14:paraId="1AB5AEAB" w14:textId="77777777">
        <w:trPr>
          <w:trHeight w:hRule="exact" w:val="302"/>
          <w:jc w:val="center"/>
        </w:trPr>
        <w:tc>
          <w:tcPr>
            <w:tcW w:w="1445" w:type="dxa"/>
            <w:tcBorders>
              <w:top w:val="single" w:sz="4" w:space="0" w:color="auto"/>
            </w:tcBorders>
            <w:shd w:val="clear" w:color="auto" w:fill="FFFFFF"/>
            <w:vAlign w:val="bottom"/>
          </w:tcPr>
          <w:p w14:paraId="30AE161B" w14:textId="77777777" w:rsidR="002B78C2" w:rsidRDefault="00885574">
            <w:pPr>
              <w:pStyle w:val="Jin0"/>
              <w:shd w:val="clear" w:color="auto" w:fill="auto"/>
              <w:spacing w:after="0" w:line="240" w:lineRule="auto"/>
              <w:ind w:firstLine="0"/>
              <w:jc w:val="left"/>
            </w:pPr>
            <w:r>
              <w:t>RJ-45 port</w:t>
            </w:r>
          </w:p>
        </w:tc>
        <w:tc>
          <w:tcPr>
            <w:tcW w:w="6806" w:type="dxa"/>
            <w:tcBorders>
              <w:top w:val="single" w:sz="4" w:space="0" w:color="auto"/>
            </w:tcBorders>
            <w:shd w:val="clear" w:color="auto" w:fill="FFFFFF"/>
            <w:vAlign w:val="bottom"/>
          </w:tcPr>
          <w:p w14:paraId="2192E05A" w14:textId="77777777" w:rsidR="002B78C2" w:rsidRDefault="00885574">
            <w:pPr>
              <w:pStyle w:val="Jin0"/>
              <w:shd w:val="clear" w:color="auto" w:fill="auto"/>
              <w:spacing w:after="0" w:line="240" w:lineRule="auto"/>
              <w:ind w:firstLine="0"/>
            </w:pPr>
            <w:r>
              <w:t>Přípojka standardu RJ-45</w:t>
            </w:r>
          </w:p>
        </w:tc>
      </w:tr>
      <w:tr w:rsidR="002B78C2" w14:paraId="56F2EEFC" w14:textId="77777777">
        <w:trPr>
          <w:trHeight w:hRule="exact" w:val="326"/>
          <w:jc w:val="center"/>
        </w:trPr>
        <w:tc>
          <w:tcPr>
            <w:tcW w:w="1445" w:type="dxa"/>
            <w:tcBorders>
              <w:top w:val="single" w:sz="4" w:space="0" w:color="auto"/>
            </w:tcBorders>
            <w:shd w:val="clear" w:color="auto" w:fill="FFFFFF"/>
            <w:vAlign w:val="bottom"/>
          </w:tcPr>
          <w:p w14:paraId="46FAA505" w14:textId="77777777" w:rsidR="002B78C2" w:rsidRDefault="00885574">
            <w:pPr>
              <w:pStyle w:val="Jin0"/>
              <w:shd w:val="clear" w:color="auto" w:fill="auto"/>
              <w:spacing w:after="0" w:line="240" w:lineRule="auto"/>
              <w:ind w:firstLine="0"/>
              <w:jc w:val="left"/>
            </w:pPr>
            <w:r>
              <w:t>SHDSL</w:t>
            </w:r>
          </w:p>
        </w:tc>
        <w:tc>
          <w:tcPr>
            <w:tcW w:w="6806" w:type="dxa"/>
            <w:tcBorders>
              <w:top w:val="single" w:sz="4" w:space="0" w:color="auto"/>
            </w:tcBorders>
            <w:shd w:val="clear" w:color="auto" w:fill="FFFFFF"/>
            <w:vAlign w:val="bottom"/>
          </w:tcPr>
          <w:p w14:paraId="189994EC" w14:textId="77777777" w:rsidR="002B78C2" w:rsidRDefault="00885574">
            <w:pPr>
              <w:pStyle w:val="Jin0"/>
              <w:shd w:val="clear" w:color="auto" w:fill="auto"/>
              <w:spacing w:after="0" w:line="240" w:lineRule="auto"/>
              <w:ind w:firstLine="0"/>
            </w:pPr>
            <w:r>
              <w:t>Symetrické DSL</w:t>
            </w:r>
          </w:p>
        </w:tc>
      </w:tr>
      <w:tr w:rsidR="002B78C2" w14:paraId="718B5B67" w14:textId="77777777">
        <w:trPr>
          <w:trHeight w:hRule="exact" w:val="302"/>
          <w:jc w:val="center"/>
        </w:trPr>
        <w:tc>
          <w:tcPr>
            <w:tcW w:w="1445" w:type="dxa"/>
            <w:tcBorders>
              <w:top w:val="single" w:sz="4" w:space="0" w:color="auto"/>
            </w:tcBorders>
            <w:shd w:val="clear" w:color="auto" w:fill="FFFFFF"/>
            <w:vAlign w:val="bottom"/>
          </w:tcPr>
          <w:p w14:paraId="40C71DCD" w14:textId="77777777" w:rsidR="002B78C2" w:rsidRDefault="00885574">
            <w:pPr>
              <w:pStyle w:val="Jin0"/>
              <w:shd w:val="clear" w:color="auto" w:fill="auto"/>
              <w:spacing w:after="0" w:line="240" w:lineRule="auto"/>
              <w:ind w:firstLine="0"/>
              <w:jc w:val="left"/>
            </w:pPr>
            <w:r>
              <w:t>SIP</w:t>
            </w:r>
          </w:p>
        </w:tc>
        <w:tc>
          <w:tcPr>
            <w:tcW w:w="6806" w:type="dxa"/>
            <w:tcBorders>
              <w:top w:val="single" w:sz="4" w:space="0" w:color="auto"/>
            </w:tcBorders>
            <w:shd w:val="clear" w:color="auto" w:fill="FFFFFF"/>
            <w:vAlign w:val="bottom"/>
          </w:tcPr>
          <w:p w14:paraId="31CF1CA9" w14:textId="77777777" w:rsidR="002B78C2" w:rsidRDefault="00885574">
            <w:pPr>
              <w:pStyle w:val="Jin0"/>
              <w:shd w:val="clear" w:color="auto" w:fill="auto"/>
              <w:spacing w:after="0" w:line="240" w:lineRule="auto"/>
              <w:ind w:firstLine="0"/>
            </w:pPr>
            <w:r>
              <w:t>Session Initiation Protocol</w:t>
            </w:r>
          </w:p>
        </w:tc>
      </w:tr>
      <w:tr w:rsidR="002B78C2" w14:paraId="27B8CF86" w14:textId="77777777">
        <w:trPr>
          <w:trHeight w:hRule="exact" w:val="322"/>
          <w:jc w:val="center"/>
        </w:trPr>
        <w:tc>
          <w:tcPr>
            <w:tcW w:w="1445" w:type="dxa"/>
            <w:tcBorders>
              <w:top w:val="single" w:sz="4" w:space="0" w:color="auto"/>
            </w:tcBorders>
            <w:shd w:val="clear" w:color="auto" w:fill="FFFFFF"/>
            <w:vAlign w:val="bottom"/>
          </w:tcPr>
          <w:p w14:paraId="0A3E80B9" w14:textId="77777777" w:rsidR="002B78C2" w:rsidRDefault="00885574">
            <w:pPr>
              <w:pStyle w:val="Jin0"/>
              <w:shd w:val="clear" w:color="auto" w:fill="auto"/>
              <w:spacing w:after="0" w:line="240" w:lineRule="auto"/>
              <w:ind w:firstLine="0"/>
              <w:jc w:val="left"/>
            </w:pPr>
            <w:r>
              <w:t>SLA</w:t>
            </w:r>
          </w:p>
        </w:tc>
        <w:tc>
          <w:tcPr>
            <w:tcW w:w="6806" w:type="dxa"/>
            <w:tcBorders>
              <w:top w:val="single" w:sz="4" w:space="0" w:color="auto"/>
            </w:tcBorders>
            <w:shd w:val="clear" w:color="auto" w:fill="FFFFFF"/>
            <w:vAlign w:val="bottom"/>
          </w:tcPr>
          <w:p w14:paraId="1ADCE7E4" w14:textId="77777777" w:rsidR="002B78C2" w:rsidRDefault="00885574">
            <w:pPr>
              <w:pStyle w:val="Jin0"/>
              <w:shd w:val="clear" w:color="auto" w:fill="auto"/>
              <w:spacing w:after="0" w:line="240" w:lineRule="auto"/>
              <w:ind w:firstLine="0"/>
            </w:pPr>
            <w:r>
              <w:t>Smlouva o úrovni poskytovaných Služeb</w:t>
            </w:r>
          </w:p>
        </w:tc>
      </w:tr>
      <w:tr w:rsidR="002B78C2" w14:paraId="1F161AF5" w14:textId="77777777">
        <w:trPr>
          <w:trHeight w:hRule="exact" w:val="571"/>
          <w:jc w:val="center"/>
        </w:trPr>
        <w:tc>
          <w:tcPr>
            <w:tcW w:w="1445" w:type="dxa"/>
            <w:tcBorders>
              <w:top w:val="single" w:sz="4" w:space="0" w:color="auto"/>
              <w:left w:val="single" w:sz="4" w:space="0" w:color="auto"/>
            </w:tcBorders>
            <w:shd w:val="clear" w:color="auto" w:fill="FFFFFF"/>
            <w:vAlign w:val="center"/>
          </w:tcPr>
          <w:p w14:paraId="77FE1C45" w14:textId="77777777" w:rsidR="002B78C2" w:rsidRDefault="00885574">
            <w:pPr>
              <w:pStyle w:val="Jin0"/>
              <w:shd w:val="clear" w:color="auto" w:fill="auto"/>
              <w:spacing w:after="0" w:line="240" w:lineRule="auto"/>
              <w:ind w:firstLine="0"/>
              <w:jc w:val="left"/>
            </w:pPr>
            <w:r>
              <w:t>SMTP</w:t>
            </w:r>
          </w:p>
        </w:tc>
        <w:tc>
          <w:tcPr>
            <w:tcW w:w="6806" w:type="dxa"/>
            <w:tcBorders>
              <w:top w:val="single" w:sz="4" w:space="0" w:color="auto"/>
              <w:left w:val="single" w:sz="4" w:space="0" w:color="auto"/>
              <w:right w:val="single" w:sz="4" w:space="0" w:color="auto"/>
            </w:tcBorders>
            <w:shd w:val="clear" w:color="auto" w:fill="FFFFFF"/>
            <w:vAlign w:val="bottom"/>
          </w:tcPr>
          <w:p w14:paraId="6A8F860A" w14:textId="77777777" w:rsidR="002B78C2" w:rsidRDefault="00885574">
            <w:pPr>
              <w:pStyle w:val="Jin0"/>
              <w:shd w:val="clear" w:color="auto" w:fill="auto"/>
              <w:spacing w:after="0"/>
              <w:ind w:firstLine="0"/>
            </w:pPr>
            <w:r>
              <w:t>Protokol určený pro přenos zpráv elektronické pošty (Simple Mail Transfer Protocol)</w:t>
            </w:r>
          </w:p>
        </w:tc>
      </w:tr>
      <w:tr w:rsidR="002B78C2" w14:paraId="55AE5DAF" w14:textId="77777777">
        <w:trPr>
          <w:trHeight w:hRule="exact" w:val="326"/>
          <w:jc w:val="center"/>
        </w:trPr>
        <w:tc>
          <w:tcPr>
            <w:tcW w:w="1445" w:type="dxa"/>
            <w:tcBorders>
              <w:top w:val="single" w:sz="4" w:space="0" w:color="auto"/>
            </w:tcBorders>
            <w:shd w:val="clear" w:color="auto" w:fill="FFFFFF"/>
            <w:vAlign w:val="bottom"/>
          </w:tcPr>
          <w:p w14:paraId="2E14DD01" w14:textId="77777777" w:rsidR="002B78C2" w:rsidRDefault="00885574">
            <w:pPr>
              <w:pStyle w:val="Jin0"/>
              <w:shd w:val="clear" w:color="auto" w:fill="auto"/>
              <w:spacing w:after="0" w:line="240" w:lineRule="auto"/>
              <w:ind w:firstLine="0"/>
              <w:jc w:val="left"/>
            </w:pPr>
            <w:r>
              <w:t>SQL</w:t>
            </w:r>
          </w:p>
        </w:tc>
        <w:tc>
          <w:tcPr>
            <w:tcW w:w="6806" w:type="dxa"/>
            <w:tcBorders>
              <w:top w:val="single" w:sz="4" w:space="0" w:color="auto"/>
            </w:tcBorders>
            <w:shd w:val="clear" w:color="auto" w:fill="FFFFFF"/>
            <w:vAlign w:val="bottom"/>
          </w:tcPr>
          <w:p w14:paraId="716F4B73" w14:textId="77777777" w:rsidR="002B78C2" w:rsidRDefault="00885574">
            <w:pPr>
              <w:pStyle w:val="Jin0"/>
              <w:shd w:val="clear" w:color="auto" w:fill="auto"/>
              <w:spacing w:after="0" w:line="240" w:lineRule="auto"/>
              <w:ind w:firstLine="0"/>
            </w:pPr>
            <w:r>
              <w:t>Strukturovaný dotazovací jazyk</w:t>
            </w:r>
          </w:p>
        </w:tc>
      </w:tr>
      <w:tr w:rsidR="002B78C2" w14:paraId="69FC3B38" w14:textId="77777777">
        <w:trPr>
          <w:trHeight w:hRule="exact" w:val="307"/>
          <w:jc w:val="center"/>
        </w:trPr>
        <w:tc>
          <w:tcPr>
            <w:tcW w:w="1445" w:type="dxa"/>
            <w:tcBorders>
              <w:top w:val="single" w:sz="4" w:space="0" w:color="auto"/>
            </w:tcBorders>
            <w:shd w:val="clear" w:color="auto" w:fill="FFFFFF"/>
            <w:vAlign w:val="bottom"/>
          </w:tcPr>
          <w:p w14:paraId="1D4CD36D" w14:textId="77777777" w:rsidR="002B78C2" w:rsidRDefault="00885574">
            <w:pPr>
              <w:pStyle w:val="Jin0"/>
              <w:shd w:val="clear" w:color="auto" w:fill="auto"/>
              <w:spacing w:after="0" w:line="240" w:lineRule="auto"/>
              <w:ind w:firstLine="0"/>
              <w:jc w:val="left"/>
            </w:pPr>
            <w:r>
              <w:t>TCP</w:t>
            </w:r>
          </w:p>
        </w:tc>
        <w:tc>
          <w:tcPr>
            <w:tcW w:w="6806" w:type="dxa"/>
            <w:tcBorders>
              <w:top w:val="single" w:sz="4" w:space="0" w:color="auto"/>
            </w:tcBorders>
            <w:shd w:val="clear" w:color="auto" w:fill="FFFFFF"/>
            <w:vAlign w:val="bottom"/>
          </w:tcPr>
          <w:p w14:paraId="2757AFB3" w14:textId="77777777" w:rsidR="002B78C2" w:rsidRDefault="00885574">
            <w:pPr>
              <w:pStyle w:val="Jin0"/>
              <w:shd w:val="clear" w:color="auto" w:fill="auto"/>
              <w:spacing w:after="0" w:line="240" w:lineRule="auto"/>
              <w:ind w:firstLine="0"/>
            </w:pPr>
            <w:r>
              <w:t>Transmission Control Protocol</w:t>
            </w:r>
          </w:p>
        </w:tc>
      </w:tr>
      <w:tr w:rsidR="002B78C2" w14:paraId="397E7E5E" w14:textId="77777777">
        <w:trPr>
          <w:trHeight w:hRule="exact" w:val="322"/>
          <w:jc w:val="center"/>
        </w:trPr>
        <w:tc>
          <w:tcPr>
            <w:tcW w:w="1445" w:type="dxa"/>
            <w:tcBorders>
              <w:top w:val="single" w:sz="4" w:space="0" w:color="auto"/>
            </w:tcBorders>
            <w:shd w:val="clear" w:color="auto" w:fill="FFFFFF"/>
            <w:vAlign w:val="bottom"/>
          </w:tcPr>
          <w:p w14:paraId="0C78C158" w14:textId="77777777" w:rsidR="002B78C2" w:rsidRDefault="00885574">
            <w:pPr>
              <w:pStyle w:val="Jin0"/>
              <w:shd w:val="clear" w:color="auto" w:fill="auto"/>
              <w:spacing w:after="0" w:line="240" w:lineRule="auto"/>
              <w:ind w:firstLine="0"/>
              <w:jc w:val="left"/>
            </w:pPr>
            <w:r>
              <w:t>UPS</w:t>
            </w:r>
          </w:p>
        </w:tc>
        <w:tc>
          <w:tcPr>
            <w:tcW w:w="6806" w:type="dxa"/>
            <w:tcBorders>
              <w:top w:val="single" w:sz="4" w:space="0" w:color="auto"/>
            </w:tcBorders>
            <w:shd w:val="clear" w:color="auto" w:fill="FFFFFF"/>
            <w:vAlign w:val="bottom"/>
          </w:tcPr>
          <w:p w14:paraId="0F9DF2F6" w14:textId="77777777" w:rsidR="002B78C2" w:rsidRDefault="00885574">
            <w:pPr>
              <w:pStyle w:val="Jin0"/>
              <w:shd w:val="clear" w:color="auto" w:fill="auto"/>
              <w:spacing w:after="0" w:line="240" w:lineRule="auto"/>
              <w:ind w:firstLine="0"/>
            </w:pPr>
            <w:r>
              <w:t>Zdroj nepřetržitého napájení</w:t>
            </w:r>
          </w:p>
        </w:tc>
      </w:tr>
      <w:tr w:rsidR="002B78C2" w14:paraId="1B437773" w14:textId="77777777">
        <w:trPr>
          <w:trHeight w:hRule="exact" w:val="840"/>
          <w:jc w:val="center"/>
        </w:trPr>
        <w:tc>
          <w:tcPr>
            <w:tcW w:w="1445" w:type="dxa"/>
            <w:tcBorders>
              <w:top w:val="single" w:sz="4" w:space="0" w:color="auto"/>
              <w:left w:val="single" w:sz="4" w:space="0" w:color="auto"/>
            </w:tcBorders>
            <w:shd w:val="clear" w:color="auto" w:fill="FFFFFF"/>
            <w:vAlign w:val="bottom"/>
          </w:tcPr>
          <w:p w14:paraId="44C29C10" w14:textId="77777777" w:rsidR="002B78C2" w:rsidRDefault="00885574">
            <w:pPr>
              <w:pStyle w:val="Jin0"/>
              <w:shd w:val="clear" w:color="auto" w:fill="auto"/>
              <w:spacing w:after="0" w:line="240" w:lineRule="auto"/>
              <w:ind w:firstLine="0"/>
              <w:jc w:val="left"/>
            </w:pPr>
            <w:r>
              <w:t>User to</w:t>
            </w:r>
          </w:p>
          <w:p w14:paraId="78E9E953" w14:textId="77777777" w:rsidR="002B78C2" w:rsidRDefault="00885574">
            <w:pPr>
              <w:pStyle w:val="Jin0"/>
              <w:shd w:val="clear" w:color="auto" w:fill="auto"/>
              <w:spacing w:after="0" w:line="240" w:lineRule="auto"/>
              <w:ind w:firstLine="0"/>
              <w:jc w:val="left"/>
            </w:pPr>
            <w:r>
              <w:t>Network</w:t>
            </w:r>
          </w:p>
          <w:p w14:paraId="40A91B59" w14:textId="77777777" w:rsidR="002B78C2" w:rsidRDefault="00885574">
            <w:pPr>
              <w:pStyle w:val="Jin0"/>
              <w:shd w:val="clear" w:color="auto" w:fill="auto"/>
              <w:spacing w:after="0" w:line="240" w:lineRule="auto"/>
              <w:ind w:firstLine="0"/>
              <w:jc w:val="left"/>
            </w:pPr>
            <w:r>
              <w:t>Interface</w:t>
            </w:r>
          </w:p>
        </w:tc>
        <w:tc>
          <w:tcPr>
            <w:tcW w:w="6806" w:type="dxa"/>
            <w:tcBorders>
              <w:top w:val="single" w:sz="4" w:space="0" w:color="auto"/>
              <w:left w:val="single" w:sz="4" w:space="0" w:color="auto"/>
              <w:right w:val="single" w:sz="4" w:space="0" w:color="auto"/>
            </w:tcBorders>
            <w:shd w:val="clear" w:color="auto" w:fill="FFFFFF"/>
            <w:vAlign w:val="center"/>
          </w:tcPr>
          <w:p w14:paraId="328B0B76" w14:textId="77777777" w:rsidR="002B78C2" w:rsidRDefault="00885574">
            <w:pPr>
              <w:pStyle w:val="Jin0"/>
              <w:shd w:val="clear" w:color="auto" w:fill="auto"/>
              <w:spacing w:after="0" w:line="240" w:lineRule="auto"/>
              <w:ind w:firstLine="0"/>
            </w:pPr>
            <w:r>
              <w:t>Rozhraní typu uživatel - síť</w:t>
            </w:r>
          </w:p>
        </w:tc>
      </w:tr>
      <w:tr w:rsidR="002B78C2" w14:paraId="2B034E23" w14:textId="77777777">
        <w:trPr>
          <w:trHeight w:hRule="exact" w:val="322"/>
          <w:jc w:val="center"/>
        </w:trPr>
        <w:tc>
          <w:tcPr>
            <w:tcW w:w="1445" w:type="dxa"/>
            <w:tcBorders>
              <w:top w:val="single" w:sz="4" w:space="0" w:color="auto"/>
            </w:tcBorders>
            <w:shd w:val="clear" w:color="auto" w:fill="FFFFFF"/>
            <w:vAlign w:val="bottom"/>
          </w:tcPr>
          <w:p w14:paraId="064A387E" w14:textId="77777777" w:rsidR="002B78C2" w:rsidRDefault="00885574">
            <w:pPr>
              <w:pStyle w:val="Jin0"/>
              <w:shd w:val="clear" w:color="auto" w:fill="auto"/>
              <w:spacing w:after="0" w:line="240" w:lineRule="auto"/>
              <w:ind w:firstLine="0"/>
              <w:jc w:val="left"/>
            </w:pPr>
            <w:r>
              <w:t>VPN</w:t>
            </w:r>
          </w:p>
        </w:tc>
        <w:tc>
          <w:tcPr>
            <w:tcW w:w="6806" w:type="dxa"/>
            <w:tcBorders>
              <w:top w:val="single" w:sz="4" w:space="0" w:color="auto"/>
            </w:tcBorders>
            <w:shd w:val="clear" w:color="auto" w:fill="FFFFFF"/>
            <w:vAlign w:val="bottom"/>
          </w:tcPr>
          <w:p w14:paraId="6865F8B6" w14:textId="77777777" w:rsidR="002B78C2" w:rsidRDefault="00885574">
            <w:pPr>
              <w:pStyle w:val="Jin0"/>
              <w:shd w:val="clear" w:color="auto" w:fill="auto"/>
              <w:spacing w:after="0" w:line="240" w:lineRule="auto"/>
              <w:ind w:firstLine="0"/>
            </w:pPr>
            <w:r>
              <w:t>Virtuální privátní síť</w:t>
            </w:r>
          </w:p>
        </w:tc>
      </w:tr>
      <w:tr w:rsidR="002B78C2" w14:paraId="1C207768" w14:textId="77777777">
        <w:trPr>
          <w:trHeight w:hRule="exact" w:val="302"/>
          <w:jc w:val="center"/>
        </w:trPr>
        <w:tc>
          <w:tcPr>
            <w:tcW w:w="1445" w:type="dxa"/>
            <w:tcBorders>
              <w:top w:val="single" w:sz="4" w:space="0" w:color="auto"/>
            </w:tcBorders>
            <w:shd w:val="clear" w:color="auto" w:fill="FFFFFF"/>
          </w:tcPr>
          <w:p w14:paraId="38D95D65" w14:textId="77777777" w:rsidR="002B78C2" w:rsidRDefault="00885574">
            <w:pPr>
              <w:pStyle w:val="Jin0"/>
              <w:shd w:val="clear" w:color="auto" w:fill="auto"/>
              <w:spacing w:after="0" w:line="240" w:lineRule="auto"/>
              <w:ind w:firstLine="0"/>
              <w:jc w:val="left"/>
            </w:pPr>
            <w:r>
              <w:t>WAN</w:t>
            </w:r>
          </w:p>
        </w:tc>
        <w:tc>
          <w:tcPr>
            <w:tcW w:w="6806" w:type="dxa"/>
            <w:tcBorders>
              <w:top w:val="single" w:sz="4" w:space="0" w:color="auto"/>
            </w:tcBorders>
            <w:shd w:val="clear" w:color="auto" w:fill="FFFFFF"/>
          </w:tcPr>
          <w:p w14:paraId="05E0CCE1" w14:textId="77777777" w:rsidR="002B78C2" w:rsidRDefault="00885574">
            <w:pPr>
              <w:pStyle w:val="Jin0"/>
              <w:shd w:val="clear" w:color="auto" w:fill="auto"/>
              <w:spacing w:after="0" w:line="240" w:lineRule="auto"/>
              <w:ind w:firstLine="0"/>
            </w:pPr>
            <w:r>
              <w:t>Územně rozsáhlá síť</w:t>
            </w:r>
          </w:p>
        </w:tc>
      </w:tr>
      <w:tr w:rsidR="002B78C2" w14:paraId="1AE1BCE5" w14:textId="77777777">
        <w:trPr>
          <w:trHeight w:hRule="exact" w:val="715"/>
          <w:jc w:val="center"/>
        </w:trPr>
        <w:tc>
          <w:tcPr>
            <w:tcW w:w="1445" w:type="dxa"/>
            <w:tcBorders>
              <w:top w:val="single" w:sz="4" w:space="0" w:color="auto"/>
            </w:tcBorders>
            <w:shd w:val="clear" w:color="auto" w:fill="FFFFFF"/>
          </w:tcPr>
          <w:p w14:paraId="249195F1" w14:textId="77777777" w:rsidR="002B78C2" w:rsidRDefault="00885574">
            <w:pPr>
              <w:pStyle w:val="Jin0"/>
              <w:shd w:val="clear" w:color="auto" w:fill="auto"/>
              <w:spacing w:after="0" w:line="240" w:lineRule="auto"/>
              <w:ind w:firstLine="0"/>
              <w:jc w:val="left"/>
            </w:pPr>
            <w:r>
              <w:t>OPS</w:t>
            </w:r>
          </w:p>
        </w:tc>
        <w:tc>
          <w:tcPr>
            <w:tcW w:w="6806" w:type="dxa"/>
            <w:tcBorders>
              <w:top w:val="single" w:sz="4" w:space="0" w:color="auto"/>
            </w:tcBorders>
            <w:shd w:val="clear" w:color="auto" w:fill="FFFFFF"/>
          </w:tcPr>
          <w:p w14:paraId="00320B22" w14:textId="77777777" w:rsidR="002B78C2" w:rsidRDefault="00885574">
            <w:pPr>
              <w:pStyle w:val="Jin0"/>
              <w:shd w:val="clear" w:color="auto" w:fill="auto"/>
              <w:spacing w:after="0"/>
              <w:ind w:firstLine="0"/>
            </w:pPr>
            <w:r>
              <w:t>Odpovědný IT pracovník subjektu (rezortu, konečného uživatele), který je oprávněn nahlásit chybu.</w:t>
            </w:r>
          </w:p>
        </w:tc>
      </w:tr>
      <w:tr w:rsidR="002B78C2" w14:paraId="7C7D7331" w14:textId="77777777">
        <w:trPr>
          <w:trHeight w:hRule="exact" w:val="422"/>
          <w:jc w:val="center"/>
        </w:trPr>
        <w:tc>
          <w:tcPr>
            <w:tcW w:w="1445" w:type="dxa"/>
            <w:tcBorders>
              <w:top w:val="single" w:sz="4" w:space="0" w:color="auto"/>
              <w:left w:val="single" w:sz="4" w:space="0" w:color="auto"/>
            </w:tcBorders>
            <w:shd w:val="clear" w:color="auto" w:fill="FFFFFF"/>
          </w:tcPr>
          <w:p w14:paraId="611850BE" w14:textId="77777777" w:rsidR="002B78C2" w:rsidRDefault="00885574">
            <w:pPr>
              <w:pStyle w:val="Jin0"/>
              <w:shd w:val="clear" w:color="auto" w:fill="auto"/>
              <w:spacing w:after="0" w:line="240" w:lineRule="auto"/>
              <w:ind w:firstLine="0"/>
              <w:jc w:val="left"/>
            </w:pPr>
            <w:r>
              <w:t>SDP</w:t>
            </w:r>
          </w:p>
        </w:tc>
        <w:tc>
          <w:tcPr>
            <w:tcW w:w="6806" w:type="dxa"/>
            <w:tcBorders>
              <w:top w:val="single" w:sz="4" w:space="0" w:color="auto"/>
              <w:left w:val="single" w:sz="4" w:space="0" w:color="auto"/>
              <w:right w:val="single" w:sz="4" w:space="0" w:color="auto"/>
            </w:tcBorders>
            <w:shd w:val="clear" w:color="auto" w:fill="FFFFFF"/>
          </w:tcPr>
          <w:p w14:paraId="7CDE700C" w14:textId="77777777" w:rsidR="002B78C2" w:rsidRDefault="00885574">
            <w:pPr>
              <w:pStyle w:val="Jin0"/>
              <w:shd w:val="clear" w:color="auto" w:fill="auto"/>
              <w:spacing w:after="0" w:line="240" w:lineRule="auto"/>
              <w:ind w:firstLine="0"/>
            </w:pPr>
            <w:r>
              <w:t>Service desk Poskytovatele (providera)</w:t>
            </w:r>
          </w:p>
        </w:tc>
      </w:tr>
      <w:tr w:rsidR="002B78C2" w14:paraId="78EDB4CA" w14:textId="77777777">
        <w:trPr>
          <w:trHeight w:hRule="exact" w:val="446"/>
          <w:jc w:val="center"/>
        </w:trPr>
        <w:tc>
          <w:tcPr>
            <w:tcW w:w="1445" w:type="dxa"/>
            <w:tcBorders>
              <w:top w:val="single" w:sz="4" w:space="0" w:color="auto"/>
            </w:tcBorders>
            <w:shd w:val="clear" w:color="auto" w:fill="FFFFFF"/>
          </w:tcPr>
          <w:p w14:paraId="73B9224C" w14:textId="77777777" w:rsidR="002B78C2" w:rsidRDefault="00885574">
            <w:pPr>
              <w:pStyle w:val="Jin0"/>
              <w:shd w:val="clear" w:color="auto" w:fill="auto"/>
              <w:spacing w:after="0" w:line="240" w:lineRule="auto"/>
              <w:ind w:firstLine="0"/>
              <w:jc w:val="left"/>
            </w:pPr>
            <w:r>
              <w:t>SDIC</w:t>
            </w:r>
          </w:p>
        </w:tc>
        <w:tc>
          <w:tcPr>
            <w:tcW w:w="6806" w:type="dxa"/>
            <w:tcBorders>
              <w:top w:val="single" w:sz="4" w:space="0" w:color="auto"/>
            </w:tcBorders>
            <w:shd w:val="clear" w:color="auto" w:fill="FFFFFF"/>
          </w:tcPr>
          <w:p w14:paraId="2065B56C" w14:textId="77777777" w:rsidR="002B78C2" w:rsidRDefault="00885574">
            <w:pPr>
              <w:pStyle w:val="Jin0"/>
              <w:shd w:val="clear" w:color="auto" w:fill="auto"/>
              <w:spacing w:after="0" w:line="240" w:lineRule="auto"/>
              <w:ind w:firstLine="0"/>
            </w:pPr>
            <w:r>
              <w:t>Service desk InterConnectu</w:t>
            </w:r>
          </w:p>
        </w:tc>
      </w:tr>
      <w:tr w:rsidR="002B78C2" w14:paraId="41B6CC21" w14:textId="77777777">
        <w:trPr>
          <w:trHeight w:hRule="exact" w:val="422"/>
          <w:jc w:val="center"/>
        </w:trPr>
        <w:tc>
          <w:tcPr>
            <w:tcW w:w="1445" w:type="dxa"/>
            <w:tcBorders>
              <w:top w:val="single" w:sz="4" w:space="0" w:color="auto"/>
              <w:left w:val="single" w:sz="4" w:space="0" w:color="auto"/>
            </w:tcBorders>
            <w:shd w:val="clear" w:color="auto" w:fill="FFFFFF"/>
          </w:tcPr>
          <w:p w14:paraId="523DB14D" w14:textId="77777777" w:rsidR="002B78C2" w:rsidRDefault="00885574">
            <w:pPr>
              <w:pStyle w:val="Jin0"/>
              <w:shd w:val="clear" w:color="auto" w:fill="auto"/>
              <w:spacing w:after="0" w:line="240" w:lineRule="auto"/>
              <w:ind w:firstLine="0"/>
              <w:jc w:val="left"/>
            </w:pPr>
            <w:r>
              <w:t>CMAS</w:t>
            </w:r>
          </w:p>
        </w:tc>
        <w:tc>
          <w:tcPr>
            <w:tcW w:w="6806" w:type="dxa"/>
            <w:tcBorders>
              <w:top w:val="single" w:sz="4" w:space="0" w:color="auto"/>
              <w:left w:val="single" w:sz="4" w:space="0" w:color="auto"/>
              <w:right w:val="single" w:sz="4" w:space="0" w:color="auto"/>
            </w:tcBorders>
            <w:shd w:val="clear" w:color="auto" w:fill="FFFFFF"/>
          </w:tcPr>
          <w:p w14:paraId="23C7C3FF" w14:textId="77777777" w:rsidR="002B78C2" w:rsidRDefault="00885574">
            <w:pPr>
              <w:pStyle w:val="Jin0"/>
              <w:shd w:val="clear" w:color="auto" w:fill="auto"/>
              <w:spacing w:after="0" w:line="240" w:lineRule="auto"/>
              <w:ind w:firstLine="0"/>
            </w:pPr>
            <w:r>
              <w:t>Centrální emailová adresa subjektu</w:t>
            </w:r>
          </w:p>
        </w:tc>
      </w:tr>
      <w:tr w:rsidR="002B78C2" w14:paraId="5156B6F9" w14:textId="77777777">
        <w:trPr>
          <w:trHeight w:hRule="exact" w:val="710"/>
          <w:jc w:val="center"/>
        </w:trPr>
        <w:tc>
          <w:tcPr>
            <w:tcW w:w="1445" w:type="dxa"/>
            <w:tcBorders>
              <w:top w:val="single" w:sz="4" w:space="0" w:color="auto"/>
            </w:tcBorders>
            <w:shd w:val="clear" w:color="auto" w:fill="FFFFFF"/>
          </w:tcPr>
          <w:p w14:paraId="1CC1D433" w14:textId="77777777" w:rsidR="002B78C2" w:rsidRDefault="00885574">
            <w:pPr>
              <w:pStyle w:val="Jin0"/>
              <w:shd w:val="clear" w:color="auto" w:fill="auto"/>
              <w:spacing w:after="0" w:line="240" w:lineRule="auto"/>
              <w:ind w:firstLine="0"/>
              <w:jc w:val="left"/>
            </w:pPr>
            <w:r>
              <w:t>CE</w:t>
            </w:r>
          </w:p>
        </w:tc>
        <w:tc>
          <w:tcPr>
            <w:tcW w:w="6806" w:type="dxa"/>
            <w:tcBorders>
              <w:top w:val="single" w:sz="4" w:space="0" w:color="auto"/>
            </w:tcBorders>
            <w:shd w:val="clear" w:color="auto" w:fill="FFFFFF"/>
          </w:tcPr>
          <w:p w14:paraId="52F66392" w14:textId="77777777" w:rsidR="002B78C2" w:rsidRDefault="00885574">
            <w:pPr>
              <w:pStyle w:val="Jin0"/>
              <w:shd w:val="clear" w:color="auto" w:fill="auto"/>
              <w:spacing w:after="0"/>
              <w:ind w:firstLine="0"/>
            </w:pPr>
            <w:r>
              <w:t>Customer equipment (Koncové zařízení providera, které je umístěno u uživatele Služby)</w:t>
            </w:r>
          </w:p>
        </w:tc>
      </w:tr>
      <w:tr w:rsidR="002B78C2" w14:paraId="308ECAC9" w14:textId="77777777">
        <w:trPr>
          <w:trHeight w:hRule="exact" w:val="422"/>
          <w:jc w:val="center"/>
        </w:trPr>
        <w:tc>
          <w:tcPr>
            <w:tcW w:w="1445" w:type="dxa"/>
            <w:tcBorders>
              <w:top w:val="single" w:sz="4" w:space="0" w:color="auto"/>
              <w:left w:val="single" w:sz="4" w:space="0" w:color="auto"/>
            </w:tcBorders>
            <w:shd w:val="clear" w:color="auto" w:fill="FFFFFF"/>
          </w:tcPr>
          <w:p w14:paraId="06B64D9F" w14:textId="77777777" w:rsidR="002B78C2" w:rsidRDefault="00885574">
            <w:pPr>
              <w:pStyle w:val="Jin0"/>
              <w:shd w:val="clear" w:color="auto" w:fill="auto"/>
              <w:spacing w:after="0" w:line="240" w:lineRule="auto"/>
              <w:ind w:firstLine="0"/>
              <w:jc w:val="left"/>
            </w:pPr>
            <w:r>
              <w:t>NOC</w:t>
            </w:r>
          </w:p>
        </w:tc>
        <w:tc>
          <w:tcPr>
            <w:tcW w:w="6806" w:type="dxa"/>
            <w:tcBorders>
              <w:top w:val="single" w:sz="4" w:space="0" w:color="auto"/>
              <w:left w:val="single" w:sz="4" w:space="0" w:color="auto"/>
              <w:right w:val="single" w:sz="4" w:space="0" w:color="auto"/>
            </w:tcBorders>
            <w:shd w:val="clear" w:color="auto" w:fill="FFFFFF"/>
          </w:tcPr>
          <w:p w14:paraId="1ACC741A" w14:textId="77777777" w:rsidR="002B78C2" w:rsidRDefault="00885574">
            <w:pPr>
              <w:pStyle w:val="Jin0"/>
              <w:shd w:val="clear" w:color="auto" w:fill="auto"/>
              <w:spacing w:after="0" w:line="240" w:lineRule="auto"/>
              <w:ind w:firstLine="0"/>
            </w:pPr>
            <w:r>
              <w:t>Network Operations Center</w:t>
            </w:r>
          </w:p>
        </w:tc>
      </w:tr>
      <w:tr w:rsidR="002B78C2" w14:paraId="753941DE" w14:textId="77777777">
        <w:trPr>
          <w:trHeight w:hRule="exact" w:val="427"/>
          <w:jc w:val="center"/>
        </w:trPr>
        <w:tc>
          <w:tcPr>
            <w:tcW w:w="1445" w:type="dxa"/>
            <w:tcBorders>
              <w:top w:val="single" w:sz="4" w:space="0" w:color="auto"/>
            </w:tcBorders>
            <w:shd w:val="clear" w:color="auto" w:fill="FFFFFF"/>
          </w:tcPr>
          <w:p w14:paraId="7106437A" w14:textId="77777777" w:rsidR="002B78C2" w:rsidRDefault="00885574">
            <w:pPr>
              <w:pStyle w:val="Jin0"/>
              <w:shd w:val="clear" w:color="auto" w:fill="auto"/>
              <w:spacing w:after="0" w:line="240" w:lineRule="auto"/>
              <w:ind w:firstLine="0"/>
              <w:jc w:val="left"/>
            </w:pPr>
            <w:r>
              <w:t>TTR</w:t>
            </w:r>
          </w:p>
        </w:tc>
        <w:tc>
          <w:tcPr>
            <w:tcW w:w="6806" w:type="dxa"/>
            <w:tcBorders>
              <w:top w:val="single" w:sz="4" w:space="0" w:color="auto"/>
            </w:tcBorders>
            <w:shd w:val="clear" w:color="auto" w:fill="FFFFFF"/>
          </w:tcPr>
          <w:p w14:paraId="1857A3F2" w14:textId="77777777" w:rsidR="002B78C2" w:rsidRDefault="00885574">
            <w:pPr>
              <w:pStyle w:val="Jin0"/>
              <w:shd w:val="clear" w:color="auto" w:fill="auto"/>
              <w:spacing w:after="0" w:line="240" w:lineRule="auto"/>
              <w:ind w:firstLine="0"/>
            </w:pPr>
            <w:r>
              <w:t>total time repair - celková (maximální) doba opravy</w:t>
            </w:r>
          </w:p>
        </w:tc>
      </w:tr>
    </w:tbl>
    <w:p w14:paraId="30A0E260" w14:textId="77777777" w:rsidR="00E20EB2" w:rsidRDefault="00E20EB2">
      <w:pPr>
        <w:pStyle w:val="Zkladntext50"/>
        <w:shd w:val="clear" w:color="auto" w:fill="auto"/>
        <w:spacing w:after="140"/>
        <w:ind w:left="720"/>
        <w:jc w:val="center"/>
        <w:rPr>
          <w:color w:val="000000"/>
        </w:rPr>
      </w:pPr>
    </w:p>
    <w:p w14:paraId="2719591D" w14:textId="77777777" w:rsidR="00E20EB2" w:rsidRDefault="00E20EB2">
      <w:pPr>
        <w:pStyle w:val="Zkladntext50"/>
        <w:shd w:val="clear" w:color="auto" w:fill="auto"/>
        <w:spacing w:after="140"/>
        <w:ind w:left="720"/>
        <w:jc w:val="center"/>
        <w:rPr>
          <w:color w:val="000000"/>
        </w:rPr>
      </w:pPr>
    </w:p>
    <w:p w14:paraId="127C7804" w14:textId="77777777" w:rsidR="00E20EB2" w:rsidRDefault="00E20EB2">
      <w:pPr>
        <w:pStyle w:val="Zkladntext50"/>
        <w:shd w:val="clear" w:color="auto" w:fill="auto"/>
        <w:spacing w:after="140"/>
        <w:ind w:left="720"/>
        <w:jc w:val="center"/>
        <w:rPr>
          <w:color w:val="000000"/>
        </w:rPr>
      </w:pPr>
    </w:p>
    <w:p w14:paraId="4C14FA0F" w14:textId="77777777" w:rsidR="00E20EB2" w:rsidRDefault="00E20EB2">
      <w:pPr>
        <w:pStyle w:val="Zkladntext50"/>
        <w:shd w:val="clear" w:color="auto" w:fill="auto"/>
        <w:spacing w:after="140"/>
        <w:ind w:left="720"/>
        <w:jc w:val="center"/>
        <w:rPr>
          <w:color w:val="000000"/>
        </w:rPr>
      </w:pPr>
    </w:p>
    <w:p w14:paraId="5BC9EBA9" w14:textId="77777777" w:rsidR="00E20EB2" w:rsidRDefault="00E20EB2">
      <w:pPr>
        <w:pStyle w:val="Zkladntext50"/>
        <w:shd w:val="clear" w:color="auto" w:fill="auto"/>
        <w:spacing w:after="140"/>
        <w:ind w:left="720"/>
        <w:jc w:val="center"/>
        <w:rPr>
          <w:color w:val="000000"/>
        </w:rPr>
      </w:pPr>
    </w:p>
    <w:p w14:paraId="6C62A6E8" w14:textId="77777777" w:rsidR="00E20EB2" w:rsidRDefault="00E20EB2">
      <w:pPr>
        <w:pStyle w:val="Zkladntext50"/>
        <w:shd w:val="clear" w:color="auto" w:fill="auto"/>
        <w:spacing w:after="140"/>
        <w:ind w:left="720"/>
        <w:jc w:val="center"/>
        <w:rPr>
          <w:color w:val="000000"/>
        </w:rPr>
      </w:pPr>
    </w:p>
    <w:p w14:paraId="1FA9FD6E" w14:textId="77777777" w:rsidR="00E20EB2" w:rsidRDefault="00E20EB2">
      <w:pPr>
        <w:pStyle w:val="Zkladntext50"/>
        <w:shd w:val="clear" w:color="auto" w:fill="auto"/>
        <w:spacing w:after="140"/>
        <w:ind w:left="720"/>
        <w:jc w:val="center"/>
        <w:rPr>
          <w:color w:val="000000"/>
        </w:rPr>
      </w:pPr>
    </w:p>
    <w:p w14:paraId="576C3535" w14:textId="77777777" w:rsidR="00E20EB2" w:rsidRDefault="00E20EB2">
      <w:pPr>
        <w:pStyle w:val="Zkladntext50"/>
        <w:shd w:val="clear" w:color="auto" w:fill="auto"/>
        <w:spacing w:after="140"/>
        <w:ind w:left="720"/>
        <w:jc w:val="center"/>
        <w:rPr>
          <w:color w:val="000000"/>
        </w:rPr>
      </w:pPr>
    </w:p>
    <w:p w14:paraId="6D4220B2" w14:textId="77777777" w:rsidR="00E20EB2" w:rsidRDefault="00E20EB2">
      <w:pPr>
        <w:pStyle w:val="Zkladntext50"/>
        <w:shd w:val="clear" w:color="auto" w:fill="auto"/>
        <w:spacing w:after="140"/>
        <w:ind w:left="720"/>
        <w:jc w:val="center"/>
        <w:rPr>
          <w:color w:val="000000"/>
        </w:rPr>
      </w:pPr>
    </w:p>
    <w:p w14:paraId="1CED42D4" w14:textId="77777777" w:rsidR="00E20EB2" w:rsidRDefault="00E20EB2">
      <w:pPr>
        <w:pStyle w:val="Zkladntext50"/>
        <w:shd w:val="clear" w:color="auto" w:fill="auto"/>
        <w:spacing w:after="140"/>
        <w:ind w:left="720"/>
        <w:jc w:val="center"/>
        <w:rPr>
          <w:color w:val="000000"/>
        </w:rPr>
      </w:pPr>
    </w:p>
    <w:p w14:paraId="552983B9" w14:textId="77777777" w:rsidR="00E20EB2" w:rsidRDefault="00E20EB2">
      <w:pPr>
        <w:pStyle w:val="Zkladntext50"/>
        <w:shd w:val="clear" w:color="auto" w:fill="auto"/>
        <w:spacing w:after="140"/>
        <w:ind w:left="720"/>
        <w:jc w:val="center"/>
        <w:rPr>
          <w:color w:val="000000"/>
        </w:rPr>
      </w:pPr>
    </w:p>
    <w:p w14:paraId="34AF3FB4" w14:textId="77777777" w:rsidR="00E20EB2" w:rsidRDefault="00E20EB2">
      <w:pPr>
        <w:pStyle w:val="Zkladntext50"/>
        <w:shd w:val="clear" w:color="auto" w:fill="auto"/>
        <w:spacing w:after="140"/>
        <w:ind w:left="720"/>
        <w:jc w:val="center"/>
        <w:rPr>
          <w:color w:val="000000"/>
        </w:rPr>
      </w:pPr>
    </w:p>
    <w:p w14:paraId="422B9AA8" w14:textId="77777777" w:rsidR="00E20EB2" w:rsidRDefault="00E20EB2">
      <w:pPr>
        <w:pStyle w:val="Zkladntext50"/>
        <w:shd w:val="clear" w:color="auto" w:fill="auto"/>
        <w:spacing w:after="140"/>
        <w:ind w:left="720"/>
        <w:jc w:val="center"/>
        <w:rPr>
          <w:color w:val="000000"/>
        </w:rPr>
      </w:pPr>
    </w:p>
    <w:p w14:paraId="1DD8F6B3" w14:textId="77777777" w:rsidR="002B78C2" w:rsidRDefault="00885574">
      <w:pPr>
        <w:pStyle w:val="Zkladntext50"/>
        <w:shd w:val="clear" w:color="auto" w:fill="auto"/>
        <w:spacing w:after="140"/>
        <w:ind w:left="720"/>
        <w:jc w:val="center"/>
      </w:pPr>
      <w:r>
        <w:rPr>
          <w:color w:val="000000"/>
        </w:rPr>
        <w:lastRenderedPageBreak/>
        <w:t>Centrální zadavatel</w:t>
      </w:r>
    </w:p>
    <w:p w14:paraId="277CF870" w14:textId="77777777" w:rsidR="002B78C2" w:rsidRDefault="00885574">
      <w:pPr>
        <w:pStyle w:val="Zkladntext50"/>
        <w:shd w:val="clear" w:color="auto" w:fill="auto"/>
        <w:spacing w:after="320"/>
        <w:ind w:left="720"/>
        <w:jc w:val="center"/>
      </w:pPr>
      <w:r>
        <w:rPr>
          <w:color w:val="000000"/>
        </w:rPr>
        <w:t>Česká republika - Ministerstvo vnitra</w:t>
      </w:r>
    </w:p>
    <w:p w14:paraId="00539823" w14:textId="77777777" w:rsidR="002B78C2" w:rsidRDefault="00885574">
      <w:pPr>
        <w:pStyle w:val="Zkladntext60"/>
        <w:shd w:val="clear" w:color="auto" w:fill="auto"/>
        <w:spacing w:after="220" w:line="406" w:lineRule="auto"/>
        <w:sectPr w:rsidR="002B78C2">
          <w:headerReference w:type="default" r:id="rId24"/>
          <w:footerReference w:type="default" r:id="rId25"/>
          <w:pgSz w:w="11900" w:h="16840"/>
          <w:pgMar w:top="826" w:right="1048" w:bottom="838" w:left="1732" w:header="398" w:footer="3" w:gutter="0"/>
          <w:pgNumType w:start="36"/>
          <w:cols w:space="720"/>
          <w:noEndnote/>
          <w:docGrid w:linePitch="360"/>
        </w:sectPr>
      </w:pPr>
      <w:r>
        <w:t>PŘÍLOHA Č. 4 SMLOUVY</w:t>
      </w:r>
      <w:r>
        <w:br/>
        <w:t>Obchodní podmínky</w:t>
      </w:r>
    </w:p>
    <w:p w14:paraId="22003A14" w14:textId="77777777" w:rsidR="002B78C2" w:rsidRDefault="00885574">
      <w:pPr>
        <w:spacing w:line="14" w:lineRule="exact"/>
      </w:pPr>
      <w:r>
        <w:rPr>
          <w:noProof/>
        </w:rPr>
        <w:lastRenderedPageBreak/>
        <w:drawing>
          <wp:anchor distT="0" distB="435610" distL="114300" distR="114300" simplePos="0" relativeHeight="125829390" behindDoc="0" locked="0" layoutInCell="1" allowOverlap="1" wp14:anchorId="3E3C0DE8" wp14:editId="20EE497C">
            <wp:simplePos x="0" y="0"/>
            <wp:positionH relativeFrom="page">
              <wp:posOffset>292100</wp:posOffset>
            </wp:positionH>
            <wp:positionV relativeFrom="paragraph">
              <wp:posOffset>8890</wp:posOffset>
            </wp:positionV>
            <wp:extent cx="7169150" cy="225425"/>
            <wp:effectExtent l="0" t="0" r="0" b="0"/>
            <wp:wrapTopAndBottom/>
            <wp:docPr id="42" name="Shape 42"/>
            <wp:cNvGraphicFramePr/>
            <a:graphic xmlns:a="http://schemas.openxmlformats.org/drawingml/2006/main">
              <a:graphicData uri="http://schemas.openxmlformats.org/drawingml/2006/picture">
                <pic:pic xmlns:pic="http://schemas.openxmlformats.org/drawingml/2006/picture">
                  <pic:nvPicPr>
                    <pic:cNvPr id="43" name="Picture box 43"/>
                    <pic:cNvPicPr/>
                  </pic:nvPicPr>
                  <pic:blipFill>
                    <a:blip r:embed="rId26"/>
                    <a:stretch/>
                  </pic:blipFill>
                  <pic:spPr>
                    <a:xfrm>
                      <a:off x="0" y="0"/>
                      <a:ext cx="7169150" cy="225425"/>
                    </a:xfrm>
                    <a:prstGeom prst="rect">
                      <a:avLst/>
                    </a:prstGeom>
                  </pic:spPr>
                </pic:pic>
              </a:graphicData>
            </a:graphic>
          </wp:anchor>
        </w:drawing>
      </w:r>
    </w:p>
    <w:p w14:paraId="7DC0D00E" w14:textId="77777777" w:rsidR="002B78C2" w:rsidRDefault="00885574">
      <w:pPr>
        <w:pStyle w:val="Nadpis20"/>
        <w:keepNext/>
        <w:keepLines/>
        <w:pBdr>
          <w:top w:val="single" w:sz="0" w:space="0" w:color="0E1C5C"/>
          <w:left w:val="single" w:sz="0" w:space="0" w:color="0E1C5C"/>
          <w:bottom w:val="single" w:sz="0" w:space="0" w:color="0E1C5C"/>
          <w:right w:val="single" w:sz="0" w:space="0" w:color="0E1C5C"/>
        </w:pBdr>
        <w:shd w:val="clear" w:color="auto" w:fill="0E1C5C"/>
      </w:pPr>
      <w:bookmarkStart w:id="21" w:name="bookmark21"/>
      <w:r>
        <w:rPr>
          <w:color w:val="FFFFFF"/>
        </w:rPr>
        <w:t>O</w:t>
      </w:r>
      <w:r>
        <w:rPr>
          <w:color w:val="FFFFFF"/>
          <w:vertAlign w:val="subscript"/>
        </w:rPr>
        <w:t>2</w:t>
      </w:r>
      <w:bookmarkEnd w:id="21"/>
    </w:p>
    <w:p w14:paraId="68FA998D" w14:textId="77777777" w:rsidR="002B78C2" w:rsidRDefault="00885574">
      <w:pPr>
        <w:pStyle w:val="Zkladntext90"/>
        <w:pBdr>
          <w:top w:val="single" w:sz="0" w:space="0" w:color="1F2C7D"/>
          <w:left w:val="single" w:sz="0" w:space="0" w:color="1F2C7D"/>
          <w:bottom w:val="single" w:sz="0" w:space="0" w:color="1F2C7D"/>
          <w:right w:val="single" w:sz="0" w:space="0" w:color="1F2C7D"/>
        </w:pBdr>
        <w:shd w:val="clear" w:color="auto" w:fill="1F2C7D"/>
      </w:pPr>
      <w:r>
        <w:rPr>
          <w:color w:val="FFFFFF"/>
        </w:rPr>
        <w:t>Smluvní podmínky</w:t>
      </w:r>
    </w:p>
    <w:p w14:paraId="70E1A8C9" w14:textId="77777777" w:rsidR="002B78C2" w:rsidRDefault="00885574">
      <w:pPr>
        <w:pStyle w:val="Nadpis10"/>
        <w:keepNext/>
        <w:keepLines/>
        <w:pBdr>
          <w:top w:val="single" w:sz="0" w:space="0" w:color="1F2C7D"/>
          <w:left w:val="single" w:sz="0" w:space="0" w:color="1F2C7D"/>
          <w:bottom w:val="single" w:sz="0" w:space="0" w:color="1F2C7D"/>
          <w:right w:val="single" w:sz="0" w:space="0" w:color="1F2C7D"/>
        </w:pBdr>
        <w:shd w:val="clear" w:color="auto" w:fill="1F2C7D"/>
      </w:pPr>
      <w:bookmarkStart w:id="22" w:name="bookmark22"/>
      <w:r>
        <w:rPr>
          <w:color w:val="FFFFFF"/>
        </w:rPr>
        <w:t>Všeobecné podmínky poskytování služeb</w:t>
      </w:r>
      <w:bookmarkEnd w:id="22"/>
    </w:p>
    <w:p w14:paraId="1C151CCF" w14:textId="77777777" w:rsidR="002B78C2" w:rsidRDefault="00885574">
      <w:pPr>
        <w:pStyle w:val="Zkladntext80"/>
        <w:pBdr>
          <w:top w:val="single" w:sz="0" w:space="0" w:color="1F2C7D"/>
          <w:left w:val="single" w:sz="0" w:space="0" w:color="1F2C7D"/>
          <w:bottom w:val="single" w:sz="0" w:space="0" w:color="1F2C7D"/>
          <w:right w:val="single" w:sz="0" w:space="0" w:color="1F2C7D"/>
        </w:pBdr>
        <w:shd w:val="clear" w:color="auto" w:fill="1F2C7D"/>
      </w:pPr>
      <w:r>
        <w:t>Účinné od 1. 3. 2025</w:t>
      </w:r>
    </w:p>
    <w:p w14:paraId="70FEF95A" w14:textId="77777777" w:rsidR="002B78C2" w:rsidRDefault="00885574">
      <w:pPr>
        <w:pStyle w:val="Obsah0"/>
        <w:pBdr>
          <w:top w:val="single" w:sz="0" w:space="0" w:color="0496D8"/>
          <w:left w:val="single" w:sz="0" w:space="0" w:color="0496D8"/>
          <w:bottom w:val="single" w:sz="0" w:space="0" w:color="0496D8"/>
          <w:right w:val="single" w:sz="0" w:space="0" w:color="0496D8"/>
        </w:pBdr>
        <w:shd w:val="clear" w:color="auto" w:fill="0496D8"/>
        <w:tabs>
          <w:tab w:val="right" w:leader="dot" w:pos="6814"/>
        </w:tabs>
      </w:pPr>
      <w:r>
        <w:fldChar w:fldCharType="begin"/>
      </w:r>
      <w:r>
        <w:instrText xml:space="preserve"> TOC \o "1-5" \h \z </w:instrText>
      </w:r>
      <w:r>
        <w:fldChar w:fldCharType="separate"/>
      </w:r>
      <w:hyperlink w:anchor="bookmark24" w:tooltip="Current Document">
        <w:r>
          <w:rPr>
            <w:color w:val="FFFFFF"/>
          </w:rPr>
          <w:t>Služby elektronických komunikací</w:t>
        </w:r>
        <w:r>
          <w:rPr>
            <w:color w:val="91C9ED"/>
            <w:u w:val="none"/>
          </w:rPr>
          <w:tab/>
        </w:r>
        <w:r>
          <w:rPr>
            <w:b w:val="0"/>
            <w:bCs w:val="0"/>
            <w:color w:val="FFFFFF"/>
            <w:u w:val="none"/>
          </w:rPr>
          <w:t>2</w:t>
        </w:r>
      </w:hyperlink>
    </w:p>
    <w:p w14:paraId="00B0EED4" w14:textId="77777777" w:rsidR="002B78C2" w:rsidRDefault="00885574">
      <w:pPr>
        <w:pStyle w:val="Obsah0"/>
        <w:pBdr>
          <w:top w:val="single" w:sz="0" w:space="0" w:color="0496D8"/>
          <w:left w:val="single" w:sz="0" w:space="0" w:color="0496D8"/>
          <w:bottom w:val="single" w:sz="0" w:space="0" w:color="0496D8"/>
          <w:right w:val="single" w:sz="0" w:space="0" w:color="0496D8"/>
        </w:pBdr>
        <w:shd w:val="clear" w:color="auto" w:fill="0496D8"/>
        <w:tabs>
          <w:tab w:val="right" w:leader="dot" w:pos="6814"/>
        </w:tabs>
      </w:pPr>
      <w:hyperlink w:anchor="bookmark26" w:tooltip="Current Document">
        <w:r>
          <w:rPr>
            <w:color w:val="FFFFFF"/>
          </w:rPr>
          <w:t>Další služby podle těchto VP</w:t>
        </w:r>
        <w:r>
          <w:rPr>
            <w:color w:val="91C9ED"/>
            <w:u w:val="none"/>
          </w:rPr>
          <w:tab/>
        </w:r>
        <w:r>
          <w:rPr>
            <w:b w:val="0"/>
            <w:bCs w:val="0"/>
            <w:color w:val="FFFFFF"/>
            <w:u w:val="none"/>
          </w:rPr>
          <w:t>3</w:t>
        </w:r>
      </w:hyperlink>
    </w:p>
    <w:p w14:paraId="1EC6FBAE" w14:textId="77777777" w:rsidR="002B78C2" w:rsidRDefault="00885574">
      <w:pPr>
        <w:pStyle w:val="Obsah0"/>
        <w:pBdr>
          <w:top w:val="single" w:sz="0" w:space="0" w:color="0496D8"/>
          <w:left w:val="single" w:sz="0" w:space="0" w:color="0496D8"/>
          <w:bottom w:val="single" w:sz="0" w:space="0" w:color="0496D8"/>
          <w:right w:val="single" w:sz="0" w:space="0" w:color="0496D8"/>
        </w:pBdr>
        <w:shd w:val="clear" w:color="auto" w:fill="0496D8"/>
        <w:tabs>
          <w:tab w:val="right" w:leader="dot" w:pos="6814"/>
        </w:tabs>
      </w:pPr>
      <w:hyperlink w:anchor="bookmark28" w:tooltip="Current Document">
        <w:r>
          <w:rPr>
            <w:color w:val="FFFFFF"/>
          </w:rPr>
          <w:t>Jak se uzavírá smlouva</w:t>
        </w:r>
        <w:r>
          <w:rPr>
            <w:color w:val="91C9ED"/>
            <w:u w:val="none"/>
          </w:rPr>
          <w:tab/>
        </w:r>
        <w:r>
          <w:rPr>
            <w:b w:val="0"/>
            <w:bCs w:val="0"/>
            <w:color w:val="FFFFFF"/>
            <w:u w:val="none"/>
          </w:rPr>
          <w:t>3</w:t>
        </w:r>
      </w:hyperlink>
    </w:p>
    <w:p w14:paraId="52B212AF" w14:textId="77777777" w:rsidR="002B78C2" w:rsidRDefault="00885574">
      <w:pPr>
        <w:pStyle w:val="Obsah0"/>
        <w:pBdr>
          <w:top w:val="single" w:sz="0" w:space="0" w:color="0496D8"/>
          <w:left w:val="single" w:sz="0" w:space="0" w:color="0496D8"/>
          <w:bottom w:val="single" w:sz="0" w:space="0" w:color="0496D8"/>
          <w:right w:val="single" w:sz="0" w:space="0" w:color="0496D8"/>
        </w:pBdr>
        <w:shd w:val="clear" w:color="auto" w:fill="0496D8"/>
        <w:tabs>
          <w:tab w:val="right" w:leader="dot" w:pos="6814"/>
        </w:tabs>
      </w:pPr>
      <w:hyperlink w:anchor="bookmark30" w:tooltip="Current Document">
        <w:r>
          <w:rPr>
            <w:color w:val="FFFFFF"/>
          </w:rPr>
          <w:t>Povinnosti při užívání služeb</w:t>
        </w:r>
        <w:r>
          <w:rPr>
            <w:color w:val="91C9ED"/>
            <w:u w:val="none"/>
          </w:rPr>
          <w:tab/>
        </w:r>
        <w:r>
          <w:rPr>
            <w:b w:val="0"/>
            <w:bCs w:val="0"/>
            <w:color w:val="FFFFFF"/>
            <w:u w:val="none"/>
          </w:rPr>
          <w:t>6</w:t>
        </w:r>
      </w:hyperlink>
    </w:p>
    <w:p w14:paraId="1483AC11" w14:textId="77777777" w:rsidR="002B78C2" w:rsidRDefault="00885574">
      <w:pPr>
        <w:pStyle w:val="Obsah0"/>
        <w:pBdr>
          <w:top w:val="single" w:sz="0" w:space="0" w:color="0496D8"/>
          <w:left w:val="single" w:sz="0" w:space="0" w:color="0496D8"/>
          <w:bottom w:val="single" w:sz="0" w:space="0" w:color="0496D8"/>
          <w:right w:val="single" w:sz="0" w:space="0" w:color="0496D8"/>
        </w:pBdr>
        <w:shd w:val="clear" w:color="auto" w:fill="0496D8"/>
        <w:tabs>
          <w:tab w:val="right" w:leader="dot" w:pos="6814"/>
        </w:tabs>
      </w:pPr>
      <w:hyperlink w:anchor="bookmark32" w:tooltip="Current Document">
        <w:r>
          <w:rPr>
            <w:color w:val="FFFFFF"/>
          </w:rPr>
          <w:t>Placení vyúčtování</w:t>
        </w:r>
        <w:r>
          <w:rPr>
            <w:color w:val="91C9ED"/>
            <w:u w:val="none"/>
          </w:rPr>
          <w:tab/>
        </w:r>
        <w:r>
          <w:rPr>
            <w:b w:val="0"/>
            <w:bCs w:val="0"/>
            <w:color w:val="FFFFFF"/>
            <w:u w:val="none"/>
          </w:rPr>
          <w:t>7</w:t>
        </w:r>
      </w:hyperlink>
    </w:p>
    <w:p w14:paraId="1A6CB3F0" w14:textId="77777777" w:rsidR="002B78C2" w:rsidRDefault="00885574">
      <w:pPr>
        <w:pStyle w:val="Obsah0"/>
        <w:pBdr>
          <w:top w:val="single" w:sz="0" w:space="0" w:color="0496D8"/>
          <w:left w:val="single" w:sz="0" w:space="0" w:color="0496D8"/>
          <w:bottom w:val="single" w:sz="0" w:space="0" w:color="0496D8"/>
          <w:right w:val="single" w:sz="0" w:space="0" w:color="0496D8"/>
        </w:pBdr>
        <w:shd w:val="clear" w:color="auto" w:fill="0496D8"/>
        <w:tabs>
          <w:tab w:val="right" w:leader="dot" w:pos="6814"/>
        </w:tabs>
      </w:pPr>
      <w:hyperlink w:anchor="bookmark34" w:tooltip="Current Document">
        <w:r>
          <w:rPr>
            <w:color w:val="FFFFFF"/>
          </w:rPr>
          <w:t>Postup při neplacení</w:t>
        </w:r>
        <w:r>
          <w:rPr>
            <w:color w:val="91C9ED"/>
            <w:u w:val="none"/>
          </w:rPr>
          <w:tab/>
        </w:r>
        <w:r>
          <w:rPr>
            <w:b w:val="0"/>
            <w:bCs w:val="0"/>
            <w:color w:val="FFFFFF"/>
            <w:u w:val="none"/>
          </w:rPr>
          <w:t>8</w:t>
        </w:r>
      </w:hyperlink>
    </w:p>
    <w:p w14:paraId="573FB4A9" w14:textId="77777777" w:rsidR="002B78C2" w:rsidRDefault="00885574">
      <w:pPr>
        <w:pStyle w:val="Obsah0"/>
        <w:pBdr>
          <w:top w:val="single" w:sz="0" w:space="0" w:color="0496D8"/>
          <w:left w:val="single" w:sz="0" w:space="0" w:color="0496D8"/>
          <w:bottom w:val="single" w:sz="0" w:space="0" w:color="0496D8"/>
          <w:right w:val="single" w:sz="0" w:space="0" w:color="0496D8"/>
        </w:pBdr>
        <w:shd w:val="clear" w:color="auto" w:fill="0496D8"/>
        <w:tabs>
          <w:tab w:val="right" w:leader="dot" w:pos="6814"/>
        </w:tabs>
      </w:pPr>
      <w:hyperlink w:anchor="bookmark36" w:tooltip="Current Document">
        <w:r>
          <w:rPr>
            <w:color w:val="FFFFFF"/>
          </w:rPr>
          <w:t>Zpracování osobních údajů</w:t>
        </w:r>
        <w:r>
          <w:rPr>
            <w:color w:val="91C9ED"/>
            <w:u w:val="none"/>
          </w:rPr>
          <w:tab/>
        </w:r>
        <w:r>
          <w:rPr>
            <w:b w:val="0"/>
            <w:bCs w:val="0"/>
            <w:color w:val="FFFFFF"/>
            <w:u w:val="none"/>
          </w:rPr>
          <w:t>10</w:t>
        </w:r>
      </w:hyperlink>
    </w:p>
    <w:p w14:paraId="42029342" w14:textId="77777777" w:rsidR="002B78C2" w:rsidRDefault="00885574">
      <w:pPr>
        <w:pStyle w:val="Obsah0"/>
        <w:pBdr>
          <w:top w:val="single" w:sz="0" w:space="0" w:color="0496D8"/>
          <w:left w:val="single" w:sz="0" w:space="0" w:color="0496D8"/>
          <w:bottom w:val="single" w:sz="0" w:space="0" w:color="0496D8"/>
          <w:right w:val="single" w:sz="0" w:space="0" w:color="0496D8"/>
        </w:pBdr>
        <w:shd w:val="clear" w:color="auto" w:fill="0496D8"/>
        <w:tabs>
          <w:tab w:val="right" w:leader="dot" w:pos="6814"/>
        </w:tabs>
      </w:pPr>
      <w:hyperlink w:anchor="bookmark38" w:tooltip="Current Document">
        <w:r>
          <w:rPr>
            <w:color w:val="FFFFFF"/>
          </w:rPr>
          <w:t>Poruchy a reklamace</w:t>
        </w:r>
        <w:r>
          <w:rPr>
            <w:color w:val="91C9ED"/>
            <w:u w:val="none"/>
          </w:rPr>
          <w:tab/>
        </w:r>
        <w:r>
          <w:rPr>
            <w:b w:val="0"/>
            <w:bCs w:val="0"/>
            <w:color w:val="FFFFFF"/>
            <w:u w:val="none"/>
          </w:rPr>
          <w:t>10</w:t>
        </w:r>
      </w:hyperlink>
    </w:p>
    <w:p w14:paraId="77D818F9" w14:textId="77777777" w:rsidR="002B78C2" w:rsidRDefault="00885574">
      <w:pPr>
        <w:pStyle w:val="Obsah0"/>
        <w:pBdr>
          <w:top w:val="single" w:sz="0" w:space="0" w:color="0496D8"/>
          <w:left w:val="single" w:sz="0" w:space="0" w:color="0496D8"/>
          <w:bottom w:val="single" w:sz="0" w:space="0" w:color="0496D8"/>
          <w:right w:val="single" w:sz="0" w:space="0" w:color="0496D8"/>
        </w:pBdr>
        <w:shd w:val="clear" w:color="auto" w:fill="0496D8"/>
        <w:tabs>
          <w:tab w:val="right" w:leader="dot" w:pos="6814"/>
        </w:tabs>
      </w:pPr>
      <w:hyperlink w:anchor="bookmark40" w:tooltip="Current Document">
        <w:r>
          <w:rPr>
            <w:color w:val="FFFFFF"/>
          </w:rPr>
          <w:t>Omezení nebo přerušení poskytování služeb</w:t>
        </w:r>
        <w:r>
          <w:rPr>
            <w:color w:val="91C9ED"/>
            <w:u w:val="none"/>
          </w:rPr>
          <w:tab/>
        </w:r>
        <w:r>
          <w:rPr>
            <w:b w:val="0"/>
            <w:bCs w:val="0"/>
            <w:color w:val="FFFFFF"/>
            <w:u w:val="none"/>
          </w:rPr>
          <w:t>10</w:t>
        </w:r>
      </w:hyperlink>
    </w:p>
    <w:p w14:paraId="38430C08" w14:textId="77777777" w:rsidR="002B78C2" w:rsidRDefault="00885574">
      <w:pPr>
        <w:pStyle w:val="Obsah0"/>
        <w:pBdr>
          <w:top w:val="single" w:sz="0" w:space="0" w:color="0496D8"/>
          <w:left w:val="single" w:sz="0" w:space="0" w:color="0496D8"/>
          <w:bottom w:val="single" w:sz="0" w:space="0" w:color="0496D8"/>
          <w:right w:val="single" w:sz="0" w:space="0" w:color="0496D8"/>
        </w:pBdr>
        <w:shd w:val="clear" w:color="auto" w:fill="0496D8"/>
        <w:tabs>
          <w:tab w:val="right" w:leader="dot" w:pos="6814"/>
        </w:tabs>
      </w:pPr>
      <w:r>
        <w:rPr>
          <w:color w:val="FFFFFF"/>
        </w:rPr>
        <w:t>Změny</w:t>
      </w:r>
      <w:r>
        <w:rPr>
          <w:color w:val="91C9ED"/>
          <w:u w:val="none"/>
        </w:rPr>
        <w:tab/>
      </w:r>
      <w:r>
        <w:rPr>
          <w:b w:val="0"/>
          <w:bCs w:val="0"/>
          <w:color w:val="FFFFFF"/>
          <w:u w:val="none"/>
        </w:rPr>
        <w:t>11</w:t>
      </w:r>
    </w:p>
    <w:p w14:paraId="7F31673E" w14:textId="77777777" w:rsidR="002B78C2" w:rsidRDefault="00885574">
      <w:pPr>
        <w:pStyle w:val="Obsah0"/>
        <w:pBdr>
          <w:top w:val="single" w:sz="0" w:space="0" w:color="0496D8"/>
          <w:left w:val="single" w:sz="0" w:space="0" w:color="0496D8"/>
          <w:bottom w:val="single" w:sz="0" w:space="0" w:color="0496D8"/>
          <w:right w:val="single" w:sz="0" w:space="0" w:color="0496D8"/>
        </w:pBdr>
        <w:shd w:val="clear" w:color="auto" w:fill="0496D8"/>
        <w:tabs>
          <w:tab w:val="right" w:leader="dot" w:pos="6814"/>
        </w:tabs>
      </w:pPr>
      <w:hyperlink w:anchor="bookmark44" w:tooltip="Current Document">
        <w:r>
          <w:rPr>
            <w:color w:val="FFFFFF"/>
          </w:rPr>
          <w:t>Ukončení ze strany účastníka</w:t>
        </w:r>
        <w:r>
          <w:rPr>
            <w:color w:val="91C9ED"/>
            <w:u w:val="none"/>
          </w:rPr>
          <w:tab/>
        </w:r>
        <w:r>
          <w:rPr>
            <w:b w:val="0"/>
            <w:bCs w:val="0"/>
            <w:color w:val="FFFFFF"/>
            <w:u w:val="none"/>
          </w:rPr>
          <w:t>11</w:t>
        </w:r>
      </w:hyperlink>
    </w:p>
    <w:p w14:paraId="2552BBA6" w14:textId="77777777" w:rsidR="002B78C2" w:rsidRDefault="00885574">
      <w:pPr>
        <w:pStyle w:val="Obsah0"/>
        <w:pBdr>
          <w:top w:val="single" w:sz="0" w:space="0" w:color="0496D8"/>
          <w:left w:val="single" w:sz="0" w:space="0" w:color="0496D8"/>
          <w:bottom w:val="single" w:sz="0" w:space="0" w:color="0496D8"/>
          <w:right w:val="single" w:sz="0" w:space="0" w:color="0496D8"/>
        </w:pBdr>
        <w:shd w:val="clear" w:color="auto" w:fill="0496D8"/>
        <w:tabs>
          <w:tab w:val="right" w:leader="dot" w:pos="6814"/>
        </w:tabs>
      </w:pPr>
      <w:hyperlink w:anchor="bookmark46" w:tooltip="Current Document">
        <w:r>
          <w:rPr>
            <w:color w:val="FFFFFF"/>
          </w:rPr>
          <w:t>Ukončení ze strany O2</w:t>
        </w:r>
        <w:r>
          <w:rPr>
            <w:color w:val="91C9ED"/>
            <w:u w:val="none"/>
          </w:rPr>
          <w:tab/>
        </w:r>
        <w:r>
          <w:rPr>
            <w:b w:val="0"/>
            <w:bCs w:val="0"/>
            <w:color w:val="FFFFFF"/>
            <w:u w:val="none"/>
          </w:rPr>
          <w:t>14</w:t>
        </w:r>
      </w:hyperlink>
    </w:p>
    <w:p w14:paraId="71F5882C" w14:textId="77777777" w:rsidR="002B78C2" w:rsidRDefault="00885574">
      <w:pPr>
        <w:pStyle w:val="Obsah0"/>
        <w:pBdr>
          <w:top w:val="single" w:sz="0" w:space="0" w:color="0496D8"/>
          <w:left w:val="single" w:sz="0" w:space="0" w:color="0496D8"/>
          <w:bottom w:val="single" w:sz="0" w:space="0" w:color="0496D8"/>
          <w:right w:val="single" w:sz="0" w:space="0" w:color="0496D8"/>
        </w:pBdr>
        <w:shd w:val="clear" w:color="auto" w:fill="0496D8"/>
        <w:tabs>
          <w:tab w:val="right" w:leader="dot" w:pos="6814"/>
        </w:tabs>
      </w:pPr>
      <w:hyperlink w:anchor="bookmark48" w:tooltip="Current Document">
        <w:r>
          <w:rPr>
            <w:color w:val="FFFFFF"/>
          </w:rPr>
          <w:t>Odpovědnost a náhrada škody</w:t>
        </w:r>
        <w:r>
          <w:rPr>
            <w:color w:val="91C9ED"/>
            <w:u w:val="none"/>
          </w:rPr>
          <w:tab/>
        </w:r>
        <w:r>
          <w:rPr>
            <w:b w:val="0"/>
            <w:bCs w:val="0"/>
            <w:color w:val="FFFFFF"/>
            <w:u w:val="none"/>
          </w:rPr>
          <w:t>14</w:t>
        </w:r>
      </w:hyperlink>
    </w:p>
    <w:p w14:paraId="7375FB04" w14:textId="77777777" w:rsidR="002B78C2" w:rsidRDefault="00885574">
      <w:pPr>
        <w:pStyle w:val="Obsah0"/>
        <w:pBdr>
          <w:top w:val="single" w:sz="0" w:space="0" w:color="0496D8"/>
          <w:left w:val="single" w:sz="0" w:space="0" w:color="0496D8"/>
          <w:bottom w:val="single" w:sz="0" w:space="0" w:color="0496D8"/>
          <w:right w:val="single" w:sz="0" w:space="0" w:color="0496D8"/>
        </w:pBdr>
        <w:shd w:val="clear" w:color="auto" w:fill="0496D8"/>
        <w:tabs>
          <w:tab w:val="right" w:leader="dot" w:pos="6814"/>
        </w:tabs>
      </w:pPr>
      <w:hyperlink w:anchor="bookmark50" w:tooltip="Current Document">
        <w:r>
          <w:rPr>
            <w:color w:val="FFFFFF"/>
          </w:rPr>
          <w:t>Platby přes O2</w:t>
        </w:r>
        <w:r>
          <w:rPr>
            <w:color w:val="91C9ED"/>
            <w:u w:val="none"/>
          </w:rPr>
          <w:tab/>
        </w:r>
        <w:r>
          <w:rPr>
            <w:b w:val="0"/>
            <w:bCs w:val="0"/>
            <w:color w:val="FFFFFF"/>
            <w:u w:val="none"/>
          </w:rPr>
          <w:t>15</w:t>
        </w:r>
      </w:hyperlink>
    </w:p>
    <w:p w14:paraId="102BAC30" w14:textId="77777777" w:rsidR="002B78C2" w:rsidRDefault="00885574">
      <w:pPr>
        <w:pStyle w:val="Obsah0"/>
        <w:pBdr>
          <w:top w:val="single" w:sz="0" w:space="0" w:color="0496D8"/>
          <w:left w:val="single" w:sz="0" w:space="0" w:color="0496D8"/>
          <w:bottom w:val="single" w:sz="0" w:space="0" w:color="0496D8"/>
          <w:right w:val="single" w:sz="0" w:space="0" w:color="0496D8"/>
        </w:pBdr>
        <w:shd w:val="clear" w:color="auto" w:fill="0496D8"/>
        <w:tabs>
          <w:tab w:val="right" w:leader="dot" w:pos="6814"/>
        </w:tabs>
        <w:spacing w:after="280"/>
      </w:pPr>
      <w:hyperlink w:anchor="bookmark52" w:tooltip="Current Document">
        <w:r>
          <w:rPr>
            <w:color w:val="FFFFFF"/>
          </w:rPr>
          <w:t>Závěrečná ustanovení</w:t>
        </w:r>
        <w:r>
          <w:rPr>
            <w:color w:val="91C9ED"/>
            <w:u w:val="none"/>
          </w:rPr>
          <w:tab/>
        </w:r>
        <w:r>
          <w:rPr>
            <w:b w:val="0"/>
            <w:bCs w:val="0"/>
            <w:color w:val="FFFFFF"/>
            <w:u w:val="none"/>
          </w:rPr>
          <w:t>17</w:t>
        </w:r>
      </w:hyperlink>
      <w:r>
        <w:fldChar w:fldCharType="end"/>
      </w:r>
    </w:p>
    <w:p w14:paraId="767957EB" w14:textId="77777777" w:rsidR="002B78C2" w:rsidRDefault="00885574">
      <w:pPr>
        <w:pStyle w:val="Zkladntext40"/>
        <w:pBdr>
          <w:top w:val="single" w:sz="0" w:space="0" w:color="0496D8"/>
          <w:left w:val="single" w:sz="0" w:space="0" w:color="0496D8"/>
          <w:bottom w:val="single" w:sz="0" w:space="0" w:color="0496D8"/>
          <w:right w:val="single" w:sz="0" w:space="0" w:color="0496D8"/>
        </w:pBdr>
        <w:shd w:val="clear" w:color="auto" w:fill="0496D8"/>
        <w:spacing w:after="480" w:line="266" w:lineRule="auto"/>
        <w:ind w:left="360" w:right="2520" w:firstLine="20"/>
      </w:pPr>
      <w:r>
        <w:rPr>
          <w:color w:val="FFFFFF"/>
        </w:rPr>
        <w:t>Tyto všeobecné podmínky jsou nedílnou součástí smluvních podmínek O2. Řídí se jimi smluvní vztahy vzniklé nebo změněné ode dne jejich účinnosti.</w:t>
      </w:r>
    </w:p>
    <w:p w14:paraId="282ED233" w14:textId="77777777" w:rsidR="002B78C2" w:rsidRDefault="00885574">
      <w:pPr>
        <w:pStyle w:val="Zkladntext40"/>
        <w:pBdr>
          <w:top w:val="single" w:sz="0" w:space="0" w:color="2AA9E4"/>
          <w:left w:val="single" w:sz="0" w:space="0" w:color="2AA9E4"/>
          <w:bottom w:val="single" w:sz="0" w:space="0" w:color="2AA9E4"/>
          <w:right w:val="single" w:sz="0" w:space="0" w:color="2AA9E4"/>
        </w:pBdr>
        <w:shd w:val="clear" w:color="auto" w:fill="2AA9E4"/>
        <w:spacing w:after="0"/>
        <w:ind w:left="360" w:firstLine="20"/>
        <w:jc w:val="both"/>
      </w:pPr>
      <w:r>
        <w:rPr>
          <w:b/>
          <w:bCs/>
          <w:color w:val="FFFFFF"/>
        </w:rPr>
        <w:t>O2 Czech Republic a.s.,</w:t>
      </w:r>
    </w:p>
    <w:p w14:paraId="2742C3DF" w14:textId="77777777" w:rsidR="002B78C2" w:rsidRDefault="00885574">
      <w:pPr>
        <w:pStyle w:val="Zkladntext40"/>
        <w:pBdr>
          <w:top w:val="single" w:sz="0" w:space="0" w:color="2AA9E4"/>
          <w:left w:val="single" w:sz="0" w:space="0" w:color="2AA9E4"/>
          <w:bottom w:val="single" w:sz="0" w:space="0" w:color="2AA9E4"/>
          <w:right w:val="single" w:sz="0" w:space="0" w:color="2AA9E4"/>
        </w:pBdr>
        <w:shd w:val="clear" w:color="auto" w:fill="2AA9E4"/>
        <w:spacing w:after="120"/>
        <w:ind w:left="360" w:right="1980" w:firstLine="20"/>
        <w:sectPr w:rsidR="002B78C2">
          <w:headerReference w:type="default" r:id="rId27"/>
          <w:footerReference w:type="default" r:id="rId28"/>
          <w:pgSz w:w="11900" w:h="16840"/>
          <w:pgMar w:top="826" w:right="1048" w:bottom="838" w:left="1732" w:header="398" w:footer="410" w:gutter="0"/>
          <w:pgNumType w:start="52"/>
          <w:cols w:space="720"/>
          <w:noEndnote/>
          <w:docGrid w:linePitch="360"/>
        </w:sectPr>
      </w:pPr>
      <w:r>
        <w:rPr>
          <w:color w:val="FFFFFF"/>
        </w:rPr>
        <w:lastRenderedPageBreak/>
        <w:t>IČO 60193336, DIČ CZ60193336, se sídlem Za Brumlovkou 266/2, 140 22 Praha 4 - Michle, zapsaná v obchodním rejstříku vedeném Městským soudem v Praze oddíl B, vložka 2322</w:t>
      </w:r>
    </w:p>
    <w:p w14:paraId="47611794" w14:textId="77777777" w:rsidR="002B78C2" w:rsidRDefault="00885574">
      <w:pPr>
        <w:pStyle w:val="Zkladntext40"/>
        <w:shd w:val="clear" w:color="auto" w:fill="auto"/>
        <w:spacing w:after="160"/>
        <w:ind w:left="0"/>
      </w:pPr>
      <w:r>
        <w:lastRenderedPageBreak/>
        <w:t>Vážení zákazníci, prosíme, přečtěte si pozorně následující pravidla, která se uplatní na váš smluvní vztah s O2. V textu podmínek vám vykáme nebo vás označujeme slovem „účastník“. Nás označujeme jako O2 nebo o sobě mluvíme v první osobě jako „my“.</w:t>
      </w:r>
    </w:p>
    <w:p w14:paraId="72D2733C" w14:textId="77777777" w:rsidR="002B78C2" w:rsidRDefault="00885574">
      <w:pPr>
        <w:pStyle w:val="Nadpis40"/>
        <w:keepNext/>
        <w:keepLines/>
        <w:numPr>
          <w:ilvl w:val="0"/>
          <w:numId w:val="43"/>
        </w:numPr>
        <w:shd w:val="clear" w:color="auto" w:fill="auto"/>
        <w:tabs>
          <w:tab w:val="left" w:pos="566"/>
        </w:tabs>
        <w:ind w:left="580" w:hanging="580"/>
      </w:pPr>
      <w:bookmarkStart w:id="23" w:name="bookmark23"/>
      <w:bookmarkStart w:id="24" w:name="bookmark24"/>
      <w:r>
        <w:t>Služby elektronických komunikací</w:t>
      </w:r>
      <w:bookmarkEnd w:id="23"/>
      <w:bookmarkEnd w:id="24"/>
    </w:p>
    <w:p w14:paraId="0E9BC946" w14:textId="77777777" w:rsidR="002B78C2" w:rsidRDefault="00885574">
      <w:pPr>
        <w:pStyle w:val="Zkladntext40"/>
        <w:numPr>
          <w:ilvl w:val="1"/>
          <w:numId w:val="43"/>
        </w:numPr>
        <w:shd w:val="clear" w:color="auto" w:fill="auto"/>
        <w:tabs>
          <w:tab w:val="left" w:pos="566"/>
        </w:tabs>
        <w:ind w:hanging="580"/>
      </w:pPr>
      <w:r>
        <w:rPr>
          <w:b/>
          <w:bCs/>
        </w:rPr>
        <w:t xml:space="preserve">Smlouva o poskytování služeb elektronických komunikací s O2 </w:t>
      </w:r>
      <w:r>
        <w:t>Uzavřením smlouvy získáváte jako účastník možnost v České republice čerpat sjednanou základní službu elektronických komunikací. Skutečné čerpání služeb je na vás, službou je již samotné připojení k veřejné komunikační síti. Některé služby jsou poskytovány v pevném místě, jiné zase prostřednictvím mobilních sítí.</w:t>
      </w:r>
    </w:p>
    <w:p w14:paraId="09853B4E" w14:textId="77777777" w:rsidR="002B78C2" w:rsidRDefault="00885574">
      <w:pPr>
        <w:pStyle w:val="Zkladntext40"/>
        <w:numPr>
          <w:ilvl w:val="1"/>
          <w:numId w:val="43"/>
        </w:numPr>
        <w:shd w:val="clear" w:color="auto" w:fill="auto"/>
        <w:tabs>
          <w:tab w:val="left" w:pos="566"/>
        </w:tabs>
        <w:spacing w:after="0"/>
        <w:ind w:hanging="580"/>
      </w:pPr>
      <w:r>
        <w:rPr>
          <w:b/>
          <w:bCs/>
        </w:rPr>
        <w:t>Co se rozumí základní službou a jejím zřízením</w:t>
      </w:r>
    </w:p>
    <w:p w14:paraId="5740CDA4" w14:textId="77777777" w:rsidR="002B78C2" w:rsidRDefault="00885574">
      <w:pPr>
        <w:pStyle w:val="Zkladntext40"/>
        <w:shd w:val="clear" w:color="auto" w:fill="auto"/>
      </w:pPr>
      <w:r>
        <w:t>Základní služby vymezuje aktuální ceník (např. služby hlasové, datové, IPTV televize...). Pokud v těchto všeobecných podmínkách („VP“) mluvíme o zřízení služby, pak se tím myslí zřízení možnosti čerpat službu prostřednictvím konkrétního technologického bodu či bodů. Služba je zpoplatněna tarifem podle ceníku. Tarif zpravidla obsahuje měsíční paušální poplatek.</w:t>
      </w:r>
    </w:p>
    <w:p w14:paraId="6C1DF028" w14:textId="77777777" w:rsidR="002B78C2" w:rsidRDefault="00885574">
      <w:pPr>
        <w:pStyle w:val="Zkladntext40"/>
        <w:numPr>
          <w:ilvl w:val="1"/>
          <w:numId w:val="43"/>
        </w:numPr>
        <w:shd w:val="clear" w:color="auto" w:fill="auto"/>
        <w:tabs>
          <w:tab w:val="left" w:pos="566"/>
        </w:tabs>
        <w:spacing w:after="0"/>
        <w:ind w:hanging="580"/>
      </w:pPr>
      <w:r>
        <w:rPr>
          <w:b/>
          <w:bCs/>
        </w:rPr>
        <w:t>Služby v pevném místě</w:t>
      </w:r>
    </w:p>
    <w:p w14:paraId="539317BB" w14:textId="77777777" w:rsidR="002B78C2" w:rsidRDefault="00885574">
      <w:pPr>
        <w:pStyle w:val="Zkladntext40"/>
        <w:shd w:val="clear" w:color="auto" w:fill="auto"/>
      </w:pPr>
      <w:r>
        <w:t>Službu lze čerpat pouze na konkrétní adrese. K poskytování služby je nutné mít zřízený funkční pevný technologický koncový bod („zásuvku“) a volnou kapacitu pevné sítě. Po uzavření smlouvy zajistíme podrobné technické šetření. Uzavřením smlouvy potvrzujete, že jste oprávněným uživatelem nebo vlastníkem prostor či nemovitosti, kde má být služba zřízena, a zavazujete se poskytnout součinnost potřebnou pro technické šetření a zřízení koncového bodu. Službu zřídíme do 20 pracovních dní od uzavření smluvního vztahu na poskytování této služby. O2 má právo podle svých technických možností zajistit službu i prostřednictvím mobilní sítě; podrobnosti stanoví ceník. Pokud koncový bod není, síť neumožňuje kvalitní poskytnutí služby nebo jste více než 14 dnů v prodlení s poskytnutím součinnosti, má O2 právo vypovědět poskytování služby, a to s účinností následující den po doručení výpovědi. Žádáte-li při uzavření smlouvy o změnu poskytovatele služby přístupu k internetu (viz odst. 3.10) a dojde ke zrušení vaší žádosti, zanikne tím i smluvní vztah na poskytování takové služby. O2 na žádost zprostředkuje dotaz na možnost vybudovat vedení na vaše náklady.</w:t>
      </w:r>
    </w:p>
    <w:p w14:paraId="4D023BAC" w14:textId="77777777" w:rsidR="002B78C2" w:rsidRDefault="00885574">
      <w:pPr>
        <w:pStyle w:val="Zkladntext40"/>
        <w:numPr>
          <w:ilvl w:val="1"/>
          <w:numId w:val="43"/>
        </w:numPr>
        <w:shd w:val="clear" w:color="auto" w:fill="auto"/>
        <w:tabs>
          <w:tab w:val="left" w:pos="566"/>
        </w:tabs>
        <w:spacing w:after="0" w:line="269" w:lineRule="auto"/>
        <w:ind w:hanging="580"/>
      </w:pPr>
      <w:r>
        <w:rPr>
          <w:b/>
          <w:bCs/>
        </w:rPr>
        <w:t>Služby mobilní</w:t>
      </w:r>
    </w:p>
    <w:p w14:paraId="69B80E0C" w14:textId="77777777" w:rsidR="002B78C2" w:rsidRDefault="00885574">
      <w:pPr>
        <w:pStyle w:val="Zkladntext40"/>
        <w:shd w:val="clear" w:color="auto" w:fill="auto"/>
        <w:spacing w:line="269" w:lineRule="auto"/>
      </w:pPr>
      <w:r>
        <w:t>Služba není zřizována na konkrétní místo. Lze ji používat všude tam, kde je dostupný signál sítě. Technologickým bodem, který umožňuje čerpání služeb, je zde SIM karta, kterou lze užívat v různých zařízeních. SIM karta je ve vlastnictví O2. Je zakázáno do ní zasahovat a umisťovat ji do automatizovaných či propojovacích zařízení nebo zařízení pro komunikaci mezi stroji, ledaže je výslovně dohodnuta zvláštní služba určená k těmto účelům.</w:t>
      </w:r>
    </w:p>
    <w:p w14:paraId="54FFD706" w14:textId="77777777" w:rsidR="002B78C2" w:rsidRDefault="00885574">
      <w:pPr>
        <w:pStyle w:val="Zkladntext40"/>
        <w:shd w:val="clear" w:color="auto" w:fill="auto"/>
      </w:pPr>
      <w:r>
        <w:t xml:space="preserve">Funkci SIM karty může plnit i tzv. eSIM (soubor dat identifikujících službu v síti O2). eSIM lze používat jen v zařízeních podporujících tuto funkci v síti O2. Jejich seznam na </w:t>
      </w:r>
      <w:r>
        <w:rPr>
          <w:color w:val="54B6E7"/>
          <w:u w:val="single"/>
          <w:lang w:val="en-US" w:eastAsia="en-US" w:bidi="en-US"/>
        </w:rPr>
        <w:t>www.o2.cz</w:t>
      </w:r>
      <w:r>
        <w:rPr>
          <w:color w:val="54B6E7"/>
          <w:lang w:val="en-US" w:eastAsia="en-US" w:bidi="en-US"/>
        </w:rPr>
        <w:t xml:space="preserve"> </w:t>
      </w:r>
      <w:r>
        <w:t>průběžně aktualizujeme. Pro první přihlášení eSIM k síti je nutná její instalace na vaše zařízení. O2 vám poskytne přístupové údaje ke vzdálenému úložišti, odkud lze eSIM nainstalovat. Proto musí být zařízení připojené k internetu. Přístupové údaje jste povinni chránit stejně jako PIN. eSIM i související data a aplikace (applety) jsou ve vlastnictví O2. O2 je oprávněna je za účelem poskytování služeb využívat a upravovat i bez předchozího upozornění. Hovoří-li smluvní podmínky o vrácení SIM karty, v případě eSIM doručíte O2 své oznámení o vrácení konkrétně určené eSIM. Pokud Vám O2 vydala přístupové údaje na fyzickém nosiči, je třeba vrátit i jej. Na eSIM se vztahují stejná pravidla a ceny souvisejících služeb jako na SIM kartu, není-li výslovně uvedeno jinak.</w:t>
      </w:r>
    </w:p>
    <w:p w14:paraId="75E8D3E6" w14:textId="77777777" w:rsidR="002B78C2" w:rsidRDefault="00885574">
      <w:pPr>
        <w:pStyle w:val="Zkladntext40"/>
        <w:shd w:val="clear" w:color="auto" w:fill="auto"/>
      </w:pPr>
      <w:r>
        <w:t xml:space="preserve">Oblasti s pravděpodobným výskytem radiového signálu jsou vyznačeny na mapě pokrytí dostupné na </w:t>
      </w:r>
      <w:r>
        <w:rPr>
          <w:color w:val="54B6E7"/>
          <w:u w:val="single"/>
          <w:lang w:val="en-US" w:eastAsia="en-US" w:bidi="en-US"/>
        </w:rPr>
        <w:t>www.o2.cz</w:t>
      </w:r>
      <w:r>
        <w:rPr>
          <w:lang w:val="en-US" w:eastAsia="en-US" w:bidi="en-US"/>
        </w:rPr>
        <w:t xml:space="preserve">. </w:t>
      </w:r>
      <w:r>
        <w:t>Pokrytí se může v čase měnit působením fyzikálních vlivů nebo charakterem použitých technologií. Vliv mají i stavební konstrukce a použité materiály v budovách a řada vnějších aspektů, které O2 nemůže objektivně ovlivnit. Službu zřídíme do 5 pracovních dní od uzavření smluvního vztahu na poskytování této služby.</w:t>
      </w:r>
    </w:p>
    <w:p w14:paraId="00160CC7" w14:textId="77777777" w:rsidR="002B78C2" w:rsidRDefault="00885574">
      <w:pPr>
        <w:pStyle w:val="Zkladntext40"/>
        <w:numPr>
          <w:ilvl w:val="1"/>
          <w:numId w:val="43"/>
        </w:numPr>
        <w:shd w:val="clear" w:color="auto" w:fill="auto"/>
        <w:tabs>
          <w:tab w:val="left" w:pos="566"/>
        </w:tabs>
        <w:spacing w:after="0"/>
        <w:ind w:hanging="580"/>
      </w:pPr>
      <w:r>
        <w:rPr>
          <w:b/>
          <w:bCs/>
        </w:rPr>
        <w:t>Smluvní dokumentace</w:t>
      </w:r>
    </w:p>
    <w:p w14:paraId="68F4E942" w14:textId="77777777" w:rsidR="002B78C2" w:rsidRDefault="00885574">
      <w:pPr>
        <w:pStyle w:val="Zkladntext40"/>
        <w:shd w:val="clear" w:color="auto" w:fill="auto"/>
      </w:pPr>
      <w:r>
        <w:t>Smlouvu o poskytování služeb elektronických komunikací tvoří tyto dokumenty: smluvní formulář, tyto VP a v rozsahu sjednaných služeb i ceník (vše dohromady tvoří „smluvní podmínky“). Každá část smluvních podmínek upravuje určitou oblast. Smluvní formulář zachycuje nastavení vaší konkrétní služby. VP obsahují práva a povinnosti týkající se všech služeb. Ceník obsahuje popis vlastností každé služby a případně zvláštní pravidla pro danou službu odlišná od těchto VP. V ceníku najdete ceny za jednotlivé služby a podmínky, za nichž se tyto ceny uplatní. V případě rozporů se přednostně uplatní ujednání ve smluvním formuláři, poté v ceníku a nakonec ve VP. Smluvní podmínky nelze měnit na základě faktických úkonů nebo praxe stran. VP a ceník jsou veřejné a najdete je na internetových stránkách a v O2 prodejnách; jejich prostřednictvím O2 plní informační povinnosti stanovené zákonem (např. předsmluvní informace). V případech stanovených § 63 zákona 127/2005 Sb. tvoří smlouvu též informace poskytnuté před uzavřením smlouvy dle § 63 odst. 1 a shrnutí smlouvy dle § 63 odst. 5, a to u účastníků, kteří jsou spotřebitelem nebo kteří před uzavřením smlouvy doloží O2 své postavení mikropodniku, malého podniku či neziskové organizace a nároku na tyto dokumenty se nezřekli.</w:t>
      </w:r>
    </w:p>
    <w:p w14:paraId="16A5874F" w14:textId="77777777" w:rsidR="002B78C2" w:rsidRDefault="00885574">
      <w:pPr>
        <w:pStyle w:val="Zkladntext40"/>
        <w:shd w:val="clear" w:color="auto" w:fill="auto"/>
        <w:spacing w:after="0"/>
        <w:ind w:left="0"/>
      </w:pPr>
      <w:r>
        <w:t xml:space="preserve">1.6. </w:t>
      </w:r>
      <w:r>
        <w:rPr>
          <w:b/>
          <w:bCs/>
        </w:rPr>
        <w:t>Moje O2</w:t>
      </w:r>
    </w:p>
    <w:p w14:paraId="6744AC40" w14:textId="77777777" w:rsidR="002B78C2" w:rsidRDefault="00885574">
      <w:pPr>
        <w:pStyle w:val="Zkladntext40"/>
        <w:shd w:val="clear" w:color="auto" w:fill="auto"/>
        <w:spacing w:after="220"/>
      </w:pPr>
      <w:r>
        <w:t xml:space="preserve">Přehled o zřízených službách, jejich nastavení a vyúčtování najdete v aplikaci Moje O2, do níž vám zřídíme přístup. Moje O2 funguje taky jako vaše nepřetržitě přístupná schránka, do které vám můžeme v elektronické podobě doručovat i dodatky, oznámení nebo zásilky. Proto do Moje O2 přistupujte alespoň jednou týdně. Přístupové údaje prosím chraňte před zneužitím a nezpřístupňujte je jiným osobám. V Moje O2 si můžete měnit nastavení služeb, objednávat nové a zadávat další </w:t>
      </w:r>
      <w:r>
        <w:lastRenderedPageBreak/>
        <w:t>požadavky. Moje O2 je intuitivní a napoví vám, co všechno umí. Moje O2 však není určeno k dlouhodobé archivaci doručovaných dokumentů. Funkce Moje O2 může plnit i jiná aplikace, do níž vám poskytneme přístup.</w:t>
      </w:r>
    </w:p>
    <w:p w14:paraId="50910930" w14:textId="77777777" w:rsidR="002B78C2" w:rsidRDefault="00885574">
      <w:pPr>
        <w:pStyle w:val="Nadpis40"/>
        <w:keepNext/>
        <w:keepLines/>
        <w:numPr>
          <w:ilvl w:val="0"/>
          <w:numId w:val="43"/>
        </w:numPr>
        <w:shd w:val="clear" w:color="auto" w:fill="auto"/>
        <w:tabs>
          <w:tab w:val="left" w:pos="566"/>
        </w:tabs>
      </w:pPr>
      <w:bookmarkStart w:id="25" w:name="bookmark25"/>
      <w:bookmarkStart w:id="26" w:name="bookmark26"/>
      <w:r>
        <w:t>Další služby podle těchto VP</w:t>
      </w:r>
      <w:bookmarkEnd w:id="25"/>
      <w:bookmarkEnd w:id="26"/>
    </w:p>
    <w:p w14:paraId="671A4C87" w14:textId="77777777" w:rsidR="002B78C2" w:rsidRDefault="00885574">
      <w:pPr>
        <w:pStyle w:val="Zkladntext40"/>
        <w:numPr>
          <w:ilvl w:val="1"/>
          <w:numId w:val="43"/>
        </w:numPr>
        <w:shd w:val="clear" w:color="auto" w:fill="auto"/>
        <w:tabs>
          <w:tab w:val="left" w:pos="566"/>
        </w:tabs>
        <w:spacing w:after="0"/>
        <w:ind w:left="0"/>
      </w:pPr>
      <w:r>
        <w:rPr>
          <w:b/>
          <w:bCs/>
        </w:rPr>
        <w:t>Kdy se tyto VP rovněž použijí</w:t>
      </w:r>
    </w:p>
    <w:p w14:paraId="76F6CBEE" w14:textId="77777777" w:rsidR="002B78C2" w:rsidRDefault="00885574">
      <w:pPr>
        <w:pStyle w:val="Zkladntext40"/>
        <w:shd w:val="clear" w:color="auto" w:fill="auto"/>
      </w:pPr>
      <w:r>
        <w:t>I pokud se nejedná o základní služby elektronických komunikací, mohou se vztahy řídit těmito VP, když ve smlouvě na tyto VP výslovně odkážeme.</w:t>
      </w:r>
    </w:p>
    <w:p w14:paraId="74FA5115" w14:textId="77777777" w:rsidR="002B78C2" w:rsidRDefault="00885574">
      <w:pPr>
        <w:pStyle w:val="Zkladntext40"/>
        <w:numPr>
          <w:ilvl w:val="1"/>
          <w:numId w:val="43"/>
        </w:numPr>
        <w:shd w:val="clear" w:color="auto" w:fill="auto"/>
        <w:tabs>
          <w:tab w:val="left" w:pos="566"/>
        </w:tabs>
        <w:spacing w:after="0"/>
        <w:ind w:left="0"/>
      </w:pPr>
      <w:r>
        <w:rPr>
          <w:b/>
          <w:bCs/>
        </w:rPr>
        <w:t>Volitelné služby</w:t>
      </w:r>
    </w:p>
    <w:p w14:paraId="42059AEC" w14:textId="77777777" w:rsidR="002B78C2" w:rsidRDefault="00885574">
      <w:pPr>
        <w:pStyle w:val="Zkladntext40"/>
        <w:shd w:val="clear" w:color="auto" w:fill="auto"/>
        <w:spacing w:after="0"/>
      </w:pPr>
      <w:r>
        <w:t>Vedle sjednaných základních služeb můžete čerpat z aktuální nabídky volitelných služeb, jejichž přehled, ceny i podmínky objednání a čerpání pro vás pravidelně aktualizujeme ve zvláštním ceníku volitelných služeb. Tam spadá například nabídka servisních a operátorských služeb nebo možnost čerpat roamingové služby v rámci Evropské unie trvale od jiného poskytovatele, který má s O2 uzavřenu příslušnou smlouvu. Máme jich ale mnohem víc. Možnost a podmínky čerpání volitelných služeb sjednáváte současně se smlouvou na základní službu, přičemž nabídka</w:t>
      </w:r>
    </w:p>
    <w:p w14:paraId="6C153928" w14:textId="77777777" w:rsidR="002B78C2" w:rsidRDefault="00885574">
      <w:pPr>
        <w:pStyle w:val="Zkladntext40"/>
        <w:shd w:val="clear" w:color="auto" w:fill="auto"/>
      </w:pPr>
      <w:r>
        <w:t>konkrétních volitelných služeb je vždy uvedena ve zvláštním ceníku s omezenou platností na 1 měsíc. Platnost může být prodloužena, a to opakovaně. Možnost čerpání a nastavení volitelných služeb si můžete kontrolovat a měnit v aplikaci Moje O2.</w:t>
      </w:r>
    </w:p>
    <w:p w14:paraId="053EA32E" w14:textId="77777777" w:rsidR="002B78C2" w:rsidRDefault="00885574">
      <w:pPr>
        <w:pStyle w:val="Zkladntext40"/>
        <w:numPr>
          <w:ilvl w:val="1"/>
          <w:numId w:val="43"/>
        </w:numPr>
        <w:shd w:val="clear" w:color="auto" w:fill="auto"/>
        <w:tabs>
          <w:tab w:val="left" w:pos="566"/>
        </w:tabs>
        <w:spacing w:after="0" w:line="269" w:lineRule="auto"/>
        <w:ind w:left="0"/>
      </w:pPr>
      <w:r>
        <w:rPr>
          <w:b/>
          <w:bCs/>
        </w:rPr>
        <w:t>Zadávání příkazů k platbám přes O2</w:t>
      </w:r>
    </w:p>
    <w:p w14:paraId="4F06C1B3" w14:textId="77777777" w:rsidR="002B78C2" w:rsidRDefault="00885574">
      <w:pPr>
        <w:pStyle w:val="Zkladntext40"/>
        <w:shd w:val="clear" w:color="auto" w:fill="auto"/>
        <w:spacing w:line="269" w:lineRule="auto"/>
      </w:pPr>
      <w:r>
        <w:t>Podrobnější pravidla pro zadávání příkazů k platbám přes O2 jsou ve zvláštní části těchto VP a představují smlouvu o platebních transakcích, kterou uzavíráte současně se smlouvou na základní službu. Nastavení a provádění transakcí si můžete kontrolovat a měnit v aplikaci Moje O2.</w:t>
      </w:r>
    </w:p>
    <w:p w14:paraId="5141CD63" w14:textId="77777777" w:rsidR="002B78C2" w:rsidRDefault="00885574">
      <w:pPr>
        <w:pStyle w:val="Zkladntext40"/>
        <w:numPr>
          <w:ilvl w:val="1"/>
          <w:numId w:val="43"/>
        </w:numPr>
        <w:shd w:val="clear" w:color="auto" w:fill="auto"/>
        <w:tabs>
          <w:tab w:val="left" w:pos="566"/>
        </w:tabs>
        <w:spacing w:after="0"/>
        <w:ind w:left="0"/>
      </w:pPr>
      <w:r>
        <w:rPr>
          <w:b/>
          <w:bCs/>
        </w:rPr>
        <w:t>Další služby</w:t>
      </w:r>
    </w:p>
    <w:p w14:paraId="6471353D" w14:textId="77777777" w:rsidR="002B78C2" w:rsidRDefault="00885574">
      <w:pPr>
        <w:pStyle w:val="Zkladntext40"/>
        <w:shd w:val="clear" w:color="auto" w:fill="auto"/>
        <w:spacing w:after="0"/>
      </w:pPr>
      <w:r>
        <w:t>Vedle základních služeb elektronických komunikací, volitelných služeb a plateb přes O2 můžete od O2 čerpat další služby (např. pronájem koncových zařízení či nákup na splátky aj.), pokud takové služby aktuálně nabízíme. Nebude-li sjednáno jinak, z ceníku a VP se na tyto další služby použije ta úprava, která je pro poskytování dalších služeb</w:t>
      </w:r>
    </w:p>
    <w:p w14:paraId="6614630A" w14:textId="77777777" w:rsidR="002B78C2" w:rsidRDefault="00885574">
      <w:pPr>
        <w:pStyle w:val="Zkladntext40"/>
        <w:shd w:val="clear" w:color="auto" w:fill="auto"/>
      </w:pPr>
      <w:r>
        <w:t>potřebná (zejména placení vyúčtování nebo ukončení smluvního vztahu).</w:t>
      </w:r>
    </w:p>
    <w:p w14:paraId="37285678" w14:textId="77777777" w:rsidR="002B78C2" w:rsidRDefault="00885574">
      <w:pPr>
        <w:pStyle w:val="Zkladntext40"/>
        <w:numPr>
          <w:ilvl w:val="1"/>
          <w:numId w:val="43"/>
        </w:numPr>
        <w:shd w:val="clear" w:color="auto" w:fill="auto"/>
        <w:tabs>
          <w:tab w:val="left" w:pos="566"/>
        </w:tabs>
        <w:spacing w:after="0" w:line="269" w:lineRule="auto"/>
        <w:ind w:left="0"/>
      </w:pPr>
      <w:r>
        <w:rPr>
          <w:b/>
          <w:bCs/>
        </w:rPr>
        <w:t>Co tyto VP neupravují</w:t>
      </w:r>
    </w:p>
    <w:p w14:paraId="2189F949" w14:textId="77777777" w:rsidR="002B78C2" w:rsidRDefault="00885574">
      <w:pPr>
        <w:pStyle w:val="Zkladntext40"/>
        <w:shd w:val="clear" w:color="auto" w:fill="auto"/>
        <w:spacing w:after="220" w:line="269" w:lineRule="auto"/>
      </w:pPr>
      <w:r>
        <w:t>Tyto VP se nevztahují na mobilní předplacené služby, na veřejné telefonní automaty ani prodej a opravy zboží. Nejsou ani určeny pro jiné poskytovatele služeb v síti O2 (MVNO). Služby podle těchto VP nelze užívat k propojování sítí; k tomu slouží velkoobchodní smlouvy.</w:t>
      </w:r>
    </w:p>
    <w:p w14:paraId="452D2821" w14:textId="77777777" w:rsidR="002B78C2" w:rsidRDefault="00885574">
      <w:pPr>
        <w:pStyle w:val="Nadpis40"/>
        <w:keepNext/>
        <w:keepLines/>
        <w:numPr>
          <w:ilvl w:val="0"/>
          <w:numId w:val="43"/>
        </w:numPr>
        <w:shd w:val="clear" w:color="auto" w:fill="auto"/>
        <w:tabs>
          <w:tab w:val="left" w:pos="566"/>
        </w:tabs>
      </w:pPr>
      <w:bookmarkStart w:id="27" w:name="bookmark27"/>
      <w:bookmarkStart w:id="28" w:name="bookmark28"/>
      <w:r>
        <w:t>Jak se uzavírá smlouva</w:t>
      </w:r>
      <w:bookmarkEnd w:id="27"/>
      <w:bookmarkEnd w:id="28"/>
    </w:p>
    <w:p w14:paraId="7069662F" w14:textId="77777777" w:rsidR="002B78C2" w:rsidRDefault="00885574">
      <w:pPr>
        <w:pStyle w:val="Zkladntext40"/>
        <w:numPr>
          <w:ilvl w:val="1"/>
          <w:numId w:val="43"/>
        </w:numPr>
        <w:shd w:val="clear" w:color="auto" w:fill="auto"/>
        <w:tabs>
          <w:tab w:val="left" w:pos="566"/>
        </w:tabs>
        <w:spacing w:after="0" w:line="269" w:lineRule="auto"/>
        <w:ind w:left="0"/>
      </w:pPr>
      <w:r>
        <w:rPr>
          <w:b/>
          <w:bCs/>
        </w:rPr>
        <w:t>Osobně / telefonicky / přes e-shop</w:t>
      </w:r>
    </w:p>
    <w:p w14:paraId="1681FE01" w14:textId="77777777" w:rsidR="002B78C2" w:rsidRDefault="00885574">
      <w:pPr>
        <w:pStyle w:val="Zkladntext40"/>
        <w:shd w:val="clear" w:color="auto" w:fill="auto"/>
        <w:spacing w:after="0" w:line="269" w:lineRule="auto"/>
      </w:pPr>
      <w:r>
        <w:t>Smlouvu můžete uzavřít či změnit osobně za přítomnosti obou stran, telefonicky nebo přes e-shop. Pokud to zákon nevylučuje, můžete svůj souhlas se závazností smlouvy či její změny potvrdit po obdržení nabídky i využitím služby, které se smlouva či změna týká. Spotřebitelům předtím poskytneme shrnutí smlouvy. To poskytneme i zájemcům, kteří před uzavřením smlouvy doloží O2 své postavení mikropodniku, malého podniku či neziskové organizace</w:t>
      </w:r>
    </w:p>
    <w:p w14:paraId="13FA399E" w14:textId="77777777" w:rsidR="002B78C2" w:rsidRDefault="00885574">
      <w:pPr>
        <w:pStyle w:val="Zkladntext40"/>
        <w:shd w:val="clear" w:color="auto" w:fill="auto"/>
        <w:spacing w:line="269" w:lineRule="auto"/>
      </w:pPr>
      <w:r>
        <w:t>a nároku na tyto dokumenty se nezřeknou. Zřízení další služby nebo změna stávající představují změnu smlouvy.</w:t>
      </w:r>
    </w:p>
    <w:p w14:paraId="0181204B" w14:textId="77777777" w:rsidR="002B78C2" w:rsidRDefault="00885574">
      <w:pPr>
        <w:pStyle w:val="Zkladntext40"/>
        <w:numPr>
          <w:ilvl w:val="1"/>
          <w:numId w:val="43"/>
        </w:numPr>
        <w:shd w:val="clear" w:color="auto" w:fill="auto"/>
        <w:tabs>
          <w:tab w:val="left" w:pos="566"/>
        </w:tabs>
        <w:spacing w:after="0" w:line="269" w:lineRule="auto"/>
        <w:ind w:left="0"/>
      </w:pPr>
      <w:r>
        <w:rPr>
          <w:b/>
          <w:bCs/>
        </w:rPr>
        <w:t>Identifikační údaje</w:t>
      </w:r>
    </w:p>
    <w:p w14:paraId="51C09212" w14:textId="77777777" w:rsidR="002B78C2" w:rsidRDefault="00885574">
      <w:pPr>
        <w:pStyle w:val="Zkladntext40"/>
        <w:shd w:val="clear" w:color="auto" w:fill="auto"/>
        <w:spacing w:after="0" w:line="269" w:lineRule="auto"/>
      </w:pPr>
      <w:r>
        <w:t>Vždycky potřebujeme znát identifikační údaje osoby, se kterou budeme uzavírat smlouvu: jméno, příjmení (spotřebitele nebo podnikající fyzické osoby), obchodní firmu nebo název (právnické osoby), e-mail (pro ověření registrace), kontaktní telefonní číslo, rodné číslo, IČO, DIČ (je-li přiděleno), stejné údaje o zástupci, a případně další skutečnosti vyžadované smluvním formulářem. Údaje vyplňuje náš pracovník nebo obchodní zástupce podle údajů uváděných účastníkem nebo jeho zástupcem. Nebo je uvádí účastník či jeho zástupce sám na webové</w:t>
      </w:r>
    </w:p>
    <w:p w14:paraId="63B0988D" w14:textId="77777777" w:rsidR="002B78C2" w:rsidRDefault="00885574">
      <w:pPr>
        <w:pStyle w:val="Zkladntext40"/>
        <w:shd w:val="clear" w:color="auto" w:fill="auto"/>
        <w:spacing w:line="269" w:lineRule="auto"/>
      </w:pPr>
      <w:r>
        <w:t>stránce (e-shopu). Smlouva uzavřená rodičem ve prospěch dítěte zavazuje rodiče. Rodič se zavazuje uhradit cenu za poskytnuté služby.</w:t>
      </w:r>
    </w:p>
    <w:p w14:paraId="08D940A1" w14:textId="77777777" w:rsidR="002B78C2" w:rsidRDefault="00885574">
      <w:pPr>
        <w:pStyle w:val="Zkladntext40"/>
        <w:numPr>
          <w:ilvl w:val="1"/>
          <w:numId w:val="43"/>
        </w:numPr>
        <w:shd w:val="clear" w:color="auto" w:fill="auto"/>
        <w:tabs>
          <w:tab w:val="left" w:pos="566"/>
        </w:tabs>
        <w:spacing w:after="0"/>
        <w:ind w:left="0"/>
      </w:pPr>
      <w:r>
        <w:rPr>
          <w:b/>
          <w:bCs/>
        </w:rPr>
        <w:t>Pravdivé, správné a aktuální údaje</w:t>
      </w:r>
    </w:p>
    <w:p w14:paraId="11910714" w14:textId="77777777" w:rsidR="002B78C2" w:rsidRDefault="00885574">
      <w:pPr>
        <w:pStyle w:val="Zkladntext40"/>
        <w:shd w:val="clear" w:color="auto" w:fill="auto"/>
      </w:pPr>
      <w:r>
        <w:t>Při uzavírání nebo změně smlouvy, i kdykoli později na naši žádost, jste povinen uvést pravdivé a úplné údaje o tom, kdo o čerpání služeb žádá. Nesmíte se vydávat za jinou osobu. V případě změny údajů jste povinen tyto údaje aktualizovat a neprodleně nás informovat.</w:t>
      </w:r>
    </w:p>
    <w:p w14:paraId="03C952A6" w14:textId="77777777" w:rsidR="002B78C2" w:rsidRDefault="00885574">
      <w:pPr>
        <w:pStyle w:val="Zkladntext40"/>
        <w:numPr>
          <w:ilvl w:val="1"/>
          <w:numId w:val="43"/>
        </w:numPr>
        <w:shd w:val="clear" w:color="auto" w:fill="auto"/>
        <w:tabs>
          <w:tab w:val="left" w:pos="566"/>
        </w:tabs>
        <w:spacing w:after="0"/>
        <w:ind w:left="0"/>
      </w:pPr>
      <w:r>
        <w:rPr>
          <w:b/>
          <w:bCs/>
        </w:rPr>
        <w:t>Prověření důvěryhodnosti</w:t>
      </w:r>
    </w:p>
    <w:p w14:paraId="5D746F9D" w14:textId="77777777" w:rsidR="002B78C2" w:rsidRDefault="00885574">
      <w:pPr>
        <w:pStyle w:val="Zkladntext40"/>
        <w:shd w:val="clear" w:color="auto" w:fill="auto"/>
      </w:pPr>
      <w:r>
        <w:t>Po sdělení údajů si prověříme, zda nám tatáž osoba již někdy nedlužila nebo není vedena v negativních registrech (SOLUS). Prověření v negativních registrech (SOLUS) můžete odmítnout, ale v takovém případě máme právo na složení finanční jistoty (depozitu). Můžeme vyžadovat složení jistoty i v jiných odůvodněných případech, zejména pokud by mohlo být ztíženo vymáhání případných pohledávek. Jistotu neúročíme a máme právo ji jednostranně použít ke splnění jakýchkoli dluhů po splatnosti, které má účastník vůči nám. Není-li sjednáno jinak, jistotu vracíme účastníkovi podle jeho pokynů po skončení smlouvy a splnění všech jeho dluhů vůči nám.</w:t>
      </w:r>
    </w:p>
    <w:p w14:paraId="56EAB48C" w14:textId="77777777" w:rsidR="002B78C2" w:rsidRDefault="00885574">
      <w:pPr>
        <w:pStyle w:val="Zkladntext40"/>
        <w:numPr>
          <w:ilvl w:val="1"/>
          <w:numId w:val="43"/>
        </w:numPr>
        <w:shd w:val="clear" w:color="auto" w:fill="auto"/>
        <w:tabs>
          <w:tab w:val="left" w:pos="566"/>
        </w:tabs>
        <w:spacing w:after="0"/>
        <w:ind w:left="0"/>
      </w:pPr>
      <w:r>
        <w:rPr>
          <w:b/>
          <w:bCs/>
        </w:rPr>
        <w:t>V O2 prodejně nebo u obchodního zástupce</w:t>
      </w:r>
    </w:p>
    <w:p w14:paraId="051D48E3" w14:textId="77777777" w:rsidR="002B78C2" w:rsidRDefault="00885574">
      <w:pPr>
        <w:pStyle w:val="Zkladntext40"/>
        <w:shd w:val="clear" w:color="auto" w:fill="auto"/>
      </w:pPr>
      <w:r>
        <w:lastRenderedPageBreak/>
        <w:t>Smluvní formulář podepíšete buď podpisem v listinné podobě, nebo vlastnoručním digitálním podpisem do elektronického souboru za pomoci digitálního pera a snímací podložky. Svou totožnost prokážete úředním dokladem totožnosti. O2 je oprávněna ověřit správnost údajů a pravost dokladů, pořídit kopie dokladů a tyto kopie archivovat pro potřeby O2, zejména pro prokazování existence smlouvy či požadavků na zřízení či změnu služby a pro prokazování pravosti podpisu. O2 může rozšířit možnosti podpisu či souhlasu o jiné průkazné a zaznamenatelné způsoby.</w:t>
      </w:r>
    </w:p>
    <w:p w14:paraId="4F81E0C4" w14:textId="77777777" w:rsidR="002B78C2" w:rsidRDefault="00885574">
      <w:pPr>
        <w:pStyle w:val="Zkladntext40"/>
        <w:numPr>
          <w:ilvl w:val="1"/>
          <w:numId w:val="43"/>
        </w:numPr>
        <w:shd w:val="clear" w:color="auto" w:fill="auto"/>
        <w:tabs>
          <w:tab w:val="left" w:pos="566"/>
        </w:tabs>
        <w:spacing w:after="0"/>
        <w:ind w:left="0"/>
      </w:pPr>
      <w:r>
        <w:rPr>
          <w:b/>
          <w:bCs/>
        </w:rPr>
        <w:t>Zvláštní postup pro spotřebitele mimo prodejnu</w:t>
      </w:r>
    </w:p>
    <w:p w14:paraId="449890CD" w14:textId="77777777" w:rsidR="002B78C2" w:rsidRDefault="00885574">
      <w:pPr>
        <w:pStyle w:val="Zkladntext40"/>
        <w:shd w:val="clear" w:color="auto" w:fill="auto"/>
      </w:pPr>
      <w:r>
        <w:t>Od smlouvy uzavřené s fyzickou osobou mimo prodejnu (na ulici, u spotřebitele doma) má účastník právo odstoupit do 14 dní od okamžiku, kdy jsou mu doručeny informace vyžadované zákonem, včetně poučení o odstoupení a vzorového formuláře na odstoupení. Doručujeme je do Moje O2 nebo jiným způsobem pro zasílání vyúčtování. Odstoupit lze i od změny smlouvy. Služby lze čerpat, jakmile je to technicky možné, a účastník se zavazuje uhradit poměrnou část ceny za možnost služby čerpat, i pokud se následně rozhodne odstoupit.</w:t>
      </w:r>
    </w:p>
    <w:p w14:paraId="2BF7DAE5" w14:textId="77777777" w:rsidR="002B78C2" w:rsidRDefault="00885574">
      <w:pPr>
        <w:pStyle w:val="Zkladntext40"/>
        <w:numPr>
          <w:ilvl w:val="1"/>
          <w:numId w:val="43"/>
        </w:numPr>
        <w:shd w:val="clear" w:color="auto" w:fill="auto"/>
        <w:tabs>
          <w:tab w:val="left" w:pos="566"/>
        </w:tabs>
        <w:spacing w:after="0"/>
        <w:ind w:left="0"/>
      </w:pPr>
      <w:r>
        <w:rPr>
          <w:b/>
          <w:bCs/>
        </w:rPr>
        <w:t>Zvláštní postup při sjednání na dálku (Moje O2/e-shop/telefonicky)</w:t>
      </w:r>
    </w:p>
    <w:p w14:paraId="5E955589" w14:textId="77777777" w:rsidR="002B78C2" w:rsidRDefault="00885574">
      <w:pPr>
        <w:pStyle w:val="Zkladntext40"/>
        <w:shd w:val="clear" w:color="auto" w:fill="auto"/>
      </w:pPr>
      <w:r>
        <w:t>Zde je podpis nahrazen jinými prostředky. O2 si vyhrazuje právo archivovat telefonickou nahrávku i všechny logy z Moje O2 nebo e-shopu. O2 může v takovém případě nechat doručit smluvní formulář na adresu účastníka do vlastních rukou prostřednictvím držitele poštovní licence. Ten při dodržení pravidel poštovního tajemství ověří totožnost podle rodného čísla na doručence, které O2 uvede na základě předchozí komunikace. O2 může též ověřit totožnost prostřednictvím kurýra, který má právo pořídit pro O2 kopie dokladů, nebo prostřednictvím k tomu určené aplikace. Nedojde-li ke zjištění totožnosti účastníka při uzavření smlouvy, může O2 požadovat její ověření následně a stanovit pro něj lhůtu. Po jejím marném uplynutí je O2 oprávněna poskytování služby přerušit nebo smlouvu vypovědět. I zde má účastník - fyzická osoba právo odstoupit stejně jako v čl. 3.6 výše.</w:t>
      </w:r>
    </w:p>
    <w:p w14:paraId="21FF5A83" w14:textId="77777777" w:rsidR="002B78C2" w:rsidRDefault="00885574">
      <w:pPr>
        <w:pStyle w:val="Zkladntext40"/>
        <w:numPr>
          <w:ilvl w:val="1"/>
          <w:numId w:val="43"/>
        </w:numPr>
        <w:shd w:val="clear" w:color="auto" w:fill="auto"/>
        <w:tabs>
          <w:tab w:val="left" w:pos="566"/>
        </w:tabs>
        <w:spacing w:after="0"/>
        <w:ind w:left="0"/>
      </w:pPr>
      <w:r>
        <w:rPr>
          <w:b/>
          <w:bCs/>
        </w:rPr>
        <w:t>Kdy O2 smlouvu neuzavře</w:t>
      </w:r>
    </w:p>
    <w:p w14:paraId="5C402316" w14:textId="77777777" w:rsidR="002B78C2" w:rsidRDefault="00885574">
      <w:pPr>
        <w:pStyle w:val="Zkladntext40"/>
        <w:shd w:val="clear" w:color="auto" w:fill="auto"/>
      </w:pPr>
      <w:r>
        <w:t>O2 smlouvu neuzavře, když osoba mající zájem o uzavření, případně její zástupce:</w:t>
      </w:r>
    </w:p>
    <w:p w14:paraId="238EF87B" w14:textId="77777777" w:rsidR="002B78C2" w:rsidRDefault="00885574">
      <w:pPr>
        <w:pStyle w:val="Zkladntext40"/>
        <w:numPr>
          <w:ilvl w:val="0"/>
          <w:numId w:val="44"/>
        </w:numPr>
        <w:shd w:val="clear" w:color="auto" w:fill="auto"/>
        <w:tabs>
          <w:tab w:val="left" w:pos="864"/>
        </w:tabs>
      </w:pPr>
      <w:r>
        <w:t>úmyslně uvede nesprávné osobní nebo identifikační údaje, nebo</w:t>
      </w:r>
    </w:p>
    <w:p w14:paraId="3EDF5954" w14:textId="77777777" w:rsidR="002B78C2" w:rsidRDefault="00885574">
      <w:pPr>
        <w:pStyle w:val="Zkladntext40"/>
        <w:numPr>
          <w:ilvl w:val="0"/>
          <w:numId w:val="44"/>
        </w:numPr>
        <w:shd w:val="clear" w:color="auto" w:fill="auto"/>
        <w:tabs>
          <w:tab w:val="left" w:pos="864"/>
        </w:tabs>
      </w:pPr>
      <w:r>
        <w:t>uvede neúplné osobní či identifikační údaje nebo nedodá doklady prokazující správnost údajů, nebo</w:t>
      </w:r>
    </w:p>
    <w:p w14:paraId="1972D2C5" w14:textId="77777777" w:rsidR="002B78C2" w:rsidRDefault="00885574">
      <w:pPr>
        <w:pStyle w:val="Zkladntext40"/>
        <w:numPr>
          <w:ilvl w:val="0"/>
          <w:numId w:val="44"/>
        </w:numPr>
        <w:shd w:val="clear" w:color="auto" w:fill="auto"/>
        <w:tabs>
          <w:tab w:val="left" w:pos="864"/>
        </w:tabs>
        <w:ind w:left="860" w:hanging="280"/>
      </w:pPr>
      <w:r>
        <w:t>neplnila nebo neplní své relevantní závazky vůči O2 nebo jiným subjektům nebo lze důvodně předpokládat, že takové závazky vůči O2 nebude plnit, nebo</w:t>
      </w:r>
    </w:p>
    <w:p w14:paraId="650C8E94" w14:textId="77777777" w:rsidR="002B78C2" w:rsidRDefault="00885574">
      <w:pPr>
        <w:pStyle w:val="Zkladntext40"/>
        <w:numPr>
          <w:ilvl w:val="0"/>
          <w:numId w:val="44"/>
        </w:numPr>
        <w:shd w:val="clear" w:color="auto" w:fill="auto"/>
        <w:tabs>
          <w:tab w:val="left" w:pos="864"/>
        </w:tabs>
      </w:pPr>
      <w:r>
        <w:t>nesloží u O2 požadované zálohy či jistoty, nebo</w:t>
      </w:r>
    </w:p>
    <w:p w14:paraId="2DC6BAC1" w14:textId="77777777" w:rsidR="002B78C2" w:rsidRDefault="00885574">
      <w:pPr>
        <w:pStyle w:val="Zkladntext40"/>
        <w:numPr>
          <w:ilvl w:val="0"/>
          <w:numId w:val="44"/>
        </w:numPr>
        <w:shd w:val="clear" w:color="auto" w:fill="auto"/>
        <w:tabs>
          <w:tab w:val="left" w:pos="864"/>
        </w:tabs>
        <w:spacing w:after="0"/>
        <w:ind w:left="860" w:hanging="280"/>
      </w:pPr>
      <w:r>
        <w:t>vstoupila do likvidace, byla u ní zavedena nucená správa, probíhá u ní insolvenční řízení, byl zamítnut návrh na zahájení insolvenčního řízení pro nedostatek majetku, porušila povinnosti podle § 122 odst. 2 insolvenčního zákona během soudem prohlášeného moratoria nebo byl u ní zahájen výkon rozhodnutí (exekuce) prodejem</w:t>
      </w:r>
    </w:p>
    <w:p w14:paraId="3BF742AC" w14:textId="77777777" w:rsidR="002B78C2" w:rsidRDefault="00885574">
      <w:pPr>
        <w:pStyle w:val="Zkladntext40"/>
        <w:shd w:val="clear" w:color="auto" w:fill="auto"/>
        <w:ind w:left="860"/>
      </w:pPr>
      <w:r>
        <w:t>podniku, nebo</w:t>
      </w:r>
    </w:p>
    <w:p w14:paraId="17C5A20B" w14:textId="77777777" w:rsidR="002B78C2" w:rsidRDefault="00885574">
      <w:pPr>
        <w:pStyle w:val="Zkladntext40"/>
        <w:numPr>
          <w:ilvl w:val="0"/>
          <w:numId w:val="44"/>
        </w:numPr>
        <w:shd w:val="clear" w:color="auto" w:fill="auto"/>
        <w:tabs>
          <w:tab w:val="left" w:pos="864"/>
        </w:tabs>
        <w:spacing w:line="269" w:lineRule="auto"/>
        <w:ind w:left="860" w:hanging="280"/>
      </w:pPr>
      <w:r>
        <w:t>odmítne zřízení služby podle smluvních nebo technických podmínek definovaných O2, odkáže na své obchodní podmínky, které svým obsahem odporují smluvním podmínkám, nebo smluvní podmínky přijme s výhradou, dodatkem či odchylkou nebo podmínky zrekapituluje jinými slovy.</w:t>
      </w:r>
    </w:p>
    <w:p w14:paraId="13E64682" w14:textId="77777777" w:rsidR="002B78C2" w:rsidRDefault="00885574">
      <w:pPr>
        <w:pStyle w:val="Zkladntext40"/>
        <w:shd w:val="clear" w:color="auto" w:fill="auto"/>
      </w:pPr>
      <w:r>
        <w:t>Pokud k uzavření smlouvy dojde a dodatečně vyjde najevo či nastane některá ze skutečností uvedených výše, má O2 právo poskytování služeb přerušit a případně smlouvu vypovědět.</w:t>
      </w:r>
    </w:p>
    <w:p w14:paraId="042B99C9" w14:textId="77777777" w:rsidR="002B78C2" w:rsidRDefault="00885574">
      <w:pPr>
        <w:pStyle w:val="Zkladntext40"/>
        <w:shd w:val="clear" w:color="auto" w:fill="auto"/>
      </w:pPr>
      <w:r>
        <w:t>Stejně O2 postupuje i při změně smlouvy.</w:t>
      </w:r>
    </w:p>
    <w:p w14:paraId="17B75C1C" w14:textId="77777777" w:rsidR="002B78C2" w:rsidRDefault="00885574">
      <w:pPr>
        <w:pStyle w:val="Zkladntext40"/>
        <w:shd w:val="clear" w:color="auto" w:fill="auto"/>
        <w:spacing w:after="0" w:line="269" w:lineRule="auto"/>
      </w:pPr>
      <w:r>
        <w:t>Pokud vznikne během smluvního vztahu podezření na některý z výše uvedených důvodů, může O2 vyzvat účastníka, aby doložil své identifikační údaje, poskytl podklady k potvrzení své důvěryhodnosti a schopnosti plnit své závazky, složil přiměřenou jistotu nebo se dostavil na výzvu O2 osobně k projednání věci. Nevyhoví-li účastník či jeho zástupce výzvě, má O2 právo poskytování služeb přerušit. O2 je zároveň oprávněna prověřit si důvěryhodnost i vlastními</w:t>
      </w:r>
    </w:p>
    <w:p w14:paraId="70555877" w14:textId="77777777" w:rsidR="002B78C2" w:rsidRDefault="00885574">
      <w:pPr>
        <w:pStyle w:val="Zkladntext40"/>
        <w:shd w:val="clear" w:color="auto" w:fill="auto"/>
        <w:spacing w:line="269" w:lineRule="auto"/>
      </w:pPr>
      <w:r>
        <w:t>prostředky.</w:t>
      </w:r>
      <w:r>
        <w:br w:type="page"/>
      </w:r>
    </w:p>
    <w:p w14:paraId="152FB336" w14:textId="77777777" w:rsidR="002B78C2" w:rsidRDefault="00885574">
      <w:pPr>
        <w:pStyle w:val="Zkladntext40"/>
        <w:numPr>
          <w:ilvl w:val="1"/>
          <w:numId w:val="43"/>
        </w:numPr>
        <w:shd w:val="clear" w:color="auto" w:fill="auto"/>
        <w:tabs>
          <w:tab w:val="left" w:pos="566"/>
        </w:tabs>
        <w:spacing w:after="0"/>
        <w:ind w:left="0"/>
      </w:pPr>
      <w:r>
        <w:rPr>
          <w:b/>
          <w:bCs/>
        </w:rPr>
        <w:lastRenderedPageBreak/>
        <w:t>Přenesení telefonního čísla k O2</w:t>
      </w:r>
    </w:p>
    <w:p w14:paraId="61FADA55" w14:textId="77777777" w:rsidR="002B78C2" w:rsidRDefault="00885574">
      <w:pPr>
        <w:pStyle w:val="Zkladntext40"/>
        <w:shd w:val="clear" w:color="auto" w:fill="auto"/>
      </w:pPr>
      <w:r>
        <w:t>Současně s uzavřením smlouvy na základní službu (nebo později, pokud se na tom dohodneme) si k O2 můžete přenést své telefonní číslo od jiného, opouštěného poskytovatele:</w:t>
      </w:r>
    </w:p>
    <w:p w14:paraId="6F96E62A" w14:textId="77777777" w:rsidR="002B78C2" w:rsidRDefault="00885574">
      <w:pPr>
        <w:pStyle w:val="Zkladntext40"/>
        <w:shd w:val="clear" w:color="auto" w:fill="auto"/>
        <w:spacing w:after="320"/>
        <w:ind w:left="860" w:hanging="280"/>
      </w:pPr>
      <w:r>
        <w:t>- Stačí, když nám sdělíte přenášené telefonní číslo i ověřovací kód účastníka („OKU“) pro jeho přenesení, který máte k dispozici od opouštěného poskytovatele, a sjednáte s námi termín přenesení. Můžeme přitom požadovat ověření Vaší totožnosti obdobně dle odst. 3.2 a 3.3 nebo 3.7. Do následujícího pracovního dne předáme vaši žádost opouštěnému poskytovateli. K přenesení dojde počátkem 3. pracovního dne po předání žádosti nebo pozdější pracovní den dle termínu přenesení, který jste s námi sjednali, a to za podmínky, že u vás existuje technologický bod pro poskytování služby (tj. je zřízena přípojka O2 či jste převzali a aktivovali SIM kartu).</w:t>
      </w:r>
    </w:p>
    <w:p w14:paraId="0B08B9B2" w14:textId="77777777" w:rsidR="002B78C2" w:rsidRDefault="00885574">
      <w:pPr>
        <w:pStyle w:val="Zkladntext40"/>
        <w:shd w:val="clear" w:color="auto" w:fill="auto"/>
        <w:spacing w:after="0" w:line="240" w:lineRule="auto"/>
        <w:ind w:left="3500"/>
      </w:pPr>
      <w:r>
        <w:rPr>
          <w:b/>
          <w:bCs/>
        </w:rPr>
        <w:t>Jak přenést telefonní číslo k O2?</w:t>
      </w:r>
    </w:p>
    <w:p w14:paraId="68C88C72" w14:textId="77777777" w:rsidR="002B78C2" w:rsidRDefault="00885574">
      <w:pPr>
        <w:spacing w:line="14" w:lineRule="exact"/>
      </w:pPr>
      <w:r>
        <w:rPr>
          <w:noProof/>
        </w:rPr>
        <mc:AlternateContent>
          <mc:Choice Requires="wps">
            <w:drawing>
              <wp:anchor distT="213995" distB="43180" distL="114300" distR="4043045" simplePos="0" relativeHeight="125829391" behindDoc="0" locked="0" layoutInCell="1" allowOverlap="1" wp14:anchorId="7085E978" wp14:editId="5C5A8F1D">
                <wp:simplePos x="0" y="0"/>
                <wp:positionH relativeFrom="page">
                  <wp:posOffset>1445260</wp:posOffset>
                </wp:positionH>
                <wp:positionV relativeFrom="paragraph">
                  <wp:posOffset>222885</wp:posOffset>
                </wp:positionV>
                <wp:extent cx="963295" cy="670560"/>
                <wp:effectExtent l="0" t="0" r="0" b="0"/>
                <wp:wrapTopAndBottom/>
                <wp:docPr id="44" name="Shape 44"/>
                <wp:cNvGraphicFramePr/>
                <a:graphic xmlns:a="http://schemas.openxmlformats.org/drawingml/2006/main">
                  <a:graphicData uri="http://schemas.microsoft.com/office/word/2010/wordprocessingShape">
                    <wps:wsp>
                      <wps:cNvSpPr txBox="1"/>
                      <wps:spPr>
                        <a:xfrm>
                          <a:off x="0" y="0"/>
                          <a:ext cx="963295" cy="670560"/>
                        </a:xfrm>
                        <a:prstGeom prst="rect">
                          <a:avLst/>
                        </a:prstGeom>
                        <a:noFill/>
                      </wps:spPr>
                      <wps:txbx>
                        <w:txbxContent>
                          <w:p w14:paraId="45B52EEA" w14:textId="77777777" w:rsidR="002B78C2" w:rsidRDefault="00885574">
                            <w:pPr>
                              <w:pStyle w:val="Zkladntext50"/>
                              <w:pBdr>
                                <w:top w:val="single" w:sz="0" w:space="0" w:color="1F2C7D"/>
                                <w:left w:val="single" w:sz="0" w:space="0" w:color="1F2C7D"/>
                                <w:bottom w:val="single" w:sz="0" w:space="0" w:color="1F2C7D"/>
                                <w:right w:val="single" w:sz="0" w:space="0" w:color="1F2C7D"/>
                              </w:pBdr>
                              <w:shd w:val="clear" w:color="auto" w:fill="1F2C7D"/>
                              <w:spacing w:line="233" w:lineRule="auto"/>
                            </w:pPr>
                            <w:r>
                              <w:rPr>
                                <w:color w:val="D7E4EF"/>
                              </w:rPr>
                              <w:t xml:space="preserve">Sdělte 02 číslo </w:t>
                            </w:r>
                            <w:r>
                              <w:rPr>
                                <w:color w:val="AAB4D7"/>
                              </w:rPr>
                              <w:t>s OKU</w:t>
                            </w:r>
                          </w:p>
                          <w:p w14:paraId="52D59C46" w14:textId="77777777" w:rsidR="002B78C2" w:rsidRDefault="00885574">
                            <w:pPr>
                              <w:pStyle w:val="Zkladntext50"/>
                              <w:pBdr>
                                <w:top w:val="single" w:sz="0" w:space="0" w:color="1F2C7D"/>
                                <w:left w:val="single" w:sz="0" w:space="0" w:color="1F2C7D"/>
                                <w:bottom w:val="single" w:sz="0" w:space="0" w:color="1F2C7D"/>
                                <w:right w:val="single" w:sz="0" w:space="0" w:color="1F2C7D"/>
                              </w:pBdr>
                              <w:shd w:val="clear" w:color="auto" w:fill="1F2C7D"/>
                              <w:spacing w:line="233" w:lineRule="auto"/>
                            </w:pPr>
                            <w:r>
                              <w:rPr>
                                <w:color w:val="AAB4D7"/>
                              </w:rPr>
                              <w:t>pro jeho přenesení od opouštěného poskytovatele, prokažte 02 totožnost a sjednejte s ní termín přenesení</w:t>
                            </w:r>
                          </w:p>
                        </w:txbxContent>
                      </wps:txbx>
                      <wps:bodyPr lIns="0" tIns="0" rIns="0" bIns="0"/>
                    </wps:wsp>
                  </a:graphicData>
                </a:graphic>
              </wp:anchor>
            </w:drawing>
          </mc:Choice>
          <mc:Fallback>
            <w:pict>
              <v:shape w14:anchorId="7085E978" id="Shape 44" o:spid="_x0000_s1031" type="#_x0000_t202" style="position:absolute;margin-left:113.8pt;margin-top:17.55pt;width:75.85pt;height:52.8pt;z-index:125829391;visibility:visible;mso-wrap-style:square;mso-wrap-distance-left:9pt;mso-wrap-distance-top:16.85pt;mso-wrap-distance-right:318.35pt;mso-wrap-distance-bottom:3.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" filled="f" stroked="f">
                <v:textbox inset="0,0,0,0">
                  <w:txbxContent>
                    <w:p w14:paraId="45B52EEA" w14:textId="77777777" w:rsidR="002B78C2" w:rsidRDefault="00885574">
                      <w:pPr>
                        <w:pStyle w:val="Zkladntext50"/>
                        <w:pBdr>
                          <w:top w:val="single" w:sz="0" w:space="0" w:color="1F2C7D"/>
                          <w:left w:val="single" w:sz="0" w:space="0" w:color="1F2C7D"/>
                          <w:bottom w:val="single" w:sz="0" w:space="0" w:color="1F2C7D"/>
                          <w:right w:val="single" w:sz="0" w:space="0" w:color="1F2C7D"/>
                        </w:pBdr>
                        <w:shd w:val="clear" w:color="auto" w:fill="1F2C7D"/>
                        <w:spacing w:line="233" w:lineRule="auto"/>
                      </w:pPr>
                      <w:r>
                        <w:rPr>
                          <w:color w:val="D7E4EF"/>
                        </w:rPr>
                        <w:t xml:space="preserve">Sdělte 02 číslo </w:t>
                      </w:r>
                      <w:r>
                        <w:rPr>
                          <w:color w:val="AAB4D7"/>
                        </w:rPr>
                        <w:t>s OKU</w:t>
                      </w:r>
                    </w:p>
                    <w:p w14:paraId="52D59C46" w14:textId="77777777" w:rsidR="002B78C2" w:rsidRDefault="00885574">
                      <w:pPr>
                        <w:pStyle w:val="Zkladntext50"/>
                        <w:pBdr>
                          <w:top w:val="single" w:sz="0" w:space="0" w:color="1F2C7D"/>
                          <w:left w:val="single" w:sz="0" w:space="0" w:color="1F2C7D"/>
                          <w:bottom w:val="single" w:sz="0" w:space="0" w:color="1F2C7D"/>
                          <w:right w:val="single" w:sz="0" w:space="0" w:color="1F2C7D"/>
                        </w:pBdr>
                        <w:shd w:val="clear" w:color="auto" w:fill="1F2C7D"/>
                        <w:spacing w:line="233" w:lineRule="auto"/>
                      </w:pPr>
                      <w:r>
                        <w:rPr>
                          <w:color w:val="AAB4D7"/>
                        </w:rPr>
                        <w:t>pro jeho přenesení od opouštěného poskytovatele, prokažte 02 totožnost a sjednejte s ní termín přenesení</w:t>
                      </w:r>
                    </w:p>
                  </w:txbxContent>
                </v:textbox>
                <w10:wrap type="topAndBottom" anchorx="page"/>
              </v:shape>
            </w:pict>
          </mc:Fallback>
        </mc:AlternateContent>
      </w:r>
      <w:r>
        <w:rPr>
          <w:noProof/>
        </w:rPr>
        <mc:AlternateContent>
          <mc:Choice Requires="wps">
            <w:drawing>
              <wp:anchor distT="320675" distB="143510" distL="1443355" distR="2774950" simplePos="0" relativeHeight="125829393" behindDoc="0" locked="0" layoutInCell="1" allowOverlap="1" wp14:anchorId="19312261" wp14:editId="0D00AAB9">
                <wp:simplePos x="0" y="0"/>
                <wp:positionH relativeFrom="page">
                  <wp:posOffset>2774315</wp:posOffset>
                </wp:positionH>
                <wp:positionV relativeFrom="paragraph">
                  <wp:posOffset>329565</wp:posOffset>
                </wp:positionV>
                <wp:extent cx="902335" cy="463550"/>
                <wp:effectExtent l="0" t="0" r="0" b="0"/>
                <wp:wrapTopAndBottom/>
                <wp:docPr id="46" name="Shape 46"/>
                <wp:cNvGraphicFramePr/>
                <a:graphic xmlns:a="http://schemas.openxmlformats.org/drawingml/2006/main">
                  <a:graphicData uri="http://schemas.microsoft.com/office/word/2010/wordprocessingShape">
                    <wps:wsp>
                      <wps:cNvSpPr txBox="1"/>
                      <wps:spPr>
                        <a:xfrm>
                          <a:off x="0" y="0"/>
                          <a:ext cx="902335" cy="463550"/>
                        </a:xfrm>
                        <a:prstGeom prst="rect">
                          <a:avLst/>
                        </a:prstGeom>
                        <a:noFill/>
                      </wps:spPr>
                      <wps:txbx>
                        <w:txbxContent>
                          <w:p w14:paraId="0F6FD0ED" w14:textId="77777777" w:rsidR="002B78C2" w:rsidRDefault="00885574">
                            <w:pPr>
                              <w:pStyle w:val="Zkladntext50"/>
                              <w:pBdr>
                                <w:top w:val="single" w:sz="0" w:space="0" w:color="335AA4"/>
                                <w:left w:val="single" w:sz="0" w:space="0" w:color="335AA4"/>
                                <w:bottom w:val="single" w:sz="0" w:space="0" w:color="335AA4"/>
                                <w:right w:val="single" w:sz="0" w:space="0" w:color="335AA4"/>
                              </w:pBdr>
                              <w:shd w:val="clear" w:color="auto" w:fill="335AA4"/>
                            </w:pPr>
                            <w:r>
                              <w:rPr>
                                <w:color w:val="D7E4EF"/>
                              </w:rPr>
                              <w:t>Do 1 pracovního dne</w:t>
                            </w:r>
                          </w:p>
                          <w:p w14:paraId="4FAECB78" w14:textId="77777777" w:rsidR="002B78C2" w:rsidRDefault="00885574">
                            <w:pPr>
                              <w:pStyle w:val="Zkladntext50"/>
                              <w:pBdr>
                                <w:top w:val="single" w:sz="0" w:space="0" w:color="335AA4"/>
                                <w:left w:val="single" w:sz="0" w:space="0" w:color="335AA4"/>
                                <w:bottom w:val="single" w:sz="0" w:space="0" w:color="335AA4"/>
                                <w:right w:val="single" w:sz="0" w:space="0" w:color="335AA4"/>
                              </w:pBdr>
                              <w:shd w:val="clear" w:color="auto" w:fill="335AA4"/>
                              <w:spacing w:line="230" w:lineRule="auto"/>
                            </w:pPr>
                            <w:r>
                              <w:rPr>
                                <w:color w:val="AAB4D7"/>
                              </w:rPr>
                              <w:t>02 předá vaši žádost</w:t>
                            </w:r>
                          </w:p>
                          <w:p w14:paraId="7FC09D58" w14:textId="77777777" w:rsidR="002B78C2" w:rsidRDefault="00885574">
                            <w:pPr>
                              <w:pStyle w:val="Zkladntext50"/>
                              <w:pBdr>
                                <w:top w:val="single" w:sz="0" w:space="0" w:color="335AA4"/>
                                <w:left w:val="single" w:sz="0" w:space="0" w:color="335AA4"/>
                                <w:bottom w:val="single" w:sz="0" w:space="0" w:color="335AA4"/>
                                <w:right w:val="single" w:sz="0" w:space="0" w:color="335AA4"/>
                              </w:pBdr>
                              <w:shd w:val="clear" w:color="auto" w:fill="335AA4"/>
                              <w:spacing w:line="230" w:lineRule="auto"/>
                            </w:pPr>
                            <w:r>
                              <w:rPr>
                                <w:color w:val="AAB4D7"/>
                              </w:rPr>
                              <w:t>opouštěnému</w:t>
                            </w:r>
                          </w:p>
                          <w:p w14:paraId="1B61489C" w14:textId="77777777" w:rsidR="002B78C2" w:rsidRDefault="00885574">
                            <w:pPr>
                              <w:pStyle w:val="Zkladntext50"/>
                              <w:pBdr>
                                <w:top w:val="single" w:sz="0" w:space="0" w:color="335AA4"/>
                                <w:left w:val="single" w:sz="0" w:space="0" w:color="335AA4"/>
                                <w:bottom w:val="single" w:sz="0" w:space="0" w:color="335AA4"/>
                                <w:right w:val="single" w:sz="0" w:space="0" w:color="335AA4"/>
                              </w:pBdr>
                              <w:shd w:val="clear" w:color="auto" w:fill="335AA4"/>
                            </w:pPr>
                            <w:r>
                              <w:rPr>
                                <w:color w:val="AAB4D7"/>
                              </w:rPr>
                              <w:t>poskytovateli</w:t>
                            </w:r>
                          </w:p>
                        </w:txbxContent>
                      </wps:txbx>
                      <wps:bodyPr lIns="0" tIns="0" rIns="0" bIns="0"/>
                    </wps:wsp>
                  </a:graphicData>
                </a:graphic>
              </wp:anchor>
            </w:drawing>
          </mc:Choice>
          <mc:Fallback>
            <w:pict>
              <v:shape w14:anchorId="19312261" id="Shape 46" o:spid="_x0000_s1032" type="#_x0000_t202" style="position:absolute;margin-left:218.45pt;margin-top:25.95pt;width:71.05pt;height:36.5pt;z-index:125829393;visibility:visible;mso-wrap-style:square;mso-wrap-distance-left:113.65pt;mso-wrap-distance-top:25.25pt;mso-wrap-distance-right:218.5pt;mso-wrap-distance-bottom:11.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" filled="f" stroked="f">
                <v:textbox inset="0,0,0,0">
                  <w:txbxContent>
                    <w:p w14:paraId="0F6FD0ED" w14:textId="77777777" w:rsidR="002B78C2" w:rsidRDefault="00885574">
                      <w:pPr>
                        <w:pStyle w:val="Zkladntext50"/>
                        <w:pBdr>
                          <w:top w:val="single" w:sz="0" w:space="0" w:color="335AA4"/>
                          <w:left w:val="single" w:sz="0" w:space="0" w:color="335AA4"/>
                          <w:bottom w:val="single" w:sz="0" w:space="0" w:color="335AA4"/>
                          <w:right w:val="single" w:sz="0" w:space="0" w:color="335AA4"/>
                        </w:pBdr>
                        <w:shd w:val="clear" w:color="auto" w:fill="335AA4"/>
                      </w:pPr>
                      <w:r>
                        <w:rPr>
                          <w:color w:val="D7E4EF"/>
                        </w:rPr>
                        <w:t>Do 1 pracovního dne</w:t>
                      </w:r>
                    </w:p>
                    <w:p w14:paraId="4FAECB78" w14:textId="77777777" w:rsidR="002B78C2" w:rsidRDefault="00885574">
                      <w:pPr>
                        <w:pStyle w:val="Zkladntext50"/>
                        <w:pBdr>
                          <w:top w:val="single" w:sz="0" w:space="0" w:color="335AA4"/>
                          <w:left w:val="single" w:sz="0" w:space="0" w:color="335AA4"/>
                          <w:bottom w:val="single" w:sz="0" w:space="0" w:color="335AA4"/>
                          <w:right w:val="single" w:sz="0" w:space="0" w:color="335AA4"/>
                        </w:pBdr>
                        <w:shd w:val="clear" w:color="auto" w:fill="335AA4"/>
                        <w:spacing w:line="230" w:lineRule="auto"/>
                      </w:pPr>
                      <w:r>
                        <w:rPr>
                          <w:color w:val="AAB4D7"/>
                        </w:rPr>
                        <w:t>02 předá vaši žádost</w:t>
                      </w:r>
                    </w:p>
                    <w:p w14:paraId="7FC09D58" w14:textId="77777777" w:rsidR="002B78C2" w:rsidRDefault="00885574">
                      <w:pPr>
                        <w:pStyle w:val="Zkladntext50"/>
                        <w:pBdr>
                          <w:top w:val="single" w:sz="0" w:space="0" w:color="335AA4"/>
                          <w:left w:val="single" w:sz="0" w:space="0" w:color="335AA4"/>
                          <w:bottom w:val="single" w:sz="0" w:space="0" w:color="335AA4"/>
                          <w:right w:val="single" w:sz="0" w:space="0" w:color="335AA4"/>
                        </w:pBdr>
                        <w:shd w:val="clear" w:color="auto" w:fill="335AA4"/>
                        <w:spacing w:line="230" w:lineRule="auto"/>
                      </w:pPr>
                      <w:r>
                        <w:rPr>
                          <w:color w:val="AAB4D7"/>
                        </w:rPr>
                        <w:t>opouštěnému</w:t>
                      </w:r>
                    </w:p>
                    <w:p w14:paraId="1B61489C" w14:textId="77777777" w:rsidR="002B78C2" w:rsidRDefault="00885574">
                      <w:pPr>
                        <w:pStyle w:val="Zkladntext50"/>
                        <w:pBdr>
                          <w:top w:val="single" w:sz="0" w:space="0" w:color="335AA4"/>
                          <w:left w:val="single" w:sz="0" w:space="0" w:color="335AA4"/>
                          <w:bottom w:val="single" w:sz="0" w:space="0" w:color="335AA4"/>
                          <w:right w:val="single" w:sz="0" w:space="0" w:color="335AA4"/>
                        </w:pBdr>
                        <w:shd w:val="clear" w:color="auto" w:fill="335AA4"/>
                      </w:pPr>
                      <w:r>
                        <w:rPr>
                          <w:color w:val="AAB4D7"/>
                        </w:rPr>
                        <w:t>poskytovateli</w:t>
                      </w:r>
                    </w:p>
                  </w:txbxContent>
                </v:textbox>
                <w10:wrap type="topAndBottom" anchorx="page"/>
              </v:shape>
            </w:pict>
          </mc:Fallback>
        </mc:AlternateContent>
      </w:r>
      <w:r>
        <w:rPr>
          <w:noProof/>
        </w:rPr>
        <mc:AlternateContent>
          <mc:Choice Requires="wps">
            <w:drawing>
              <wp:anchor distT="320675" distB="143510" distL="2778125" distR="1416050" simplePos="0" relativeHeight="125829395" behindDoc="0" locked="0" layoutInCell="1" allowOverlap="1" wp14:anchorId="6DA2399F" wp14:editId="03896E5E">
                <wp:simplePos x="0" y="0"/>
                <wp:positionH relativeFrom="page">
                  <wp:posOffset>4109085</wp:posOffset>
                </wp:positionH>
                <wp:positionV relativeFrom="paragraph">
                  <wp:posOffset>329565</wp:posOffset>
                </wp:positionV>
                <wp:extent cx="926465" cy="463550"/>
                <wp:effectExtent l="0" t="0" r="0" b="0"/>
                <wp:wrapTopAndBottom/>
                <wp:docPr id="48" name="Shape 48"/>
                <wp:cNvGraphicFramePr/>
                <a:graphic xmlns:a="http://schemas.openxmlformats.org/drawingml/2006/main">
                  <a:graphicData uri="http://schemas.microsoft.com/office/word/2010/wordprocessingShape">
                    <wps:wsp>
                      <wps:cNvSpPr txBox="1"/>
                      <wps:spPr>
                        <a:xfrm>
                          <a:off x="0" y="0"/>
                          <a:ext cx="926465" cy="463550"/>
                        </a:xfrm>
                        <a:prstGeom prst="rect">
                          <a:avLst/>
                        </a:prstGeom>
                        <a:noFill/>
                      </wps:spPr>
                      <wps:txbx>
                        <w:txbxContent>
                          <w:p w14:paraId="5CE001C4" w14:textId="77777777" w:rsidR="002B78C2" w:rsidRDefault="00885574">
                            <w:pPr>
                              <w:pStyle w:val="Zkladntext50"/>
                              <w:pBdr>
                                <w:top w:val="single" w:sz="0" w:space="0" w:color="4789C4"/>
                                <w:left w:val="single" w:sz="0" w:space="0" w:color="4789C4"/>
                                <w:bottom w:val="single" w:sz="0" w:space="0" w:color="4789C4"/>
                                <w:right w:val="single" w:sz="0" w:space="0" w:color="4789C4"/>
                              </w:pBdr>
                              <w:shd w:val="clear" w:color="auto" w:fill="4789C4"/>
                            </w:pPr>
                            <w:r>
                              <w:rPr>
                                <w:color w:val="D7E4EF"/>
                              </w:rPr>
                              <w:t xml:space="preserve">2 pracovní dny na </w:t>
                            </w:r>
                            <w:r>
                              <w:rPr>
                                <w:rFonts w:ascii="Arial" w:eastAsia="Arial" w:hAnsi="Arial" w:cs="Arial"/>
                                <w:b/>
                                <w:bCs/>
                                <w:color w:val="D7E4EF"/>
                                <w:sz w:val="11"/>
                                <w:szCs w:val="11"/>
                              </w:rPr>
                              <w:t xml:space="preserve">zpracování </w:t>
                            </w:r>
                            <w:r>
                              <w:rPr>
                                <w:color w:val="D7E4EF"/>
                              </w:rPr>
                              <w:t xml:space="preserve">od </w:t>
                            </w:r>
                            <w:r>
                              <w:t>předáni žádosti opouštěnému poskytovateli</w:t>
                            </w:r>
                          </w:p>
                        </w:txbxContent>
                      </wps:txbx>
                      <wps:bodyPr lIns="0" tIns="0" rIns="0" bIns="0"/>
                    </wps:wsp>
                  </a:graphicData>
                </a:graphic>
              </wp:anchor>
            </w:drawing>
          </mc:Choice>
          <mc:Fallback>
            <w:pict>
              <v:shape w14:anchorId="6DA2399F" id="Shape 48" o:spid="_x0000_s1033" type="#_x0000_t202" style="position:absolute;margin-left:323.55pt;margin-top:25.95pt;width:72.95pt;height:36.5pt;z-index:125829395;visibility:visible;mso-wrap-style:square;mso-wrap-distance-left:218.75pt;mso-wrap-distance-top:25.25pt;mso-wrap-distance-right:111.5pt;mso-wrap-distance-bottom:11.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" filled="f" stroked="f">
                <v:textbox inset="0,0,0,0">
                  <w:txbxContent>
                    <w:p w14:paraId="5CE001C4" w14:textId="77777777" w:rsidR="002B78C2" w:rsidRDefault="00885574">
                      <w:pPr>
                        <w:pStyle w:val="Zkladntext50"/>
                        <w:pBdr>
                          <w:top w:val="single" w:sz="0" w:space="0" w:color="4789C4"/>
                          <w:left w:val="single" w:sz="0" w:space="0" w:color="4789C4"/>
                          <w:bottom w:val="single" w:sz="0" w:space="0" w:color="4789C4"/>
                          <w:right w:val="single" w:sz="0" w:space="0" w:color="4789C4"/>
                        </w:pBdr>
                        <w:shd w:val="clear" w:color="auto" w:fill="4789C4"/>
                      </w:pPr>
                      <w:r>
                        <w:rPr>
                          <w:color w:val="D7E4EF"/>
                        </w:rPr>
                        <w:t xml:space="preserve">2 pracovní dny na </w:t>
                      </w:r>
                      <w:r>
                        <w:rPr>
                          <w:rFonts w:ascii="Arial" w:eastAsia="Arial" w:hAnsi="Arial" w:cs="Arial"/>
                          <w:b/>
                          <w:bCs/>
                          <w:color w:val="D7E4EF"/>
                          <w:sz w:val="11"/>
                          <w:szCs w:val="11"/>
                        </w:rPr>
                        <w:t xml:space="preserve">zpracování </w:t>
                      </w:r>
                      <w:r>
                        <w:rPr>
                          <w:color w:val="D7E4EF"/>
                        </w:rPr>
                        <w:t xml:space="preserve">od </w:t>
                      </w:r>
                      <w:r>
                        <w:t>předáni žádosti opouštěnému poskytovateli</w:t>
                      </w:r>
                    </w:p>
                  </w:txbxContent>
                </v:textbox>
                <w10:wrap type="topAndBottom" anchorx="page"/>
              </v:shape>
            </w:pict>
          </mc:Fallback>
        </mc:AlternateContent>
      </w:r>
      <w:r>
        <w:rPr>
          <w:noProof/>
        </w:rPr>
        <mc:AlternateContent>
          <mc:Choice Requires="wps">
            <w:drawing>
              <wp:anchor distT="156210" distB="0" distL="4061460" distR="114300" simplePos="0" relativeHeight="125829397" behindDoc="0" locked="0" layoutInCell="1" allowOverlap="1" wp14:anchorId="4A5BCB50" wp14:editId="3E939A9F">
                <wp:simplePos x="0" y="0"/>
                <wp:positionH relativeFrom="page">
                  <wp:posOffset>5392420</wp:posOffset>
                </wp:positionH>
                <wp:positionV relativeFrom="paragraph">
                  <wp:posOffset>165100</wp:posOffset>
                </wp:positionV>
                <wp:extent cx="944880" cy="780415"/>
                <wp:effectExtent l="0" t="0" r="0" b="0"/>
                <wp:wrapTopAndBottom/>
                <wp:docPr id="50" name="Shape 50"/>
                <wp:cNvGraphicFramePr/>
                <a:graphic xmlns:a="http://schemas.openxmlformats.org/drawingml/2006/main">
                  <a:graphicData uri="http://schemas.microsoft.com/office/word/2010/wordprocessingShape">
                    <wps:wsp>
                      <wps:cNvSpPr txBox="1"/>
                      <wps:spPr>
                        <a:xfrm>
                          <a:off x="0" y="0"/>
                          <a:ext cx="944880" cy="780415"/>
                        </a:xfrm>
                        <a:prstGeom prst="rect">
                          <a:avLst/>
                        </a:prstGeom>
                        <a:noFill/>
                      </wps:spPr>
                      <wps:txbx>
                        <w:txbxContent>
                          <w:p w14:paraId="4CEE4DD6" w14:textId="77777777" w:rsidR="002B78C2" w:rsidRDefault="00885574">
                            <w:pPr>
                              <w:pStyle w:val="Zkladntext50"/>
                              <w:pBdr>
                                <w:top w:val="single" w:sz="0" w:space="0" w:color="6FB9E1"/>
                                <w:left w:val="single" w:sz="0" w:space="0" w:color="6FB9E1"/>
                                <w:bottom w:val="single" w:sz="0" w:space="0" w:color="6FB9E1"/>
                                <w:right w:val="single" w:sz="0" w:space="0" w:color="6FB9E1"/>
                              </w:pBdr>
                              <w:shd w:val="clear" w:color="auto" w:fill="6FB9E1"/>
                            </w:pPr>
                            <w:r>
                              <w:rPr>
                                <w:color w:val="FFFFFF"/>
                              </w:rPr>
                              <w:t xml:space="preserve">Telefonní číslo </w:t>
                            </w:r>
                            <w:r>
                              <w:t>přeneseno počátkem 3 pracovního dne od předl žádosti opoušténému poskytovateli (příp. v pozdějším sjednaném terminu)</w:t>
                            </w:r>
                          </w:p>
                        </w:txbxContent>
                      </wps:txbx>
                      <wps:bodyPr lIns="0" tIns="0" rIns="0" bIns="0"/>
                    </wps:wsp>
                  </a:graphicData>
                </a:graphic>
              </wp:anchor>
            </w:drawing>
          </mc:Choice>
          <mc:Fallback>
            <w:pict>
              <v:shape w14:anchorId="4A5BCB50" id="Shape 50" o:spid="_x0000_s1034" type="#_x0000_t202" style="position:absolute;margin-left:424.6pt;margin-top:13pt;width:74.4pt;height:61.45pt;z-index:125829397;visibility:visible;mso-wrap-style:square;mso-wrap-distance-left:319.8pt;mso-wrap-distance-top:12.3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" filled="f" stroked="f">
                <v:textbox inset="0,0,0,0">
                  <w:txbxContent>
                    <w:p w14:paraId="4CEE4DD6" w14:textId="77777777" w:rsidR="002B78C2" w:rsidRDefault="00885574">
                      <w:pPr>
                        <w:pStyle w:val="Zkladntext50"/>
                        <w:pBdr>
                          <w:top w:val="single" w:sz="0" w:space="0" w:color="6FB9E1"/>
                          <w:left w:val="single" w:sz="0" w:space="0" w:color="6FB9E1"/>
                          <w:bottom w:val="single" w:sz="0" w:space="0" w:color="6FB9E1"/>
                          <w:right w:val="single" w:sz="0" w:space="0" w:color="6FB9E1"/>
                        </w:pBdr>
                        <w:shd w:val="clear" w:color="auto" w:fill="6FB9E1"/>
                      </w:pPr>
                      <w:r>
                        <w:rPr>
                          <w:color w:val="FFFFFF"/>
                        </w:rPr>
                        <w:t xml:space="preserve">Telefonní číslo </w:t>
                      </w:r>
                      <w:r>
                        <w:t>přeneseno počátkem 3 pracovního dne od předl žádosti opoušténému poskytovateli (příp. v pozdějším sjednaném terminu)</w:t>
                      </w:r>
                    </w:p>
                  </w:txbxContent>
                </v:textbox>
                <w10:wrap type="topAndBottom" anchorx="page"/>
              </v:shape>
            </w:pict>
          </mc:Fallback>
        </mc:AlternateContent>
      </w:r>
    </w:p>
    <w:p w14:paraId="70C0E6C0" w14:textId="77777777" w:rsidR="002B78C2" w:rsidRDefault="00885574">
      <w:pPr>
        <w:pStyle w:val="Zkladntext40"/>
        <w:shd w:val="clear" w:color="auto" w:fill="auto"/>
        <w:ind w:left="860" w:hanging="280"/>
      </w:pPr>
      <w:r>
        <w:t>- Místo toho můžete použít Číslo Výpovědi Opouštěného Poskytovatele („ČVOP“). Tento postup doporučujeme zejm. při přenášení velkého počtu čísel. V tom případě podejte výpověď smlouvy o službě opouštěnému poskytovateli z důvodu přenesení telefonního čísla. Při uzavírání smlouvy s O2 (či později v termínu dohodnutém s O2) pak uveďte platné ČVOP. Pokud opouštěný poskytovatel ČVOP nevytváří, je třeba jiným způsobem doložit, že máte právo nakládat s číslem u opouštěného poskytovatele a kdy nejdříve může k přenesení čísla dojít. Objednávku na přenesení čísla předáme opouštěnému poskytovateli do následujícího pracovního dne poté, co s námi uzavřete smlouvu a sdělíte nám ČVOP. K přenesení dojde počátkem 3. pracovního dne po předání objednávky nebo pozdější pracovní den, který jste s námi sjednali.</w:t>
      </w:r>
    </w:p>
    <w:p w14:paraId="33613ED3" w14:textId="77777777" w:rsidR="002B78C2" w:rsidRDefault="00885574">
      <w:pPr>
        <w:pStyle w:val="Zkladntext40"/>
        <w:shd w:val="clear" w:color="auto" w:fill="auto"/>
      </w:pPr>
      <w:r>
        <w:t>Pokud nám sdělíte OKU nebo ČVOP později než čtvrtý pracovní den před skončením smlouvy, k přenesení čísla sice dojde, ale není zaručeno nepřerušené poskytování služby na přenášeném čísle. Přenést číslo k O2 můžete i po ukončení smlouvy u jiného poskytovatele, musíte to ale stihnout do jednoho měsíce.</w:t>
      </w:r>
    </w:p>
    <w:p w14:paraId="34B3EDDC" w14:textId="77777777" w:rsidR="002B78C2" w:rsidRDefault="00885574">
      <w:pPr>
        <w:pStyle w:val="Zkladntext40"/>
        <w:shd w:val="clear" w:color="auto" w:fill="auto"/>
      </w:pPr>
      <w:r>
        <w:rPr>
          <w:b/>
          <w:bCs/>
        </w:rPr>
        <w:t>Službu zřídíme:</w:t>
      </w:r>
    </w:p>
    <w:p w14:paraId="75B8D627" w14:textId="77777777" w:rsidR="002B78C2" w:rsidRDefault="00885574">
      <w:pPr>
        <w:pStyle w:val="Zkladntext40"/>
        <w:numPr>
          <w:ilvl w:val="0"/>
          <w:numId w:val="45"/>
        </w:numPr>
        <w:shd w:val="clear" w:color="auto" w:fill="auto"/>
        <w:tabs>
          <w:tab w:val="left" w:pos="871"/>
        </w:tabs>
      </w:pPr>
      <w:r>
        <w:t>v mobilní síti na nové SIM kartě, kterou od O2 obdržíte, nebo</w:t>
      </w:r>
    </w:p>
    <w:p w14:paraId="4EFC9013" w14:textId="77777777" w:rsidR="002B78C2" w:rsidRDefault="00885574">
      <w:pPr>
        <w:pStyle w:val="Zkladntext40"/>
        <w:numPr>
          <w:ilvl w:val="0"/>
          <w:numId w:val="45"/>
        </w:numPr>
        <w:shd w:val="clear" w:color="auto" w:fill="auto"/>
        <w:tabs>
          <w:tab w:val="left" w:pos="871"/>
        </w:tabs>
        <w:ind w:left="860" w:hanging="280"/>
      </w:pPr>
      <w:r>
        <w:t>v pevné síti na přípojce, která musí být aktivní k požadovanému datu přenesení čísla a O2 k ní má sjednaný přístup s provozovatelem sítě.</w:t>
      </w:r>
    </w:p>
    <w:p w14:paraId="4A30171F" w14:textId="77777777" w:rsidR="002B78C2" w:rsidRDefault="00885574">
      <w:pPr>
        <w:pStyle w:val="Zkladntext40"/>
        <w:shd w:val="clear" w:color="auto" w:fill="auto"/>
      </w:pPr>
      <w:r>
        <w:t>V den přenesení čísla může být až na 6 hodin přerušeno poskytování služeb, včetně volání na tísňové linky.</w:t>
      </w:r>
    </w:p>
    <w:p w14:paraId="31F3E185" w14:textId="77777777" w:rsidR="002B78C2" w:rsidRDefault="00885574">
      <w:pPr>
        <w:pStyle w:val="Zkladntext40"/>
        <w:shd w:val="clear" w:color="auto" w:fill="auto"/>
        <w:spacing w:after="0"/>
      </w:pPr>
      <w:r>
        <w:rPr>
          <w:b/>
          <w:bCs/>
        </w:rPr>
        <w:t>Číslo nelze k O2 přenést, pokud:</w:t>
      </w:r>
    </w:p>
    <w:p w14:paraId="741F7C50" w14:textId="77777777" w:rsidR="002B78C2" w:rsidRDefault="00885574">
      <w:pPr>
        <w:pStyle w:val="Zkladntext40"/>
        <w:numPr>
          <w:ilvl w:val="0"/>
          <w:numId w:val="46"/>
        </w:numPr>
        <w:shd w:val="clear" w:color="auto" w:fill="auto"/>
        <w:tabs>
          <w:tab w:val="left" w:pos="871"/>
        </w:tabs>
        <w:ind w:left="860" w:hanging="280"/>
      </w:pPr>
      <w:r>
        <w:t>nám nesdělíte všechny údaje potřebné pro přenesení, uvedené výše (zejm. platný OKU nebo ČVOP), či nevyhovíte žádosti o ověření vaší totožnosti nebo</w:t>
      </w:r>
    </w:p>
    <w:p w14:paraId="76F0F076" w14:textId="77777777" w:rsidR="002B78C2" w:rsidRDefault="00885574">
      <w:pPr>
        <w:pStyle w:val="Zkladntext40"/>
        <w:numPr>
          <w:ilvl w:val="0"/>
          <w:numId w:val="46"/>
        </w:numPr>
        <w:shd w:val="clear" w:color="auto" w:fill="auto"/>
        <w:tabs>
          <w:tab w:val="left" w:pos="871"/>
        </w:tabs>
      </w:pPr>
      <w:r>
        <w:t>trvá starší objednávka na přenesení téhož čísla či žádost účastníka o jeho přenesení nebo</w:t>
      </w:r>
    </w:p>
    <w:p w14:paraId="1445D22F" w14:textId="77777777" w:rsidR="002B78C2" w:rsidRDefault="00885574">
      <w:pPr>
        <w:pStyle w:val="Zkladntext40"/>
        <w:numPr>
          <w:ilvl w:val="0"/>
          <w:numId w:val="46"/>
        </w:numPr>
        <w:shd w:val="clear" w:color="auto" w:fill="auto"/>
        <w:tabs>
          <w:tab w:val="left" w:pos="871"/>
        </w:tabs>
      </w:pPr>
      <w:r>
        <w:t>na číslo se nevztahuje povinnost přenositelnosti nebo</w:t>
      </w:r>
    </w:p>
    <w:p w14:paraId="559D1D87" w14:textId="77777777" w:rsidR="002B78C2" w:rsidRDefault="00885574">
      <w:pPr>
        <w:pStyle w:val="Zkladntext40"/>
        <w:numPr>
          <w:ilvl w:val="0"/>
          <w:numId w:val="46"/>
        </w:numPr>
        <w:shd w:val="clear" w:color="auto" w:fill="auto"/>
        <w:tabs>
          <w:tab w:val="left" w:pos="871"/>
        </w:tabs>
      </w:pPr>
      <w:r>
        <w:t>pokud existují technické překážky bránící přenesení čísla.</w:t>
      </w:r>
    </w:p>
    <w:p w14:paraId="0782B6B0" w14:textId="77777777" w:rsidR="002B78C2" w:rsidRDefault="00885574">
      <w:pPr>
        <w:pStyle w:val="Zkladntext40"/>
        <w:numPr>
          <w:ilvl w:val="1"/>
          <w:numId w:val="43"/>
        </w:numPr>
        <w:shd w:val="clear" w:color="auto" w:fill="auto"/>
        <w:tabs>
          <w:tab w:val="left" w:pos="566"/>
        </w:tabs>
        <w:spacing w:after="0"/>
        <w:ind w:left="0"/>
      </w:pPr>
      <w:r>
        <w:rPr>
          <w:b/>
          <w:bCs/>
        </w:rPr>
        <w:t>Změna poskytovatele služby přístupu k internetu žádostí u O2</w:t>
      </w:r>
    </w:p>
    <w:p w14:paraId="3CA72DF8" w14:textId="77777777" w:rsidR="002B78C2" w:rsidRDefault="00885574">
      <w:pPr>
        <w:pStyle w:val="Zkladntext40"/>
        <w:shd w:val="clear" w:color="auto" w:fill="auto"/>
      </w:pPr>
      <w:r>
        <w:t xml:space="preserve">Pokud využíváte přístup k internetu pomocí telefonního čísla v mobilní síti jiného poskytovatele, můžete postupem přenesení telefonního čísla k O2 rovněž změnit poskytovatele služby přístupu k internetu. Jinak nás můžete při sjednání internetu z nabídky O2 požádat, aby O2 jako přejímající poskytovatel též obstarala u opouštěného poskytovatele zrušení jeho služby a plynulý přechod s internetem k nám. Pro </w:t>
      </w:r>
      <w:r>
        <w:rPr>
          <w:b/>
          <w:bCs/>
        </w:rPr>
        <w:t xml:space="preserve">přijetí vaší žádosti o změnu poskytovatele </w:t>
      </w:r>
      <w:r>
        <w:t>budeme od vás potřebovat zákonem požadované údaje, zejm. ověřovací kód pro změnu poskytovatele služby přístupu k internetu, vydaný opouštěným poskytovatelem k jeho službě, dále identifikaci opouštěného poskytovatele a rušené služby (jako je její číslo a u služby v pevném místě adresa), jakož i termín, k němuž navrhujete změnu uskutečnit. Současně od vás můžeme požadovat ověření totožnosti stejně jako v čl. 3.2 a 3.3 nebo 3.7.</w:t>
      </w:r>
    </w:p>
    <w:p w14:paraId="749B4720" w14:textId="77777777" w:rsidR="002B78C2" w:rsidRDefault="00885574">
      <w:pPr>
        <w:pStyle w:val="Zkladntext40"/>
        <w:shd w:val="clear" w:color="auto" w:fill="auto"/>
      </w:pPr>
      <w:r>
        <w:t xml:space="preserve">Vaši žádost předáme nejpozději následující pracovní den opouštěnému poskytovateli. Neodmítne-li ji, neprodleně po obdržení jeho odpovědi provedeme </w:t>
      </w:r>
      <w:r>
        <w:rPr>
          <w:b/>
          <w:bCs/>
        </w:rPr>
        <w:t>technické šetření</w:t>
      </w:r>
      <w:r>
        <w:t>, zda a za jakých podmínek vám můžeme službu O2 zřídit.</w:t>
      </w:r>
    </w:p>
    <w:p w14:paraId="04049422" w14:textId="77777777" w:rsidR="002B78C2" w:rsidRDefault="00885574">
      <w:pPr>
        <w:pStyle w:val="Zkladntext40"/>
        <w:shd w:val="clear" w:color="auto" w:fill="auto"/>
      </w:pPr>
      <w:r>
        <w:t>Podle výsledku šetření vámi navržený termín změny potvrdíme, nebo navrhneme dle možností nový, příp. žádost zrušíme, nelze-li službu zřídit.</w:t>
      </w:r>
    </w:p>
    <w:p w14:paraId="3EB3996B" w14:textId="77777777" w:rsidR="002B78C2" w:rsidRDefault="00885574">
      <w:pPr>
        <w:pStyle w:val="Zkladntext40"/>
        <w:shd w:val="clear" w:color="auto" w:fill="auto"/>
        <w:spacing w:line="269" w:lineRule="auto"/>
        <w:ind w:right="180"/>
        <w:jc w:val="both"/>
      </w:pPr>
      <w:r>
        <w:rPr>
          <w:b/>
          <w:bCs/>
        </w:rPr>
        <w:t xml:space="preserve">Ke změně poskytovatele dojde v termínu </w:t>
      </w:r>
      <w:r>
        <w:t>, který si s vámi vzájemně potvrdíme (liší-li se od termínu navrženého ve vaší žádosti, oznámíme aktualizaci opouštěnému poskytovateli). Přerušení služby z důvodu změny poskytovatele nepřekročí 1 pracovní den.</w:t>
      </w:r>
    </w:p>
    <w:p w14:paraId="0B117923" w14:textId="77777777" w:rsidR="002B78C2" w:rsidRDefault="00885574">
      <w:pPr>
        <w:pStyle w:val="Zkladntext40"/>
        <w:shd w:val="clear" w:color="auto" w:fill="auto"/>
        <w:spacing w:line="269" w:lineRule="auto"/>
      </w:pPr>
      <w:r>
        <w:t xml:space="preserve">Je třeba, abychom u vás měli zřízený technologický bod pro poskytování služby (zejm. přípojka, kterou můžeme využívat). </w:t>
      </w:r>
      <w:r>
        <w:lastRenderedPageBreak/>
        <w:t>Proto si vyhrazujeme právo termín změny poskytovatele oznámením zrušit a navrhnout vám nový, pokud je to třeba k zajištění nezbytné součinnosti operátora dostupné sítě nebo opouštěného poskytovatele, příp. vaši žádost zrušit, pokud není možné technologický bod zřídit.</w:t>
      </w:r>
    </w:p>
    <w:p w14:paraId="3860F055" w14:textId="77777777" w:rsidR="002B78C2" w:rsidRDefault="00885574">
      <w:pPr>
        <w:pStyle w:val="Zkladntext40"/>
        <w:shd w:val="clear" w:color="auto" w:fill="auto"/>
        <w:spacing w:after="0"/>
      </w:pPr>
      <w:r>
        <w:t xml:space="preserve">Je-li rušená </w:t>
      </w:r>
      <w:r>
        <w:rPr>
          <w:b/>
          <w:bCs/>
        </w:rPr>
        <w:t xml:space="preserve">služba v balíčku </w:t>
      </w:r>
      <w:r>
        <w:t>se zařízením či jinými službami opouštěného poskytovatele, může mít změna poskytovatele dopady na další součásti balíčku a vaše závazky k opouštěnému poskytovateli (zrušení služby, změna ceny nebo povinnost doplatit cenu používaného zařízení). Pokud nás o existenci balíčku opouštěný poskytovatel</w:t>
      </w:r>
    </w:p>
    <w:p w14:paraId="79F0C4B1" w14:textId="77777777" w:rsidR="002B78C2" w:rsidRDefault="00885574">
      <w:pPr>
        <w:pStyle w:val="Zkladntext40"/>
        <w:shd w:val="clear" w:color="auto" w:fill="auto"/>
      </w:pPr>
      <w:r>
        <w:t>informuje v odpovědi na žádost o změnu poskytovatele, do 3 pracovních dnů poté mu podle vašeho pokynu oznámíme zrušení žádosti či její potvrzení (s příp. úpravou termínu změny poskytovatele po jeho vzájemném potvrzení). Jestliže ani ve lhůtě dle předchozí věty od vás neobdržíme pokyn, zda žádost o změnu poskytovatele potvrdit v případě, že rušená služba je v balíčku, jsme oprávněni žádost zrušit.</w:t>
      </w:r>
    </w:p>
    <w:p w14:paraId="24B6B602" w14:textId="77777777" w:rsidR="002B78C2" w:rsidRDefault="00885574">
      <w:pPr>
        <w:pStyle w:val="Zkladntext40"/>
        <w:numPr>
          <w:ilvl w:val="1"/>
          <w:numId w:val="43"/>
        </w:numPr>
        <w:shd w:val="clear" w:color="auto" w:fill="auto"/>
        <w:tabs>
          <w:tab w:val="left" w:pos="566"/>
        </w:tabs>
        <w:spacing w:after="0"/>
        <w:ind w:hanging="580"/>
      </w:pPr>
      <w:r>
        <w:rPr>
          <w:b/>
          <w:bCs/>
        </w:rPr>
        <w:t>Veřejný registr smluv:</w:t>
      </w:r>
    </w:p>
    <w:p w14:paraId="1071405F" w14:textId="77777777" w:rsidR="002B78C2" w:rsidRDefault="00885574">
      <w:pPr>
        <w:pStyle w:val="Zkladntext40"/>
        <w:shd w:val="clear" w:color="auto" w:fill="auto"/>
        <w:spacing w:after="220"/>
      </w:pPr>
      <w:r>
        <w:t>Náleží-li účastník k subjektům podle § 2 odst. 1 zákona č. 340/2015 Sb., o registru smluv, zavazuje se v souladu se zákonem uveřejnit smlouvu s O2 v registru smluv.</w:t>
      </w:r>
    </w:p>
    <w:p w14:paraId="63BF4797" w14:textId="77777777" w:rsidR="002B78C2" w:rsidRDefault="00885574">
      <w:pPr>
        <w:pStyle w:val="Nadpis40"/>
        <w:keepNext/>
        <w:keepLines/>
        <w:numPr>
          <w:ilvl w:val="0"/>
          <w:numId w:val="43"/>
        </w:numPr>
        <w:shd w:val="clear" w:color="auto" w:fill="auto"/>
        <w:tabs>
          <w:tab w:val="left" w:pos="566"/>
        </w:tabs>
        <w:ind w:left="580" w:hanging="580"/>
      </w:pPr>
      <w:bookmarkStart w:id="29" w:name="bookmark29"/>
      <w:bookmarkStart w:id="30" w:name="bookmark30"/>
      <w:r>
        <w:t>Povinnosti při užívání služeb</w:t>
      </w:r>
      <w:bookmarkEnd w:id="29"/>
      <w:bookmarkEnd w:id="30"/>
    </w:p>
    <w:p w14:paraId="3C2A45D8" w14:textId="77777777" w:rsidR="002B78C2" w:rsidRDefault="00885574">
      <w:pPr>
        <w:pStyle w:val="Zkladntext40"/>
        <w:numPr>
          <w:ilvl w:val="1"/>
          <w:numId w:val="43"/>
        </w:numPr>
        <w:shd w:val="clear" w:color="auto" w:fill="auto"/>
        <w:tabs>
          <w:tab w:val="left" w:pos="566"/>
        </w:tabs>
        <w:ind w:hanging="580"/>
      </w:pPr>
      <w:r>
        <w:t xml:space="preserve">Uzavřením smlouvy se jako účastník zavazujete dodržovat smluvní podmínky jako celek. Existují ale </w:t>
      </w:r>
      <w:r>
        <w:rPr>
          <w:b/>
          <w:bCs/>
        </w:rPr>
        <w:t>základní povinnosti</w:t>
      </w:r>
      <w:r>
        <w:t>, které jsou v průběhu smluvního vztahu obzvlášť důležité:</w:t>
      </w:r>
    </w:p>
    <w:p w14:paraId="3CC64F14" w14:textId="77777777" w:rsidR="002B78C2" w:rsidRDefault="00885574">
      <w:pPr>
        <w:pStyle w:val="Zkladntext40"/>
        <w:numPr>
          <w:ilvl w:val="0"/>
          <w:numId w:val="47"/>
        </w:numPr>
        <w:shd w:val="clear" w:color="auto" w:fill="auto"/>
        <w:tabs>
          <w:tab w:val="left" w:pos="864"/>
        </w:tabs>
      </w:pPr>
      <w:r>
        <w:t>Jste povinen řádně a včas platit vystavená vyúčtování za služby.</w:t>
      </w:r>
    </w:p>
    <w:p w14:paraId="1ED4836A" w14:textId="77777777" w:rsidR="002B78C2" w:rsidRDefault="00885574">
      <w:pPr>
        <w:pStyle w:val="Zkladntext40"/>
        <w:numPr>
          <w:ilvl w:val="0"/>
          <w:numId w:val="47"/>
        </w:numPr>
        <w:shd w:val="clear" w:color="auto" w:fill="auto"/>
        <w:tabs>
          <w:tab w:val="left" w:pos="864"/>
        </w:tabs>
        <w:spacing w:line="269" w:lineRule="auto"/>
        <w:ind w:left="860" w:hanging="280"/>
      </w:pPr>
      <w:r>
        <w:t>Nesmíte přenechávat služby za úplatu nebo jiné protiplnění jiným osobám („přeprodej“) ani přeprodej umožnit nebo se na něm podílet. Zakázáno je rovněž začleňování služeb O2 do technických řešení určených pro poskytování služeb jiným osobám a vydávání služeb O2 za služby jiného subjektu.</w:t>
      </w:r>
    </w:p>
    <w:p w14:paraId="59C2487B" w14:textId="77777777" w:rsidR="002B78C2" w:rsidRDefault="00885574">
      <w:pPr>
        <w:pStyle w:val="Zkladntext40"/>
        <w:numPr>
          <w:ilvl w:val="0"/>
          <w:numId w:val="47"/>
        </w:numPr>
        <w:shd w:val="clear" w:color="auto" w:fill="auto"/>
        <w:tabs>
          <w:tab w:val="left" w:pos="864"/>
        </w:tabs>
        <w:ind w:left="860" w:hanging="280"/>
      </w:pPr>
      <w:r>
        <w:t>Nesmíte negativně ovlivňovat provoz sítě a kvalitu služeb poskytovaných ostatním účastníkům, například používáním SIM karty v GSM nebo SMS bránách nebo v zařízeních určených primárně ke sdílení služby nebo propojováním hovorů mezi sítěmi. Nesmíte zasahovat do sítě, síťových zařízení ani koncového (technologického) bodu.</w:t>
      </w:r>
    </w:p>
    <w:p w14:paraId="0D6381C2" w14:textId="77777777" w:rsidR="002B78C2" w:rsidRDefault="00885574">
      <w:pPr>
        <w:pStyle w:val="Zkladntext40"/>
        <w:numPr>
          <w:ilvl w:val="0"/>
          <w:numId w:val="47"/>
        </w:numPr>
        <w:shd w:val="clear" w:color="auto" w:fill="auto"/>
        <w:tabs>
          <w:tab w:val="left" w:pos="864"/>
        </w:tabs>
      </w:pPr>
      <w:r>
        <w:t>Nesmíte uměle nebo automaticky generovat hovory nebo zprávy hromadným způsobem.</w:t>
      </w:r>
    </w:p>
    <w:p w14:paraId="3D75B89B" w14:textId="77777777" w:rsidR="002B78C2" w:rsidRDefault="00885574">
      <w:pPr>
        <w:pStyle w:val="Zkladntext40"/>
        <w:numPr>
          <w:ilvl w:val="0"/>
          <w:numId w:val="47"/>
        </w:numPr>
        <w:shd w:val="clear" w:color="auto" w:fill="auto"/>
        <w:tabs>
          <w:tab w:val="left" w:pos="864"/>
        </w:tabs>
      </w:pPr>
      <w:r>
        <w:t>Výhody i služby jsou určeny pouze vám. Proto je nesmíte sdílet k získání finančního prospěchu.</w:t>
      </w:r>
    </w:p>
    <w:p w14:paraId="6837F6EF" w14:textId="77777777" w:rsidR="002B78C2" w:rsidRDefault="00885574">
      <w:pPr>
        <w:pStyle w:val="Zkladntext40"/>
        <w:numPr>
          <w:ilvl w:val="0"/>
          <w:numId w:val="47"/>
        </w:numPr>
        <w:shd w:val="clear" w:color="auto" w:fill="auto"/>
        <w:tabs>
          <w:tab w:val="left" w:pos="864"/>
        </w:tabs>
        <w:spacing w:line="269" w:lineRule="auto"/>
        <w:ind w:left="860" w:hanging="280"/>
      </w:pPr>
      <w:r>
        <w:t>Zavazujete se užívat služby a výhody v rozsahu nepřesahujícím maximální předpokládatelné chování jednoho člověka. Pokud nám neposkytnete uspokojivé vysvětlení, za takovou hranici považujeme 10.000 minut/SMS za měsíc.</w:t>
      </w:r>
    </w:p>
    <w:p w14:paraId="46092CDB" w14:textId="77777777" w:rsidR="002B78C2" w:rsidRDefault="00885574">
      <w:pPr>
        <w:pStyle w:val="Zkladntext40"/>
        <w:numPr>
          <w:ilvl w:val="0"/>
          <w:numId w:val="47"/>
        </w:numPr>
        <w:shd w:val="clear" w:color="auto" w:fill="auto"/>
        <w:tabs>
          <w:tab w:val="left" w:pos="864"/>
        </w:tabs>
        <w:ind w:left="860" w:hanging="280"/>
      </w:pPr>
      <w:r>
        <w:t>Mobilní roaming s regulovanými cenami se zavazujete užívat v takové míře, aby úhrada za služby spotřebované v zóně EU (odchozí volání, odchozí SMS, data, odchozí MMS) nepřevážila v rámci vaší celkové úhrady za služby Rozhodné je vždy období 4 měsíce zpětně. U služby účtované společným paušálem pro ČR a zónu EU se počítá poměrná část paušálu za každý den, kdy je uskutečněno spojení v rámci zóny EU zahrnuté v paušálu. V ostatních případech se započítávají ceny jednotek spotřebovaných v zóně EU.</w:t>
      </w:r>
    </w:p>
    <w:p w14:paraId="690A94F7" w14:textId="77777777" w:rsidR="002B78C2" w:rsidRDefault="00885574">
      <w:pPr>
        <w:pStyle w:val="Zkladntext40"/>
        <w:shd w:val="clear" w:color="auto" w:fill="auto"/>
      </w:pPr>
      <w:r>
        <w:t>Při porušení těchto povinností je O2 oprávněna vám přerušit poskytování služeb. V případě neplacení vás O2 vyzve a dá vám nejméně 7 dní na dodatečnou úhradu.</w:t>
      </w:r>
    </w:p>
    <w:p w14:paraId="5601A58A" w14:textId="77777777" w:rsidR="002B78C2" w:rsidRDefault="00885574">
      <w:pPr>
        <w:pStyle w:val="Zkladntext40"/>
        <w:numPr>
          <w:ilvl w:val="1"/>
          <w:numId w:val="43"/>
        </w:numPr>
        <w:shd w:val="clear" w:color="auto" w:fill="auto"/>
        <w:tabs>
          <w:tab w:val="left" w:pos="566"/>
        </w:tabs>
        <w:spacing w:after="0"/>
        <w:ind w:hanging="580"/>
      </w:pPr>
      <w:r>
        <w:rPr>
          <w:b/>
          <w:bCs/>
        </w:rPr>
        <w:t>Ochrana kódů a zařízení</w:t>
      </w:r>
    </w:p>
    <w:p w14:paraId="183888DC" w14:textId="77777777" w:rsidR="002B78C2" w:rsidRDefault="00885574">
      <w:pPr>
        <w:pStyle w:val="Zkladntext40"/>
        <w:shd w:val="clear" w:color="auto" w:fill="auto"/>
      </w:pPr>
      <w:r>
        <w:t>O2 vám pro účely vzájemné komunikace a objednávání dalších služeb či jiných produktů předá kódy nebo identifikační klíče (zejména PIN, PUK, hesla). Kdo se na dálku prokáže těmito kódy, s tím bude O2 jednat jako s účastníkem. Proto je pečlivě chraňte před ztrátou, odcizením, vyzrazením a zneužitím. Nezpřístupňujte je cizím osobám. Stejně tak chraňte předanou SIM kartu nebo jiná zařízení, prostřednictvím kterých jsou služby čerpány. Odpovídáte za čerpání i úhradu ceny služeb až do doby, kdy bude O2 písemně oznámeno zneužití těchto kódů, klíčů, SIM karty nebo jiných zařízení.</w:t>
      </w:r>
    </w:p>
    <w:p w14:paraId="4BE71EB6" w14:textId="77777777" w:rsidR="002B78C2" w:rsidRDefault="00885574">
      <w:pPr>
        <w:pStyle w:val="Zkladntext40"/>
        <w:numPr>
          <w:ilvl w:val="1"/>
          <w:numId w:val="43"/>
        </w:numPr>
        <w:shd w:val="clear" w:color="auto" w:fill="auto"/>
        <w:tabs>
          <w:tab w:val="left" w:pos="566"/>
        </w:tabs>
        <w:spacing w:after="0" w:line="269" w:lineRule="auto"/>
        <w:ind w:hanging="580"/>
      </w:pPr>
      <w:r>
        <w:rPr>
          <w:b/>
          <w:bCs/>
        </w:rPr>
        <w:t>Kompatibilní zařízení</w:t>
      </w:r>
    </w:p>
    <w:p w14:paraId="7C920E32" w14:textId="77777777" w:rsidR="002B78C2" w:rsidRDefault="00885574">
      <w:pPr>
        <w:pStyle w:val="Zkladntext40"/>
        <w:shd w:val="clear" w:color="auto" w:fill="auto"/>
        <w:spacing w:line="269" w:lineRule="auto"/>
      </w:pPr>
      <w:r>
        <w:t>Služby O2 je možné užívat pouze prostřednictvím koncových zařízení nebo jiných zařízení splňujících standardizované technické požadavky pro provoz v sítích v ČR. Nestandardně upravená nebo přeprogramovaná zařízení (např. s přepsaným IMEI kódem) nemusí v síti fungovat.</w:t>
      </w:r>
    </w:p>
    <w:p w14:paraId="0A378B74" w14:textId="77777777" w:rsidR="002B78C2" w:rsidRDefault="00885574">
      <w:pPr>
        <w:pStyle w:val="Zkladntext40"/>
        <w:numPr>
          <w:ilvl w:val="1"/>
          <w:numId w:val="43"/>
        </w:numPr>
        <w:shd w:val="clear" w:color="auto" w:fill="auto"/>
        <w:tabs>
          <w:tab w:val="left" w:pos="566"/>
        </w:tabs>
        <w:spacing w:after="0"/>
        <w:ind w:left="0"/>
      </w:pPr>
      <w:r>
        <w:rPr>
          <w:b/>
          <w:bCs/>
        </w:rPr>
        <w:t>Opatření pro správné fungování sítí a služeb</w:t>
      </w:r>
    </w:p>
    <w:p w14:paraId="0FED9B37" w14:textId="77777777" w:rsidR="002B78C2" w:rsidRDefault="00885574">
      <w:pPr>
        <w:pStyle w:val="Zkladntext40"/>
        <w:shd w:val="clear" w:color="auto" w:fill="auto"/>
      </w:pPr>
      <w:r>
        <w:t>Pro správné využívání služeb a sítí a prevenci jejich zneužití je O2 oprávněna:</w:t>
      </w:r>
    </w:p>
    <w:p w14:paraId="296837B1" w14:textId="77777777" w:rsidR="002B78C2" w:rsidRDefault="00885574">
      <w:pPr>
        <w:pStyle w:val="Zkladntext40"/>
        <w:numPr>
          <w:ilvl w:val="0"/>
          <w:numId w:val="48"/>
        </w:numPr>
        <w:shd w:val="clear" w:color="auto" w:fill="auto"/>
        <w:tabs>
          <w:tab w:val="left" w:pos="881"/>
        </w:tabs>
        <w:spacing w:line="266" w:lineRule="auto"/>
        <w:ind w:left="860" w:hanging="280"/>
      </w:pPr>
      <w:r>
        <w:t>stanovit pro poskytování služeb finanční nebo objemové limity, zpravidla na určitou dobu (např. den, zúčtovací období apod.); při překročení limitu je O2 oprávněna přerušit poskytování služeb,</w:t>
      </w:r>
    </w:p>
    <w:p w14:paraId="1E2D494F" w14:textId="77777777" w:rsidR="002B78C2" w:rsidRDefault="00885574">
      <w:pPr>
        <w:pStyle w:val="Zkladntext40"/>
        <w:numPr>
          <w:ilvl w:val="0"/>
          <w:numId w:val="48"/>
        </w:numPr>
        <w:shd w:val="clear" w:color="auto" w:fill="auto"/>
        <w:tabs>
          <w:tab w:val="left" w:pos="881"/>
        </w:tabs>
        <w:ind w:left="860" w:right="620" w:hanging="280"/>
        <w:jc w:val="both"/>
      </w:pPr>
      <w:r>
        <w:t>změnit telefonní číslo, uživatelské jméno, IP adresu nebo přístupové kódy z naléhavých technických nebo provozních důvodů, a to na základě oznámení i bez vašeho souhlasu. Při přečíslování O2 prostřednictvím automatických hlásek či jiným způsobem bezplatně informuje volající o změnách účastnických čísel u O2,</w:t>
      </w:r>
    </w:p>
    <w:p w14:paraId="4A622487" w14:textId="77777777" w:rsidR="002B78C2" w:rsidRDefault="00885574">
      <w:pPr>
        <w:pStyle w:val="Zkladntext40"/>
        <w:numPr>
          <w:ilvl w:val="0"/>
          <w:numId w:val="48"/>
        </w:numPr>
        <w:shd w:val="clear" w:color="auto" w:fill="auto"/>
        <w:tabs>
          <w:tab w:val="left" w:pos="881"/>
        </w:tabs>
        <w:ind w:left="860" w:hanging="280"/>
      </w:pPr>
      <w:r>
        <w:t>zavést dodatečné způsoby ochrany sítě a služeb, pokud má za to, že zavedení takové ochrany je ve prospěch účastníků, služeb nebo sítě; O2 je oprávněna monitorovat provoz sítí a použít další vhodné technické prostředky, aby zjistila či prověřila zneužití služeb,</w:t>
      </w:r>
    </w:p>
    <w:p w14:paraId="32203E2A" w14:textId="77777777" w:rsidR="002B78C2" w:rsidRDefault="00885574">
      <w:pPr>
        <w:pStyle w:val="Zkladntext40"/>
        <w:numPr>
          <w:ilvl w:val="0"/>
          <w:numId w:val="48"/>
        </w:numPr>
        <w:shd w:val="clear" w:color="auto" w:fill="auto"/>
        <w:tabs>
          <w:tab w:val="left" w:pos="881"/>
        </w:tabs>
        <w:spacing w:line="269" w:lineRule="auto"/>
        <w:ind w:left="860" w:hanging="280"/>
      </w:pPr>
      <w:r>
        <w:lastRenderedPageBreak/>
        <w:t>uplatnit transparentní, nediskriminační a přiměřená opatření pro řízení provozu v síti; pro zachování integrity a bezpečnosti sítě, ochranu před přetížením či zmírnění jeho dopadů je O2 oprávněna v nutném rozsahu i dočasně omezit provoz v síti tak, aby umožnila optimální využití služby všemi účastníky.</w:t>
      </w:r>
    </w:p>
    <w:p w14:paraId="19FD930C" w14:textId="77777777" w:rsidR="002B78C2" w:rsidRDefault="00885574">
      <w:pPr>
        <w:pStyle w:val="Zkladntext40"/>
        <w:numPr>
          <w:ilvl w:val="1"/>
          <w:numId w:val="48"/>
        </w:numPr>
        <w:shd w:val="clear" w:color="auto" w:fill="auto"/>
        <w:tabs>
          <w:tab w:val="left" w:pos="566"/>
        </w:tabs>
        <w:spacing w:after="0" w:line="269" w:lineRule="auto"/>
        <w:ind w:left="0"/>
      </w:pPr>
      <w:r>
        <w:rPr>
          <w:b/>
          <w:bCs/>
        </w:rPr>
        <w:t>Opatření proti spoofingu</w:t>
      </w:r>
    </w:p>
    <w:p w14:paraId="2FFEF945" w14:textId="77777777" w:rsidR="002B78C2" w:rsidRDefault="00885574">
      <w:pPr>
        <w:pStyle w:val="Zkladntext40"/>
        <w:shd w:val="clear" w:color="auto" w:fill="auto"/>
        <w:spacing w:after="0" w:line="269" w:lineRule="auto"/>
      </w:pPr>
      <w:r>
        <w:t>Zneužitím služby je i případ, kdy se příjemci zobrazuje jiné telefonní číslo než služby použité k volání. Takovéto označování odchozích volání (podvržení čísla) je zakázáno, protože předstírá jinou identitu volajícího (tzv. spoofing). Vyplývá-li z dostupných provozních údajů, že se jedná o takto označené volání a směřuje na číslo v síti O2, je O2</w:t>
      </w:r>
    </w:p>
    <w:p w14:paraId="63AD9199" w14:textId="77777777" w:rsidR="002B78C2" w:rsidRDefault="00885574">
      <w:pPr>
        <w:pStyle w:val="Zkladntext40"/>
        <w:shd w:val="clear" w:color="auto" w:fill="auto"/>
        <w:spacing w:after="0" w:line="269" w:lineRule="auto"/>
      </w:pPr>
      <w:r>
        <w:t>oprávněna takové volání nespojit nebo číslo volajícího nezobrazit volanému.</w:t>
      </w:r>
    </w:p>
    <w:p w14:paraId="14B78A01" w14:textId="77777777" w:rsidR="002B78C2" w:rsidRDefault="00885574">
      <w:pPr>
        <w:pStyle w:val="Zkladntext40"/>
        <w:shd w:val="clear" w:color="auto" w:fill="auto"/>
        <w:spacing w:line="269" w:lineRule="auto"/>
      </w:pPr>
      <w:r>
        <w:t>Za spoofing se nepovažuje případ, kdy</w:t>
      </w:r>
    </w:p>
    <w:p w14:paraId="6035FFA9" w14:textId="77777777" w:rsidR="002B78C2" w:rsidRDefault="00885574">
      <w:pPr>
        <w:pStyle w:val="Zkladntext40"/>
        <w:numPr>
          <w:ilvl w:val="0"/>
          <w:numId w:val="49"/>
        </w:numPr>
        <w:shd w:val="clear" w:color="auto" w:fill="auto"/>
        <w:tabs>
          <w:tab w:val="left" w:pos="881"/>
        </w:tabs>
        <w:spacing w:line="269" w:lineRule="auto"/>
        <w:ind w:left="860" w:hanging="280"/>
      </w:pPr>
      <w:r>
        <w:t>odchozí volání, které účastník uskuteční, označí telefonním číslem, které je oprávněn užívat na základě pravomocného rozhodnutí úřadu o přídělu, příp. smlouvy s poskytovatelem služeb elektronických komunikací, jemuž takové rozhodnutí úřadu svědčí, a</w:t>
      </w:r>
    </w:p>
    <w:p w14:paraId="129DD22F" w14:textId="77777777" w:rsidR="002B78C2" w:rsidRDefault="00885574">
      <w:pPr>
        <w:pStyle w:val="Zkladntext40"/>
        <w:numPr>
          <w:ilvl w:val="0"/>
          <w:numId w:val="49"/>
        </w:numPr>
        <w:shd w:val="clear" w:color="auto" w:fill="auto"/>
        <w:tabs>
          <w:tab w:val="left" w:pos="881"/>
        </w:tabs>
        <w:ind w:left="860" w:hanging="280"/>
      </w:pPr>
      <w:r>
        <w:t>operátor sítě, z níž volání pochází, se zaváže plnit povinnosti vyplývající z právních předpisů spojené s umístěním takového čísla v síti.</w:t>
      </w:r>
    </w:p>
    <w:p w14:paraId="4B951C1B" w14:textId="77777777" w:rsidR="002B78C2" w:rsidRDefault="00885574">
      <w:pPr>
        <w:pStyle w:val="Zkladntext40"/>
        <w:shd w:val="clear" w:color="auto" w:fill="auto"/>
        <w:spacing w:line="266" w:lineRule="auto"/>
      </w:pPr>
      <w:r>
        <w:t>Tyto skutečnosti vylučující spoofing musí účastník písemně doložit O2 aspoň tři (3) pracovní dny přede dnem, od něhož se takové volání nemá považovat za zneužití služby.</w:t>
      </w:r>
    </w:p>
    <w:p w14:paraId="32641924" w14:textId="77777777" w:rsidR="002B78C2" w:rsidRDefault="00885574">
      <w:pPr>
        <w:pStyle w:val="Zkladntext40"/>
        <w:numPr>
          <w:ilvl w:val="1"/>
          <w:numId w:val="48"/>
        </w:numPr>
        <w:shd w:val="clear" w:color="auto" w:fill="auto"/>
        <w:tabs>
          <w:tab w:val="left" w:pos="566"/>
        </w:tabs>
        <w:spacing w:after="0"/>
        <w:ind w:left="0"/>
      </w:pPr>
      <w:r>
        <w:t>V případě porušení čl. 4.1.2 přecházejí práva i povinnosti účastníka na koncového uživatele služeb, pokud s tím</w:t>
      </w:r>
    </w:p>
    <w:p w14:paraId="4525520B" w14:textId="77777777" w:rsidR="002B78C2" w:rsidRDefault="00885574">
      <w:pPr>
        <w:pStyle w:val="Zkladntext40"/>
        <w:shd w:val="clear" w:color="auto" w:fill="auto"/>
      </w:pPr>
      <w:r>
        <w:t>O2 vysloví souhlas. Jediným oprávněným poskytovatelem služeb na telefonních číslech, jejichž prostřednictvím jsou služby poskytovány, zůstává i v takovém případě O2. Tím není dotčeno právo O2 na náhradu škody. Vyloučení této podmínky není možné bez písemného souhlasu představenstva O2.</w:t>
      </w:r>
    </w:p>
    <w:p w14:paraId="43C95347" w14:textId="77777777" w:rsidR="002B78C2" w:rsidRDefault="00885574">
      <w:pPr>
        <w:pStyle w:val="Zkladntext40"/>
        <w:numPr>
          <w:ilvl w:val="1"/>
          <w:numId w:val="48"/>
        </w:numPr>
        <w:shd w:val="clear" w:color="auto" w:fill="auto"/>
        <w:tabs>
          <w:tab w:val="left" w:pos="566"/>
        </w:tabs>
        <w:spacing w:after="220"/>
        <w:ind w:left="0"/>
      </w:pPr>
      <w:r>
        <w:t>Výjimky ze základních povinností podle čl. 4.1 lze sjednat jen písemně za odpovídající protiplnění.</w:t>
      </w:r>
    </w:p>
    <w:p w14:paraId="1D8C981F" w14:textId="77777777" w:rsidR="002B78C2" w:rsidRDefault="00885574">
      <w:pPr>
        <w:pStyle w:val="Nadpis40"/>
        <w:keepNext/>
        <w:keepLines/>
        <w:numPr>
          <w:ilvl w:val="0"/>
          <w:numId w:val="48"/>
        </w:numPr>
        <w:shd w:val="clear" w:color="auto" w:fill="auto"/>
        <w:tabs>
          <w:tab w:val="left" w:pos="566"/>
        </w:tabs>
      </w:pPr>
      <w:bookmarkStart w:id="31" w:name="bookmark31"/>
      <w:bookmarkStart w:id="32" w:name="bookmark32"/>
      <w:r>
        <w:t>Placení vyúčtování</w:t>
      </w:r>
      <w:bookmarkEnd w:id="31"/>
      <w:bookmarkEnd w:id="32"/>
    </w:p>
    <w:p w14:paraId="35B4A21F" w14:textId="77777777" w:rsidR="002B78C2" w:rsidRDefault="00885574">
      <w:pPr>
        <w:pStyle w:val="Zkladntext40"/>
        <w:numPr>
          <w:ilvl w:val="0"/>
          <w:numId w:val="50"/>
        </w:numPr>
        <w:shd w:val="clear" w:color="auto" w:fill="auto"/>
        <w:tabs>
          <w:tab w:val="left" w:pos="566"/>
        </w:tabs>
        <w:spacing w:after="0"/>
        <w:ind w:left="0"/>
      </w:pPr>
      <w:r>
        <w:rPr>
          <w:b/>
          <w:bCs/>
        </w:rPr>
        <w:t>Pravidelné vyúčtování</w:t>
      </w:r>
    </w:p>
    <w:p w14:paraId="6DBC5653" w14:textId="77777777" w:rsidR="002B78C2" w:rsidRDefault="00885574">
      <w:pPr>
        <w:pStyle w:val="Zkladntext40"/>
        <w:shd w:val="clear" w:color="auto" w:fill="auto"/>
        <w:spacing w:after="0"/>
      </w:pPr>
      <w:r>
        <w:t>O2 vám ceny za všechny služby, které jste si sjednal, vyúčtuje na pravidelném měsíčním vyúčtování, a to podle dostupných provozních údajů. Konkrétní základní službu, včetně služeb souvisejících si můžete nechat vyčlenit na samostatné vyúčtování a zvolit si i jinou adresu pro doručování. Základní délka zúčtovacího období činí 1 měsíc; začátek a konec se ale nemusí krýt s kalendářním měsícem. O2 vám zúčtovací období přiřadí. Na vyúčtování je přitom vždy vidět, za jaké období je vystaveno. Výjimečně může být zúčtovací období z provozních důvodů kratší či delší. Pokud nelze služby zahrnout do vyúčtování za období, kdy byly poskytnuty, najdete je ve vyúčtování následujícím.</w:t>
      </w:r>
    </w:p>
    <w:p w14:paraId="6D48B0E6" w14:textId="77777777" w:rsidR="002B78C2" w:rsidRDefault="00885574">
      <w:pPr>
        <w:pStyle w:val="Zkladntext40"/>
        <w:shd w:val="clear" w:color="auto" w:fill="auto"/>
      </w:pPr>
      <w:r>
        <w:t>To se může stát zejména u služeb poskytnutých v sítích jiných smluvních operátorů.</w:t>
      </w:r>
    </w:p>
    <w:p w14:paraId="18B76669" w14:textId="77777777" w:rsidR="002B78C2" w:rsidRDefault="00885574">
      <w:pPr>
        <w:pStyle w:val="Zkladntext40"/>
        <w:numPr>
          <w:ilvl w:val="0"/>
          <w:numId w:val="50"/>
        </w:numPr>
        <w:shd w:val="clear" w:color="auto" w:fill="auto"/>
        <w:tabs>
          <w:tab w:val="left" w:pos="566"/>
        </w:tabs>
        <w:spacing w:after="0"/>
        <w:ind w:left="0"/>
      </w:pPr>
      <w:r>
        <w:rPr>
          <w:b/>
          <w:bCs/>
        </w:rPr>
        <w:t>Elektronická forma</w:t>
      </w:r>
    </w:p>
    <w:p w14:paraId="4EE0918D" w14:textId="77777777" w:rsidR="002B78C2" w:rsidRDefault="00885574">
      <w:pPr>
        <w:pStyle w:val="Zkladntext40"/>
        <w:shd w:val="clear" w:color="auto" w:fill="auto"/>
      </w:pPr>
      <w:r>
        <w:t>Bezplatně vám vystavíme vyúčtování v elektronické formě. Je to pohodlné a ekologické. Toto vyúčtování je daňovým dokladem. Po dohodě vám za příplatek vystavíme i vyúčtování tištěné.</w:t>
      </w:r>
    </w:p>
    <w:p w14:paraId="183CAC09" w14:textId="77777777" w:rsidR="002B78C2" w:rsidRDefault="00885574">
      <w:pPr>
        <w:pStyle w:val="Zkladntext40"/>
        <w:numPr>
          <w:ilvl w:val="0"/>
          <w:numId w:val="50"/>
        </w:numPr>
        <w:shd w:val="clear" w:color="auto" w:fill="auto"/>
        <w:tabs>
          <w:tab w:val="left" w:pos="566"/>
        </w:tabs>
        <w:spacing w:after="0"/>
        <w:ind w:left="0"/>
      </w:pPr>
      <w:r>
        <w:rPr>
          <w:b/>
          <w:bCs/>
        </w:rPr>
        <w:t>Doručování</w:t>
      </w:r>
    </w:p>
    <w:p w14:paraId="6AA098A1" w14:textId="77777777" w:rsidR="002B78C2" w:rsidRDefault="00885574">
      <w:pPr>
        <w:pStyle w:val="Zkladntext40"/>
        <w:shd w:val="clear" w:color="auto" w:fill="auto"/>
        <w:spacing w:after="0"/>
      </w:pPr>
      <w:r>
        <w:t>Vyúčtování vystavíme a odešleme do 10 kalendářních dnů od skončení zúčtovacího období. Vyúčtování vám budeme doručovat do vašeho profilu v portálu Moje O2 a případně na e-mail, který nám uvedete na smluvním formuláři nebo jinak nahlásíte. V Moje O2 jsou vyúčtování archivována po dobu 18 měsíců od vystavení. Pokud nám e-mailovou</w:t>
      </w:r>
    </w:p>
    <w:p w14:paraId="2E0C3DA5" w14:textId="77777777" w:rsidR="002B78C2" w:rsidRDefault="00885574">
      <w:pPr>
        <w:pStyle w:val="Zkladntext40"/>
        <w:shd w:val="clear" w:color="auto" w:fill="auto"/>
      </w:pPr>
      <w:r>
        <w:t>adresu neuvedete, zašleme tištěné vyúčtování obyčejnou poštou na vámi uvedenou adresu v České republice.</w:t>
      </w:r>
    </w:p>
    <w:p w14:paraId="26A59EA9" w14:textId="77777777" w:rsidR="002B78C2" w:rsidRDefault="00885574">
      <w:pPr>
        <w:pStyle w:val="Zkladntext40"/>
        <w:numPr>
          <w:ilvl w:val="0"/>
          <w:numId w:val="50"/>
        </w:numPr>
        <w:shd w:val="clear" w:color="auto" w:fill="auto"/>
        <w:tabs>
          <w:tab w:val="left" w:pos="566"/>
        </w:tabs>
        <w:spacing w:after="0"/>
        <w:ind w:left="0"/>
      </w:pPr>
      <w:r>
        <w:rPr>
          <w:b/>
          <w:bCs/>
        </w:rPr>
        <w:t>Když nemůžete vyúčtování najít</w:t>
      </w:r>
    </w:p>
    <w:p w14:paraId="3AC48A51" w14:textId="77777777" w:rsidR="002B78C2" w:rsidRDefault="00885574">
      <w:pPr>
        <w:pStyle w:val="Zkladntext40"/>
        <w:shd w:val="clear" w:color="auto" w:fill="auto"/>
      </w:pPr>
      <w:r>
        <w:t>Pokud vyúčtování nenajdete v Moje O2, e-mailu nebo vaší schránce do 12. kalendářního dne od konce zúčtovacího období, požádejte o opis vyúčtování. Nepožádáte-li o opis ani do 6 kalendářních dnů poté, budeme mít za to, že vyúčtování bylo doručeno poslední den této lhůty.</w:t>
      </w:r>
    </w:p>
    <w:p w14:paraId="20FB25DC" w14:textId="77777777" w:rsidR="002B78C2" w:rsidRDefault="00885574">
      <w:pPr>
        <w:pStyle w:val="Zkladntext40"/>
        <w:numPr>
          <w:ilvl w:val="0"/>
          <w:numId w:val="50"/>
        </w:numPr>
        <w:shd w:val="clear" w:color="auto" w:fill="auto"/>
        <w:tabs>
          <w:tab w:val="left" w:pos="566"/>
        </w:tabs>
        <w:spacing w:after="0"/>
        <w:ind w:left="0"/>
      </w:pPr>
      <w:r>
        <w:rPr>
          <w:b/>
          <w:bCs/>
        </w:rPr>
        <w:t>Co vyúčtování obsahuje</w:t>
      </w:r>
    </w:p>
    <w:p w14:paraId="5DE839FE" w14:textId="77777777" w:rsidR="002B78C2" w:rsidRDefault="00885574">
      <w:pPr>
        <w:pStyle w:val="Zkladntext40"/>
        <w:shd w:val="clear" w:color="auto" w:fill="auto"/>
      </w:pPr>
      <w:r>
        <w:t>O2 vystavuje vyúčtování v rozsahu stanoveném v příslušných právních předpisech. Základní formou je vyúčtování podle druhu služby, kde vidíte jen souhrn čerpaných jednotek. Přes Moje O2 si můžete objednat i podrobné vyúčtování obsahující rozpis jednotlivých čerpaných služeb v detailu dle právních předpisů. Podrobný rozpis může být v profilu v Moje O2 zobrazen kratší dobu než vyúčtování. Pokud jej potřebujete k dalšímu použití, stáhněte si jej prosím včas a archivujte sami.</w:t>
      </w:r>
    </w:p>
    <w:p w14:paraId="3105B3A5" w14:textId="77777777" w:rsidR="002B78C2" w:rsidRDefault="00885574">
      <w:pPr>
        <w:pStyle w:val="Zkladntext40"/>
        <w:numPr>
          <w:ilvl w:val="0"/>
          <w:numId w:val="50"/>
        </w:numPr>
        <w:shd w:val="clear" w:color="auto" w:fill="auto"/>
        <w:tabs>
          <w:tab w:val="left" w:pos="566"/>
        </w:tabs>
        <w:spacing w:after="0"/>
        <w:ind w:left="0"/>
      </w:pPr>
      <w:r>
        <w:rPr>
          <w:b/>
          <w:bCs/>
        </w:rPr>
        <w:t>Vyúčtování a daně</w:t>
      </w:r>
    </w:p>
    <w:p w14:paraId="42C989C6" w14:textId="77777777" w:rsidR="002B78C2" w:rsidRDefault="00885574">
      <w:pPr>
        <w:pStyle w:val="Zkladntext40"/>
        <w:shd w:val="clear" w:color="auto" w:fill="auto"/>
        <w:spacing w:after="0"/>
        <w:ind w:left="560"/>
      </w:pPr>
      <w:r>
        <w:t>Datem uskutečnění zdanitelného plnění podle zákona o DPH je den zjištění skutečné spotřeby (což je poslední den zúčtovacího období). U služeb, kde datum uskutečnění zdanitelného plnění nelze stanovit jako den zjištění spotřeby, je v souladu se zákonem o DPH sjednáno dílčí plnění, přičemž každé dílčí plnění se považuje za uskutečněné dnem vystavení vyúčtování. V odůvodněných případech, např. při změně cenových nebo daňových právních předpisů,</w:t>
      </w:r>
    </w:p>
    <w:p w14:paraId="48B739AF" w14:textId="77777777" w:rsidR="002B78C2" w:rsidRDefault="00885574">
      <w:pPr>
        <w:pStyle w:val="Zkladntext40"/>
        <w:shd w:val="clear" w:color="auto" w:fill="auto"/>
        <w:spacing w:after="0"/>
        <w:ind w:left="560"/>
      </w:pPr>
      <w:r>
        <w:t>může být vyúčtování rozděleno do více daňových dokladů. Účastník je oprávněn podat písemně žádost o změnu režimu uplatňování DPH na vyúčtování za poskytnuté služby. O2 žádosti vyhoví, pokud účastník prokáže splnění podmínek stanovených pro daný režim v zákoně o DPH. Účastník je povinen zaplatit O2 vyúčtovanou částku včetně DPH. Zajištění DPH ve smyslu § 109a zákona o DPH není možné bez předchozí písemné dohody účastníka a O2.</w:t>
      </w:r>
    </w:p>
    <w:p w14:paraId="382CD6BA" w14:textId="77777777" w:rsidR="002B78C2" w:rsidRDefault="00885574">
      <w:pPr>
        <w:pStyle w:val="Zkladntext40"/>
        <w:shd w:val="clear" w:color="auto" w:fill="auto"/>
        <w:ind w:left="560"/>
      </w:pPr>
      <w:r>
        <w:lastRenderedPageBreak/>
        <w:t>Za O2 je oprávněno ji uzavřít pouze představenstvo.</w:t>
      </w:r>
    </w:p>
    <w:p w14:paraId="2B36637B" w14:textId="77777777" w:rsidR="002B78C2" w:rsidRDefault="00885574">
      <w:pPr>
        <w:pStyle w:val="Zkladntext40"/>
        <w:shd w:val="clear" w:color="auto" w:fill="auto"/>
        <w:spacing w:after="0"/>
        <w:ind w:left="0"/>
      </w:pPr>
      <w:r>
        <w:t xml:space="preserve">5.7. </w:t>
      </w:r>
      <w:r>
        <w:rPr>
          <w:b/>
          <w:bCs/>
        </w:rPr>
        <w:t>Splatnost</w:t>
      </w:r>
    </w:p>
    <w:p w14:paraId="60932B37" w14:textId="77777777" w:rsidR="002B78C2" w:rsidRDefault="00885574">
      <w:pPr>
        <w:pStyle w:val="Zkladntext40"/>
        <w:shd w:val="clear" w:color="auto" w:fill="auto"/>
        <w:ind w:left="560"/>
      </w:pPr>
      <w:r>
        <w:t>Vyúčtování je splatné do 22 kalendářních dnů ode dne ukončení zúčtovacího období. Jako účastník jste povinen uhradit cenu za poskytnuté služby ve výši platné v době poskytnutí těchto služeb. Odpovídáte za to, že cena bude uhrazena v plné výši, ve lhůtě splatnosti a pod variabilním symbolem, jak jsou uvedeny na vyúčtování. A to, i když jste nechal vyúčtování doručovat na různé adresy. Závazek zaplatit je splněn okamžikem připsání příslušné částky označené správným variabilním symbolem na účet O2 v souladu s doručeným vyúčtováním.</w:t>
      </w:r>
    </w:p>
    <w:p w14:paraId="08EDCC67" w14:textId="77777777" w:rsidR="002B78C2" w:rsidRDefault="00885574">
      <w:pPr>
        <w:pStyle w:val="Zkladntext40"/>
        <w:numPr>
          <w:ilvl w:val="0"/>
          <w:numId w:val="51"/>
        </w:numPr>
        <w:shd w:val="clear" w:color="auto" w:fill="auto"/>
        <w:tabs>
          <w:tab w:val="left" w:pos="566"/>
        </w:tabs>
        <w:spacing w:after="0"/>
        <w:ind w:left="0"/>
      </w:pPr>
      <w:r>
        <w:rPr>
          <w:b/>
          <w:bCs/>
        </w:rPr>
        <w:t>Způsob úhrady</w:t>
      </w:r>
    </w:p>
    <w:p w14:paraId="25C742B8" w14:textId="77777777" w:rsidR="002B78C2" w:rsidRDefault="00885574">
      <w:pPr>
        <w:pStyle w:val="Zkladntext40"/>
        <w:shd w:val="clear" w:color="auto" w:fill="auto"/>
        <w:ind w:left="560"/>
      </w:pPr>
      <w:r>
        <w:t>Platbu je možno provést za podmínek stanovených O2 některým z těchto způsobů:</w:t>
      </w:r>
    </w:p>
    <w:p w14:paraId="68574244" w14:textId="77777777" w:rsidR="002B78C2" w:rsidRDefault="00885574">
      <w:pPr>
        <w:pStyle w:val="Zkladntext40"/>
        <w:numPr>
          <w:ilvl w:val="0"/>
          <w:numId w:val="52"/>
        </w:numPr>
        <w:shd w:val="clear" w:color="auto" w:fill="auto"/>
        <w:tabs>
          <w:tab w:val="left" w:pos="850"/>
        </w:tabs>
        <w:ind w:left="560"/>
      </w:pPr>
      <w:r>
        <w:t>příkazem k úhradě z bankovního účtu na číslo účtu O2,</w:t>
      </w:r>
    </w:p>
    <w:p w14:paraId="76961818" w14:textId="77777777" w:rsidR="002B78C2" w:rsidRDefault="00885574">
      <w:pPr>
        <w:pStyle w:val="Zkladntext40"/>
        <w:numPr>
          <w:ilvl w:val="0"/>
          <w:numId w:val="52"/>
        </w:numPr>
        <w:shd w:val="clear" w:color="auto" w:fill="auto"/>
        <w:tabs>
          <w:tab w:val="left" w:pos="850"/>
        </w:tabs>
        <w:ind w:left="560"/>
      </w:pPr>
      <w:r>
        <w:t>inkasem z bankovního účtu,</w:t>
      </w:r>
    </w:p>
    <w:p w14:paraId="77275869" w14:textId="77777777" w:rsidR="002B78C2" w:rsidRDefault="00885574">
      <w:pPr>
        <w:pStyle w:val="Zkladntext40"/>
        <w:numPr>
          <w:ilvl w:val="0"/>
          <w:numId w:val="52"/>
        </w:numPr>
        <w:shd w:val="clear" w:color="auto" w:fill="auto"/>
        <w:tabs>
          <w:tab w:val="left" w:pos="850"/>
        </w:tabs>
        <w:ind w:left="560"/>
      </w:pPr>
      <w:r>
        <w:t>platbou v hotovosti na poště poštovní poukázkou typu A.</w:t>
      </w:r>
    </w:p>
    <w:p w14:paraId="3B77B28D" w14:textId="77777777" w:rsidR="002B78C2" w:rsidRDefault="00885574">
      <w:pPr>
        <w:pStyle w:val="Zkladntext40"/>
        <w:shd w:val="clear" w:color="auto" w:fill="auto"/>
        <w:spacing w:line="266" w:lineRule="auto"/>
        <w:ind w:left="560"/>
      </w:pPr>
      <w:r>
        <w:t>Jiné způsoby úhrady standardně možné nejsou. Účastník může započíst své pohledávky proti pohledávkám O2 pouze na základě předchozího písemného souhlasu O2.</w:t>
      </w:r>
    </w:p>
    <w:p w14:paraId="7A098F2E" w14:textId="77777777" w:rsidR="002B78C2" w:rsidRDefault="00885574">
      <w:pPr>
        <w:pStyle w:val="Zkladntext40"/>
        <w:numPr>
          <w:ilvl w:val="0"/>
          <w:numId w:val="51"/>
        </w:numPr>
        <w:shd w:val="clear" w:color="auto" w:fill="auto"/>
        <w:tabs>
          <w:tab w:val="left" w:pos="566"/>
        </w:tabs>
        <w:spacing w:after="0"/>
        <w:ind w:left="0"/>
      </w:pPr>
      <w:r>
        <w:rPr>
          <w:b/>
          <w:bCs/>
        </w:rPr>
        <w:t>Platba inkasem z účtu</w:t>
      </w:r>
    </w:p>
    <w:p w14:paraId="5BC6CE3F" w14:textId="77777777" w:rsidR="002B78C2" w:rsidRDefault="00885574">
      <w:pPr>
        <w:pStyle w:val="Zkladntext40"/>
        <w:shd w:val="clear" w:color="auto" w:fill="auto"/>
        <w:spacing w:after="0"/>
        <w:ind w:left="560"/>
      </w:pPr>
      <w:r>
        <w:t>U tohoto způsobu souhlasíte, že O2 je oprávněna vyúčtovanou částku inkasovat kdykoli po vystavení vyúčtování. Pokud inkasní platba neproběhne, přestože o ni O2 řádně požádala, není tím dotčena povinnost uhradit vyúčtování ve lhůtě splatnosti. Pokud se tak stane opakovaně, je O2 oprávněna inkasní způsob úhrady zrušit. Zrušení nebo</w:t>
      </w:r>
    </w:p>
    <w:p w14:paraId="74E32E82" w14:textId="77777777" w:rsidR="002B78C2" w:rsidRDefault="00885574">
      <w:pPr>
        <w:pStyle w:val="Zkladntext40"/>
        <w:shd w:val="clear" w:color="auto" w:fill="auto"/>
        <w:ind w:left="560"/>
      </w:pPr>
      <w:r>
        <w:t>změnu inkasního způsobu úhrady je nutné oznámit O2 současně s oznámením náhradního způsobu úhrady. Zrušení nebo změnu způsobu úhrady provede O2 od nejbližšího vyúčtování služeb, u něhož to s ohledem na termín přijetí oznámení bude technicky možné.</w:t>
      </w:r>
    </w:p>
    <w:p w14:paraId="4A7C3972" w14:textId="77777777" w:rsidR="002B78C2" w:rsidRDefault="00885574">
      <w:pPr>
        <w:pStyle w:val="Zkladntext40"/>
        <w:numPr>
          <w:ilvl w:val="0"/>
          <w:numId w:val="51"/>
        </w:numPr>
        <w:shd w:val="clear" w:color="auto" w:fill="auto"/>
        <w:tabs>
          <w:tab w:val="left" w:pos="566"/>
        </w:tabs>
        <w:spacing w:after="0" w:line="266" w:lineRule="auto"/>
        <w:ind w:left="0"/>
      </w:pPr>
      <w:r>
        <w:rPr>
          <w:b/>
          <w:bCs/>
        </w:rPr>
        <w:t>Použití zaplacených prostředků</w:t>
      </w:r>
    </w:p>
    <w:p w14:paraId="1AB4ACF3" w14:textId="77777777" w:rsidR="002B78C2" w:rsidRDefault="00885574">
      <w:pPr>
        <w:pStyle w:val="Zkladntext40"/>
        <w:shd w:val="clear" w:color="auto" w:fill="auto"/>
        <w:spacing w:line="266" w:lineRule="auto"/>
        <w:ind w:left="560"/>
      </w:pPr>
      <w:r>
        <w:t>Platby zaplacené dle pokynů ve vyúčtování použijeme ke dni jejich připsání na náš účet k úhradě našich pohledávek (a to i nesplatných) v souladu s těmito pravidly:</w:t>
      </w:r>
    </w:p>
    <w:p w14:paraId="205B9449" w14:textId="77777777" w:rsidR="002B78C2" w:rsidRDefault="00885574">
      <w:pPr>
        <w:pStyle w:val="Zkladntext40"/>
        <w:numPr>
          <w:ilvl w:val="0"/>
          <w:numId w:val="53"/>
        </w:numPr>
        <w:shd w:val="clear" w:color="auto" w:fill="auto"/>
        <w:tabs>
          <w:tab w:val="left" w:pos="850"/>
        </w:tabs>
        <w:ind w:left="840" w:hanging="280"/>
      </w:pPr>
      <w:r>
        <w:t>Částky v konkrétním vyúčtování jsou uhrazeny až po všech dluzích ve vyúčtováních s přednostním pořadím: přednost má vyúčtování určené plátcem ve variabilním symbolu platby, poté další vyúčtování dle své splatnosti počínaje nejdříve splatným.</w:t>
      </w:r>
    </w:p>
    <w:p w14:paraId="74547C39" w14:textId="77777777" w:rsidR="002B78C2" w:rsidRDefault="00885574">
      <w:pPr>
        <w:pStyle w:val="Zkladntext40"/>
        <w:numPr>
          <w:ilvl w:val="0"/>
          <w:numId w:val="53"/>
        </w:numPr>
        <w:shd w:val="clear" w:color="auto" w:fill="auto"/>
        <w:tabs>
          <w:tab w:val="left" w:pos="850"/>
        </w:tabs>
        <w:spacing w:after="0" w:line="343" w:lineRule="auto"/>
        <w:ind w:left="560"/>
      </w:pPr>
      <w:r>
        <w:t>V rámci konkrétního vyúčtování jsou částky uhrazeny dle skupin důvodů svého vzniku v tomto pořadí:</w:t>
      </w:r>
    </w:p>
    <w:p w14:paraId="682E9063" w14:textId="77777777" w:rsidR="002B78C2" w:rsidRDefault="00885574">
      <w:pPr>
        <w:pStyle w:val="Zkladntext40"/>
        <w:numPr>
          <w:ilvl w:val="0"/>
          <w:numId w:val="54"/>
        </w:numPr>
        <w:shd w:val="clear" w:color="auto" w:fill="auto"/>
        <w:tabs>
          <w:tab w:val="left" w:pos="1121"/>
        </w:tabs>
        <w:spacing w:after="0" w:line="343" w:lineRule="auto"/>
        <w:ind w:left="840"/>
      </w:pPr>
      <w:r>
        <w:t>nejprve částky z provedených plateb přes O2 (tj. z platebních transakcí),</w:t>
      </w:r>
    </w:p>
    <w:p w14:paraId="5D662591" w14:textId="77777777" w:rsidR="002B78C2" w:rsidRDefault="00885574">
      <w:pPr>
        <w:pStyle w:val="Zkladntext40"/>
        <w:numPr>
          <w:ilvl w:val="0"/>
          <w:numId w:val="54"/>
        </w:numPr>
        <w:shd w:val="clear" w:color="auto" w:fill="auto"/>
        <w:tabs>
          <w:tab w:val="left" w:pos="1130"/>
        </w:tabs>
        <w:spacing w:line="266" w:lineRule="auto"/>
        <w:ind w:left="840" w:right="560"/>
      </w:pPr>
      <w:r>
        <w:t>poté částky z jiného důvodu než poskytování služeb elektronických komunikací (např. splátky, poplatky za pojištění),</w:t>
      </w:r>
    </w:p>
    <w:p w14:paraId="32BC1254" w14:textId="77777777" w:rsidR="002B78C2" w:rsidRDefault="00885574">
      <w:pPr>
        <w:pStyle w:val="Zkladntext40"/>
        <w:numPr>
          <w:ilvl w:val="0"/>
          <w:numId w:val="54"/>
        </w:numPr>
        <w:shd w:val="clear" w:color="auto" w:fill="auto"/>
        <w:tabs>
          <w:tab w:val="left" w:pos="1111"/>
        </w:tabs>
        <w:spacing w:after="0" w:line="343" w:lineRule="auto"/>
        <w:ind w:left="840"/>
      </w:pPr>
      <w:r>
        <w:t>poté smluvní sankce (např. smluvní pokuty, paušální odškodnění),</w:t>
      </w:r>
    </w:p>
    <w:p w14:paraId="7417F482" w14:textId="77777777" w:rsidR="002B78C2" w:rsidRDefault="00885574">
      <w:pPr>
        <w:pStyle w:val="Zkladntext40"/>
        <w:numPr>
          <w:ilvl w:val="0"/>
          <w:numId w:val="54"/>
        </w:numPr>
        <w:shd w:val="clear" w:color="auto" w:fill="auto"/>
        <w:tabs>
          <w:tab w:val="left" w:pos="1130"/>
        </w:tabs>
        <w:spacing w:after="0" w:line="343" w:lineRule="auto"/>
        <w:ind w:left="840"/>
      </w:pPr>
      <w:r>
        <w:t>nakonec částky za poskytování služeb elektronických komunikací.</w:t>
      </w:r>
    </w:p>
    <w:p w14:paraId="560C10D1" w14:textId="77777777" w:rsidR="002B78C2" w:rsidRDefault="00885574">
      <w:pPr>
        <w:pStyle w:val="Zkladntext40"/>
        <w:shd w:val="clear" w:color="auto" w:fill="auto"/>
        <w:ind w:left="840"/>
      </w:pPr>
      <w:r>
        <w:t>Pohledávky v téže skupině jsou uhrazeny dle data svého vzniku počínaje nejstarší. Případné příslušenství každé z nich (zejm. úrok z prodlení) je uhrazeno přednostně před uhrazením jistiny.</w:t>
      </w:r>
    </w:p>
    <w:p w14:paraId="27EE09DA" w14:textId="77777777" w:rsidR="002B78C2" w:rsidRDefault="00885574">
      <w:pPr>
        <w:pStyle w:val="Zkladntext40"/>
        <w:numPr>
          <w:ilvl w:val="0"/>
          <w:numId w:val="53"/>
        </w:numPr>
        <w:shd w:val="clear" w:color="auto" w:fill="auto"/>
        <w:tabs>
          <w:tab w:val="left" w:pos="850"/>
        </w:tabs>
        <w:ind w:left="840" w:hanging="280"/>
      </w:pPr>
      <w:r>
        <w:t>Částka, která zbude po úhradě pohledávek, představuje přeplatek, který vrátíme na základě vaší žádosti. Jinak budeme přeplatek držet neúročený a použijeme jej k úhradě dalších vyúčtování, a to v souladu s výše uvedenými pravidly.</w:t>
      </w:r>
    </w:p>
    <w:p w14:paraId="71FCC78F" w14:textId="77777777" w:rsidR="002B78C2" w:rsidRDefault="00885574">
      <w:pPr>
        <w:pStyle w:val="Zkladntext40"/>
        <w:numPr>
          <w:ilvl w:val="0"/>
          <w:numId w:val="51"/>
        </w:numPr>
        <w:shd w:val="clear" w:color="auto" w:fill="auto"/>
        <w:tabs>
          <w:tab w:val="left" w:pos="566"/>
        </w:tabs>
        <w:spacing w:after="0"/>
        <w:ind w:left="0"/>
      </w:pPr>
      <w:r>
        <w:rPr>
          <w:b/>
          <w:bCs/>
        </w:rPr>
        <w:t>Neidentifikované platby</w:t>
      </w:r>
    </w:p>
    <w:p w14:paraId="0980B136" w14:textId="77777777" w:rsidR="002B78C2" w:rsidRDefault="00885574">
      <w:pPr>
        <w:pStyle w:val="Zkladntext40"/>
        <w:shd w:val="clear" w:color="auto" w:fill="auto"/>
        <w:ind w:left="560"/>
      </w:pPr>
      <w:r>
        <w:t>Došlé platby, které nejsou zaplaceny dle pokynů ve vyúčtování (včetně chybně označených), představují neidentifikovanou platbu a nejsou řádným plněním vašeho závazku. Jakmile neidentifikovanou platbu zjistíme, podnikneme kroky k její identifikaci a správnému užití.</w:t>
      </w:r>
    </w:p>
    <w:p w14:paraId="291B2CA0" w14:textId="77777777" w:rsidR="002B78C2" w:rsidRDefault="00885574">
      <w:pPr>
        <w:pStyle w:val="Nadpis40"/>
        <w:keepNext/>
        <w:keepLines/>
        <w:numPr>
          <w:ilvl w:val="0"/>
          <w:numId w:val="48"/>
        </w:numPr>
        <w:shd w:val="clear" w:color="auto" w:fill="auto"/>
        <w:tabs>
          <w:tab w:val="left" w:pos="558"/>
        </w:tabs>
      </w:pPr>
      <w:bookmarkStart w:id="33" w:name="bookmark33"/>
      <w:bookmarkStart w:id="34" w:name="bookmark34"/>
      <w:r>
        <w:t>Postup při neplacení</w:t>
      </w:r>
      <w:bookmarkEnd w:id="33"/>
      <w:bookmarkEnd w:id="34"/>
    </w:p>
    <w:p w14:paraId="128BBEF5" w14:textId="77777777" w:rsidR="002B78C2" w:rsidRDefault="00885574">
      <w:pPr>
        <w:pStyle w:val="Zkladntext40"/>
        <w:numPr>
          <w:ilvl w:val="0"/>
          <w:numId w:val="55"/>
        </w:numPr>
        <w:shd w:val="clear" w:color="auto" w:fill="auto"/>
        <w:tabs>
          <w:tab w:val="left" w:pos="558"/>
        </w:tabs>
        <w:spacing w:after="0"/>
        <w:ind w:left="0"/>
      </w:pPr>
      <w:r>
        <w:rPr>
          <w:b/>
          <w:bCs/>
        </w:rPr>
        <w:t>Upomínka a poplatek za ni</w:t>
      </w:r>
    </w:p>
    <w:p w14:paraId="162985C3" w14:textId="77777777" w:rsidR="002B78C2" w:rsidRDefault="00885574">
      <w:pPr>
        <w:pStyle w:val="Zkladntext40"/>
        <w:shd w:val="clear" w:color="auto" w:fill="auto"/>
      </w:pPr>
      <w:r>
        <w:t>Nezaplatíte-li jako účastník ve lhůtě splatnosti uvedené na vyúčtování ceny za poskytnuté služby, O2 vás upomene a stanoví náhradní lhůtu plnění ne kratší než 7 dní ode dne dodání upomínky. Upomínka se zasílá stejně jako vyúčtování. Zavazujete se zaplatit cenu každé takové upomínky a veškeré náklady spojené s případným vymáháním pohledávky O2.</w:t>
      </w:r>
    </w:p>
    <w:p w14:paraId="51FD4BA0" w14:textId="77777777" w:rsidR="002B78C2" w:rsidRDefault="00885574">
      <w:pPr>
        <w:pStyle w:val="Zkladntext40"/>
        <w:numPr>
          <w:ilvl w:val="0"/>
          <w:numId w:val="55"/>
        </w:numPr>
        <w:shd w:val="clear" w:color="auto" w:fill="auto"/>
        <w:tabs>
          <w:tab w:val="left" w:pos="558"/>
        </w:tabs>
        <w:spacing w:after="0"/>
        <w:ind w:left="0"/>
      </w:pPr>
      <w:r>
        <w:rPr>
          <w:b/>
          <w:bCs/>
        </w:rPr>
        <w:t>Omezení služeb</w:t>
      </w:r>
    </w:p>
    <w:p w14:paraId="7D4B2565" w14:textId="77777777" w:rsidR="002B78C2" w:rsidRDefault="00885574">
      <w:pPr>
        <w:pStyle w:val="Zkladntext40"/>
        <w:shd w:val="clear" w:color="auto" w:fill="auto"/>
        <w:spacing w:after="0"/>
      </w:pPr>
      <w:r>
        <w:t>Po marném uplynutí náhradní lhůty může O2 omezit poskytování všech služeb zamezením aktivního přístupu ke každé službě, která je předmětem daného vyúčtování. Omezení se netýká volání na čísla tísňového volání.</w:t>
      </w:r>
    </w:p>
    <w:p w14:paraId="46E67F97" w14:textId="77777777" w:rsidR="002B78C2" w:rsidRDefault="00885574">
      <w:pPr>
        <w:pStyle w:val="Zkladntext40"/>
        <w:shd w:val="clear" w:color="auto" w:fill="auto"/>
        <w:spacing w:after="320"/>
      </w:pPr>
      <w:r>
        <w:t>O2 neodpovídá za škody ani jiné újmy tím vzniklé. Nestanoví-li příslušný ceník jinak, je účastník povinen hradit sjednanou cenu za službu v plné výši až do úplného přerušení služeb.</w:t>
      </w:r>
    </w:p>
    <w:p w14:paraId="13B98CEA" w14:textId="77777777" w:rsidR="002B78C2" w:rsidRDefault="00885574">
      <w:pPr>
        <w:pStyle w:val="Zkladntext40"/>
        <w:numPr>
          <w:ilvl w:val="0"/>
          <w:numId w:val="55"/>
        </w:numPr>
        <w:shd w:val="clear" w:color="auto" w:fill="auto"/>
        <w:tabs>
          <w:tab w:val="left" w:pos="558"/>
        </w:tabs>
        <w:spacing w:after="0"/>
        <w:ind w:left="0"/>
      </w:pPr>
      <w:r>
        <w:rPr>
          <w:b/>
          <w:bCs/>
        </w:rPr>
        <w:t>Přerušení služeb</w:t>
      </w:r>
    </w:p>
    <w:p w14:paraId="505FA44E" w14:textId="77777777" w:rsidR="002B78C2" w:rsidRDefault="00885574">
      <w:pPr>
        <w:pStyle w:val="Zkladntext40"/>
        <w:shd w:val="clear" w:color="auto" w:fill="auto"/>
      </w:pPr>
      <w:r>
        <w:t>Pokud nedojde k úhradě ani po omezení služeb, je O2 oprávněna službu přerušit.</w:t>
      </w:r>
    </w:p>
    <w:p w14:paraId="002F2021" w14:textId="77777777" w:rsidR="002B78C2" w:rsidRDefault="00885574">
      <w:pPr>
        <w:pStyle w:val="Zkladntext40"/>
        <w:numPr>
          <w:ilvl w:val="0"/>
          <w:numId w:val="55"/>
        </w:numPr>
        <w:shd w:val="clear" w:color="auto" w:fill="auto"/>
        <w:tabs>
          <w:tab w:val="left" w:pos="558"/>
        </w:tabs>
        <w:spacing w:after="0"/>
        <w:ind w:left="0"/>
      </w:pPr>
      <w:r>
        <w:rPr>
          <w:b/>
          <w:bCs/>
        </w:rPr>
        <w:t>Výzva k okamžité úhradě ceny nebo jistoty</w:t>
      </w:r>
    </w:p>
    <w:p w14:paraId="2AF032A9" w14:textId="77777777" w:rsidR="002B78C2" w:rsidRDefault="00885574">
      <w:pPr>
        <w:pStyle w:val="Zkladntext40"/>
        <w:shd w:val="clear" w:color="auto" w:fill="auto"/>
      </w:pPr>
      <w:r>
        <w:lastRenderedPageBreak/>
        <w:t>Kdykoli v průběhu zúčtovacího období je O2 oprávněna vyzvat účastníka k okamžité úhradě ceny za poskytnuté služby, případně k úhradě zálohy či jistoty, pokud:</w:t>
      </w:r>
    </w:p>
    <w:p w14:paraId="5BD4385D" w14:textId="77777777" w:rsidR="002B78C2" w:rsidRDefault="00885574">
      <w:pPr>
        <w:pStyle w:val="Zkladntext40"/>
        <w:shd w:val="clear" w:color="auto" w:fill="auto"/>
      </w:pPr>
      <w:r>
        <w:t>1. má O2 důvodné podezření, že účastník zneužívá služby, nebo</w:t>
      </w:r>
    </w:p>
    <w:p w14:paraId="77832E22" w14:textId="77777777" w:rsidR="002B78C2" w:rsidRDefault="00885574">
      <w:pPr>
        <w:pStyle w:val="Zkladntext40"/>
        <w:shd w:val="clear" w:color="auto" w:fill="auto"/>
      </w:pPr>
      <w:r>
        <w:t>2. má O2 důvodné podezření, že účastník nebude řádně hradit vyúčtování, nebo</w:t>
      </w:r>
    </w:p>
    <w:p w14:paraId="7E8DD332" w14:textId="77777777" w:rsidR="002B78C2" w:rsidRDefault="00885574">
      <w:pPr>
        <w:pStyle w:val="Zkladntext40"/>
        <w:numPr>
          <w:ilvl w:val="0"/>
          <w:numId w:val="49"/>
        </w:numPr>
        <w:shd w:val="clear" w:color="auto" w:fill="auto"/>
        <w:tabs>
          <w:tab w:val="left" w:pos="864"/>
        </w:tabs>
      </w:pPr>
      <w:r>
        <w:t>má O2 důvodné podezření, že účastník umožňuje třetí osobě zneužívání služeb, nebo</w:t>
      </w:r>
    </w:p>
    <w:p w14:paraId="21EC2751" w14:textId="77777777" w:rsidR="002B78C2" w:rsidRDefault="00885574">
      <w:pPr>
        <w:pStyle w:val="Zkladntext40"/>
        <w:numPr>
          <w:ilvl w:val="0"/>
          <w:numId w:val="49"/>
        </w:numPr>
        <w:shd w:val="clear" w:color="auto" w:fill="auto"/>
        <w:tabs>
          <w:tab w:val="left" w:pos="864"/>
        </w:tabs>
      </w:pPr>
      <w:r>
        <w:t>účastník spotřeboval služby v hodnotě vyšší, než je jeho finanční limit.</w:t>
      </w:r>
    </w:p>
    <w:p w14:paraId="7BAD1588" w14:textId="77777777" w:rsidR="002B78C2" w:rsidRDefault="00885574">
      <w:pPr>
        <w:pStyle w:val="Zkladntext40"/>
        <w:shd w:val="clear" w:color="auto" w:fill="auto"/>
      </w:pPr>
      <w:r>
        <w:t>Uhrazená záloha bude zúčtována ve vyúčtování za probíhající zúčtovací období. Jistota bude účastníkovi vrácena dohodnutým způsobem po splnění podmínek pro její vrácení. Nesloží-li účastník požadovanou částku, má O2 právo přerušit poskytování služeb.</w:t>
      </w:r>
    </w:p>
    <w:p w14:paraId="3A1FEAB5" w14:textId="77777777" w:rsidR="002B78C2" w:rsidRDefault="00885574">
      <w:pPr>
        <w:pStyle w:val="Zkladntext40"/>
        <w:numPr>
          <w:ilvl w:val="0"/>
          <w:numId w:val="55"/>
        </w:numPr>
        <w:shd w:val="clear" w:color="auto" w:fill="auto"/>
        <w:tabs>
          <w:tab w:val="left" w:pos="558"/>
        </w:tabs>
        <w:spacing w:after="0"/>
        <w:ind w:left="0"/>
      </w:pPr>
      <w:r>
        <w:rPr>
          <w:b/>
          <w:bCs/>
        </w:rPr>
        <w:t>Evidence údajů v registrech dlužníků (SOLUS)</w:t>
      </w:r>
    </w:p>
    <w:p w14:paraId="757BF599" w14:textId="77777777" w:rsidR="002B78C2" w:rsidRDefault="00885574">
      <w:pPr>
        <w:pStyle w:val="Zkladntext40"/>
        <w:shd w:val="clear" w:color="auto" w:fill="auto"/>
        <w:spacing w:after="0"/>
      </w:pPr>
      <w:r>
        <w:t xml:space="preserve">O2 je podle § 20z a § 20za zákona č. 634/1992 Sb., o ochraně spotřebitele („ZOSp“) pro účely ochrany práv a právem chráněných zájmů prodávajících a spotřebitelů oprávněna předat identifikační údaje, údaje vypovídající o bonitě, platební morálce a důvěryhodnosti účastníka do registrů, které slouží k vzájemnému informování prodávajících o schopnosti a ochotě spotřebitelů plnit své závazky. K tomuto předání není třeba souhlasu a vztahuje se i na vztahy vzniklé v rámci podnikání nebo jiné samostatné výdělečné činnosti účastníka. O2 se účastní Registru fyzických osob a Registru podnikatelů a právnických osob (IČ) sdružení SOLUS („registry“). Registry obsahují databázi osob, které porušily smluvní závazek řádně platit za poskytnutou službu, a O2 je oprávněna do nich za účelem ověření a hodnocení platební morálky účastníků i zájemců o služby nahlížet i bez jejich souhlasu, a to jak při vzniku smluvního vztahu, tak v případě potřeby kdykoli v průběhu trvání smlouvy. Podrobnější informace jsou obsaženy v dokumentu „POUČENÍ o registrech Sdružení SOLUS. Poučení je k dispozici na </w:t>
      </w:r>
      <w:r>
        <w:rPr>
          <w:color w:val="54B6E7"/>
          <w:u w:val="single"/>
          <w:lang w:val="en-US" w:eastAsia="en-US" w:bidi="en-US"/>
        </w:rPr>
        <w:t>www.o2.cz</w:t>
      </w:r>
      <w:r>
        <w:rPr>
          <w:color w:val="54B6E7"/>
          <w:lang w:val="en-US" w:eastAsia="en-US" w:bidi="en-US"/>
        </w:rPr>
        <w:t xml:space="preserve"> </w:t>
      </w:r>
      <w:r>
        <w:t xml:space="preserve">a na </w:t>
      </w:r>
      <w:r>
        <w:rPr>
          <w:color w:val="54B6E7"/>
          <w:u w:val="single"/>
          <w:lang w:val="en-US" w:eastAsia="en-US" w:bidi="en-US"/>
        </w:rPr>
        <w:t>www.solus.cz</w:t>
      </w:r>
      <w:r>
        <w:rPr>
          <w:lang w:val="en-US" w:eastAsia="en-US" w:bidi="en-US"/>
        </w:rPr>
        <w:t>.</w:t>
      </w:r>
    </w:p>
    <w:p w14:paraId="2F89D23D" w14:textId="77777777" w:rsidR="002B78C2" w:rsidRDefault="00885574">
      <w:pPr>
        <w:pStyle w:val="Zkladntext40"/>
        <w:shd w:val="clear" w:color="auto" w:fill="auto"/>
      </w:pPr>
      <w:r>
        <w:t>O2 může rozšířit svou účast i na další registry dlužníků. V takovém případě O2 uveřejní informaci o účasti v novém registru dlužníků.</w:t>
      </w:r>
    </w:p>
    <w:p w14:paraId="5553381D" w14:textId="77777777" w:rsidR="002B78C2" w:rsidRDefault="00885574">
      <w:pPr>
        <w:pStyle w:val="Zkladntext40"/>
        <w:shd w:val="clear" w:color="auto" w:fill="auto"/>
      </w:pPr>
      <w:r>
        <w:t xml:space="preserve">Pro případ změny právní úpravy, účastník souhlasí s tím, že jeho osobní údaje budou v rozsahu, v jakém to připouští ZOSp ze strany O2 předávány sdružení SOLUS a sdružením SOLUS nadále zpracovávány v registrech. Účastník má právo na informace o osobních údajích, které o něm SOLUS zpracovává, právo na jejich opravu, a to v rozsahu a za podmínek stanovených v nařízení Evropského parlamentu a Rady (EU) 2016/679 („GDPR“), a v případě podezření na porušení povinností při zpracování údajů má právo obrátit se na sdružení SOLUS nebo na Úřad pro ochranu osobních údajů </w:t>
      </w:r>
      <w:r>
        <w:rPr>
          <w:lang w:val="en-US" w:eastAsia="en-US" w:bidi="en-US"/>
        </w:rPr>
        <w:t>(</w:t>
      </w:r>
      <w:r>
        <w:rPr>
          <w:color w:val="54B6E7"/>
          <w:u w:val="single"/>
          <w:lang w:val="en-US" w:eastAsia="en-US" w:bidi="en-US"/>
        </w:rPr>
        <w:t>www.uoou.cz</w:t>
      </w:r>
      <w:r>
        <w:rPr>
          <w:lang w:val="en-US" w:eastAsia="en-US" w:bidi="en-US"/>
        </w:rPr>
        <w:t xml:space="preserve">) </w:t>
      </w:r>
      <w:r>
        <w:t>s žádostí o zajištění opatření k nápravě.</w:t>
      </w:r>
    </w:p>
    <w:p w14:paraId="749C9516" w14:textId="77777777" w:rsidR="002B78C2" w:rsidRDefault="00885574">
      <w:pPr>
        <w:pStyle w:val="Zkladntext40"/>
        <w:numPr>
          <w:ilvl w:val="0"/>
          <w:numId w:val="55"/>
        </w:numPr>
        <w:shd w:val="clear" w:color="auto" w:fill="auto"/>
        <w:tabs>
          <w:tab w:val="left" w:pos="558"/>
        </w:tabs>
        <w:spacing w:after="0"/>
        <w:ind w:left="0"/>
      </w:pPr>
      <w:r>
        <w:rPr>
          <w:b/>
          <w:bCs/>
        </w:rPr>
        <w:t>Úrok z prodlení a smluvní pokuta</w:t>
      </w:r>
    </w:p>
    <w:p w14:paraId="3610640E" w14:textId="77777777" w:rsidR="002B78C2" w:rsidRDefault="00885574">
      <w:pPr>
        <w:pStyle w:val="Zkladntext40"/>
        <w:shd w:val="clear" w:color="auto" w:fill="auto"/>
      </w:pPr>
      <w:r>
        <w:t>O2 je oprávněna účtovat účastníkovi ode dne následujícího po vzniku prodlení až do dne úhrady úrok z prodlení ve výši stanovené platnými právními předpisy. Za nedodržení nebo porušení smluvních povinností může být účtována a vymáhána smluvní pokuta dohodnutá ve smlouvě. Úroky z prodlení a smluvní pokuty se účastník zavazuje uhradit nejpozději ve lhůtě uvedené ve výzvě. Účastník se zaplacením smluvních pokut nezprošťuje povinnosti uhradit jiné dlužné částky. Právo O2 domáhat se náhrady škody není zaplacením smluvních pokut dotčeno.</w:t>
      </w:r>
    </w:p>
    <w:p w14:paraId="2DDB38B1" w14:textId="77777777" w:rsidR="002B78C2" w:rsidRDefault="00885574">
      <w:pPr>
        <w:pStyle w:val="Zkladntext40"/>
        <w:numPr>
          <w:ilvl w:val="0"/>
          <w:numId w:val="55"/>
        </w:numPr>
        <w:shd w:val="clear" w:color="auto" w:fill="auto"/>
        <w:tabs>
          <w:tab w:val="left" w:pos="558"/>
        </w:tabs>
        <w:spacing w:after="0"/>
        <w:ind w:left="0"/>
      </w:pPr>
      <w:r>
        <w:rPr>
          <w:b/>
          <w:bCs/>
        </w:rPr>
        <w:t>Inkasní agentury</w:t>
      </w:r>
    </w:p>
    <w:p w14:paraId="4E1A9C57" w14:textId="77777777" w:rsidR="002B78C2" w:rsidRDefault="00885574">
      <w:pPr>
        <w:pStyle w:val="Zkladntext40"/>
        <w:shd w:val="clear" w:color="auto" w:fill="auto"/>
      </w:pPr>
      <w:r>
        <w:t>O2 je oprávněna zmocnit třetí osobu k vymáhání svých pohledávek za účastníkem, který je v prodlení s úhradou. Účastník se zavazuje jednat s touto osobou jako s O2.</w:t>
      </w:r>
    </w:p>
    <w:p w14:paraId="6DEC9EBA" w14:textId="77777777" w:rsidR="002B78C2" w:rsidRDefault="00885574">
      <w:pPr>
        <w:pStyle w:val="Nadpis40"/>
        <w:keepNext/>
        <w:keepLines/>
        <w:numPr>
          <w:ilvl w:val="0"/>
          <w:numId w:val="48"/>
        </w:numPr>
        <w:shd w:val="clear" w:color="auto" w:fill="auto"/>
        <w:tabs>
          <w:tab w:val="left" w:pos="559"/>
        </w:tabs>
      </w:pPr>
      <w:bookmarkStart w:id="35" w:name="bookmark35"/>
      <w:bookmarkStart w:id="36" w:name="bookmark36"/>
      <w:r>
        <w:t>Zpracování osobních údajů</w:t>
      </w:r>
      <w:bookmarkEnd w:id="35"/>
      <w:bookmarkEnd w:id="36"/>
    </w:p>
    <w:p w14:paraId="29923FB5" w14:textId="77777777" w:rsidR="002B78C2" w:rsidRDefault="00885574">
      <w:pPr>
        <w:pStyle w:val="Zkladntext40"/>
        <w:numPr>
          <w:ilvl w:val="0"/>
          <w:numId w:val="56"/>
        </w:numPr>
        <w:shd w:val="clear" w:color="auto" w:fill="auto"/>
        <w:tabs>
          <w:tab w:val="left" w:pos="559"/>
        </w:tabs>
        <w:spacing w:after="0"/>
        <w:ind w:left="0"/>
      </w:pPr>
      <w:r>
        <w:rPr>
          <w:b/>
          <w:bCs/>
        </w:rPr>
        <w:t>Zásady zpracování osobních údajů</w:t>
      </w:r>
    </w:p>
    <w:p w14:paraId="6AA2B939" w14:textId="77777777" w:rsidR="002B78C2" w:rsidRDefault="00885574">
      <w:pPr>
        <w:pStyle w:val="Zkladntext40"/>
        <w:shd w:val="clear" w:color="auto" w:fill="auto"/>
        <w:ind w:left="560" w:firstLine="20"/>
      </w:pPr>
      <w:r>
        <w:t xml:space="preserve">Informace o zpracování osobních údajů, včetně informací o právech subjektů údajů a způsobech jejich uplatnění jsou k dispozici na </w:t>
      </w:r>
      <w:r>
        <w:rPr>
          <w:color w:val="54B6E7"/>
          <w:u w:val="single"/>
          <w:lang w:val="en-US" w:eastAsia="en-US" w:bidi="en-US"/>
        </w:rPr>
        <w:t>www.o2.cz</w:t>
      </w:r>
      <w:r>
        <w:rPr>
          <w:color w:val="54B6E7"/>
          <w:lang w:val="en-US" w:eastAsia="en-US" w:bidi="en-US"/>
        </w:rPr>
        <w:t xml:space="preserve"> </w:t>
      </w:r>
      <w:r>
        <w:t>v dokumentu „Zásady zpracování osobních údajů“.</w:t>
      </w:r>
    </w:p>
    <w:p w14:paraId="7FA8C1EE" w14:textId="77777777" w:rsidR="002B78C2" w:rsidRDefault="00885574">
      <w:pPr>
        <w:pStyle w:val="Zkladntext40"/>
        <w:numPr>
          <w:ilvl w:val="0"/>
          <w:numId w:val="56"/>
        </w:numPr>
        <w:shd w:val="clear" w:color="auto" w:fill="auto"/>
        <w:tabs>
          <w:tab w:val="left" w:pos="559"/>
        </w:tabs>
        <w:spacing w:after="0"/>
        <w:ind w:left="0"/>
      </w:pPr>
      <w:r>
        <w:rPr>
          <w:b/>
          <w:bCs/>
        </w:rPr>
        <w:t>Účastnický seznam, informační služba o telefonních číslech</w:t>
      </w:r>
    </w:p>
    <w:p w14:paraId="0824BBD4" w14:textId="77777777" w:rsidR="002B78C2" w:rsidRDefault="00885574">
      <w:pPr>
        <w:pStyle w:val="Zkladntext40"/>
        <w:shd w:val="clear" w:color="auto" w:fill="auto"/>
        <w:ind w:left="560" w:firstLine="20"/>
      </w:pPr>
      <w:r>
        <w:t>Na žádost účastníka služby, umožňující volání na telefonní čísla, a v jejím rozsahu O2 využije jeho osobní či identifikační údaje v rámci vlastní veřejně dostupné informační služby o telefonních číslech (pokud ji poskytuje) nebo takové údaje předá osobě, která o ně požádá ke zveřejnění v jí poskytované veřejně dostupné informační službě nebo účastnickém seznamu. Pro tento účel jsou osobními údaji účastníka jeho jméno, příjmení, popř. pseudonym, adresa bydliště, telefonní číslo účastníka u O2 a adresa elektronické pošty, u podnikající fyzické osoby též adresa sídla podnikání, zatímco identifikačními údaji účastníka jsou jeho obchodní firma nebo název právnické osoby, adresa sídla (popř. sídla organizační složky), adresa a telefonní číslo provozovny účastníka u O2 a adresa elektronické pošty.</w:t>
      </w:r>
    </w:p>
    <w:p w14:paraId="04466AF1" w14:textId="77777777" w:rsidR="002B78C2" w:rsidRDefault="00885574">
      <w:pPr>
        <w:pStyle w:val="Zkladntext40"/>
        <w:shd w:val="clear" w:color="auto" w:fill="auto"/>
        <w:spacing w:after="220"/>
        <w:ind w:left="560" w:firstLine="20"/>
      </w:pPr>
      <w:r>
        <w:t xml:space="preserve">Žádost je možné uplatnit v aplikaci Moje O2 či prostřednictvím formuláře „Zveřejnění v telefonním seznamu a informačních službách“, který je dostupný na </w:t>
      </w:r>
      <w:hyperlink r:id="rId29" w:history="1">
        <w:r>
          <w:t>www.o2.cz</w:t>
        </w:r>
      </w:hyperlink>
      <w:r>
        <w:t xml:space="preserve">. Opravu údajů ve veřejně dostupné informační službě či účastnickém seznamu lze provést pouze při jejich nejbližší redakci. Kontaktovat za účelem marketingu je vás možné jen s vaším předchozím výslovným souhlasem: to, že si přejete být kontaktováni za účelem marketingu, uvedete na zmíněném formuláři, dostupném na </w:t>
      </w:r>
      <w:hyperlink r:id="rId30" w:history="1">
        <w:r>
          <w:t>www.o2.cz</w:t>
        </w:r>
      </w:hyperlink>
      <w:r>
        <w:t>, nebo též prostřednictvím aplikace Moje O2.</w:t>
      </w:r>
    </w:p>
    <w:p w14:paraId="1C815880" w14:textId="77777777" w:rsidR="002B78C2" w:rsidRDefault="00885574">
      <w:pPr>
        <w:pStyle w:val="Nadpis40"/>
        <w:keepNext/>
        <w:keepLines/>
        <w:numPr>
          <w:ilvl w:val="0"/>
          <w:numId w:val="48"/>
        </w:numPr>
        <w:shd w:val="clear" w:color="auto" w:fill="auto"/>
        <w:tabs>
          <w:tab w:val="left" w:pos="559"/>
        </w:tabs>
      </w:pPr>
      <w:bookmarkStart w:id="37" w:name="bookmark37"/>
      <w:bookmarkStart w:id="38" w:name="bookmark38"/>
      <w:r>
        <w:lastRenderedPageBreak/>
        <w:t>Poruchy a reklamace</w:t>
      </w:r>
      <w:bookmarkEnd w:id="37"/>
      <w:bookmarkEnd w:id="38"/>
    </w:p>
    <w:p w14:paraId="292CDBC7" w14:textId="77777777" w:rsidR="002B78C2" w:rsidRDefault="00885574">
      <w:pPr>
        <w:pStyle w:val="Zkladntext40"/>
        <w:numPr>
          <w:ilvl w:val="0"/>
          <w:numId w:val="57"/>
        </w:numPr>
        <w:shd w:val="clear" w:color="auto" w:fill="auto"/>
        <w:tabs>
          <w:tab w:val="left" w:pos="559"/>
        </w:tabs>
        <w:spacing w:after="0" w:line="269" w:lineRule="auto"/>
        <w:ind w:left="0"/>
      </w:pPr>
      <w:r>
        <w:rPr>
          <w:b/>
          <w:bCs/>
        </w:rPr>
        <w:t>Závady a poruchy</w:t>
      </w:r>
    </w:p>
    <w:p w14:paraId="38F81A64" w14:textId="77777777" w:rsidR="002B78C2" w:rsidRDefault="00885574">
      <w:pPr>
        <w:pStyle w:val="Zkladntext40"/>
        <w:shd w:val="clear" w:color="auto" w:fill="auto"/>
        <w:spacing w:after="0" w:line="269" w:lineRule="auto"/>
        <w:ind w:left="560" w:firstLine="20"/>
      </w:pPr>
      <w:r>
        <w:t>Kontrolujeme, zda síť funguje jako celek. Pokud nás výslovně neupozorníte, že vám služby nefungují tak, jak mají, neprověřujeme momentální dostupnost ani aktuální úroveň kvality u každého jednotlivého účastníka. Pokud zjistíte poruchu, nahlaste nám ji prosím. Jinak máme za to, že vám službu poskytujeme bez vad a ve sjednané kvalitě.</w:t>
      </w:r>
    </w:p>
    <w:p w14:paraId="2119318B" w14:textId="77777777" w:rsidR="002B78C2" w:rsidRDefault="00885574">
      <w:pPr>
        <w:pStyle w:val="Zkladntext40"/>
        <w:shd w:val="clear" w:color="auto" w:fill="auto"/>
        <w:spacing w:line="269" w:lineRule="auto"/>
        <w:ind w:left="860" w:hanging="280"/>
      </w:pPr>
      <w:r>
        <w:t xml:space="preserve">Hlášení poruch je bezplatné. Zavolejte nám na číslo uvedené na </w:t>
      </w:r>
      <w:r>
        <w:rPr>
          <w:color w:val="54B6E7"/>
          <w:u w:val="single"/>
          <w:lang w:val="en-US" w:eastAsia="en-US" w:bidi="en-US"/>
        </w:rPr>
        <w:t>www.o2.cz</w:t>
      </w:r>
      <w:r>
        <w:rPr>
          <w:color w:val="54B6E7"/>
          <w:lang w:val="en-US" w:eastAsia="en-US" w:bidi="en-US"/>
        </w:rPr>
        <w:t xml:space="preserve"> </w:t>
      </w:r>
      <w:r>
        <w:t>nebo se podívejte do Moje O2.</w:t>
      </w:r>
    </w:p>
    <w:p w14:paraId="5E8E5259" w14:textId="77777777" w:rsidR="002B78C2" w:rsidRDefault="00885574">
      <w:pPr>
        <w:pStyle w:val="Zkladntext40"/>
        <w:numPr>
          <w:ilvl w:val="0"/>
          <w:numId w:val="57"/>
        </w:numPr>
        <w:shd w:val="clear" w:color="auto" w:fill="auto"/>
        <w:tabs>
          <w:tab w:val="left" w:pos="559"/>
        </w:tabs>
        <w:spacing w:after="0"/>
        <w:ind w:left="0"/>
      </w:pPr>
      <w:r>
        <w:rPr>
          <w:b/>
          <w:bCs/>
        </w:rPr>
        <w:t>2 měsíce na podání reklamace</w:t>
      </w:r>
    </w:p>
    <w:p w14:paraId="14FA0AA9" w14:textId="77777777" w:rsidR="002B78C2" w:rsidRDefault="00885574">
      <w:pPr>
        <w:pStyle w:val="Zkladntext40"/>
        <w:shd w:val="clear" w:color="auto" w:fill="auto"/>
        <w:ind w:left="560" w:firstLine="20"/>
      </w:pPr>
      <w:r>
        <w:t xml:space="preserve">Jako účastník máte právo uplatnit reklamaci na vyúčtování ceny nebo na poskytovanou službu. Reklamaci na vyúčtování ceny je účastník oprávněn uplatnit bez zbytečného odkladu, nejpozději do 2 měsíců ode dne doručení vyúčtování ceny za poskytnuté služby, jinak toto právo zanikne. Není-li vzhledem k druhu poskytované služby vyúčtování ceny dodáváno, je oprávněn reklamaci uplatnit do 2 měsíců ode dne poskytnutí služby. Podání reklamace nemá odkladný účinek na povinnost úhrady vyúčtovaných cen za poskytnuté služby. Reklamaci na poskytovanou službu je účastník oprávněn uplatnit bez zbytečného odkladu, nejpozději do 2 měsíců ode dne vadného poskytnutí služby, jinak právo zanikne. Způsoby podání reklamací a kontakty na O2 jsou uvedeny na </w:t>
      </w:r>
      <w:hyperlink r:id="rId31" w:history="1">
        <w:r>
          <w:rPr>
            <w:color w:val="54B6E7"/>
            <w:u w:val="single"/>
            <w:lang w:val="en-US" w:eastAsia="en-US" w:bidi="en-US"/>
          </w:rPr>
          <w:t>www.o2.cz</w:t>
        </w:r>
      </w:hyperlink>
      <w:r>
        <w:rPr>
          <w:lang w:val="en-US" w:eastAsia="en-US" w:bidi="en-US"/>
        </w:rPr>
        <w:t>.</w:t>
      </w:r>
    </w:p>
    <w:p w14:paraId="57779F34" w14:textId="77777777" w:rsidR="002B78C2" w:rsidRDefault="00885574">
      <w:pPr>
        <w:pStyle w:val="Zkladntext40"/>
        <w:numPr>
          <w:ilvl w:val="0"/>
          <w:numId w:val="57"/>
        </w:numPr>
        <w:shd w:val="clear" w:color="auto" w:fill="auto"/>
        <w:tabs>
          <w:tab w:val="left" w:pos="559"/>
        </w:tabs>
        <w:spacing w:after="0"/>
        <w:ind w:left="0"/>
      </w:pPr>
      <w:r>
        <w:rPr>
          <w:b/>
          <w:bCs/>
        </w:rPr>
        <w:t>1 měsíc na vyřízení reklamace</w:t>
      </w:r>
    </w:p>
    <w:p w14:paraId="2323755E" w14:textId="77777777" w:rsidR="002B78C2" w:rsidRDefault="00885574">
      <w:pPr>
        <w:pStyle w:val="Zkladntext40"/>
        <w:shd w:val="clear" w:color="auto" w:fill="auto"/>
        <w:ind w:left="560" w:firstLine="20"/>
      </w:pPr>
      <w:r>
        <w:t>O2 je povinna vyřídit reklamaci bez zbytečného odkladu, nejpozději do 1 měsíce ode dne doručení reklamace. Vyžaduje-li vyřízení reklamace projednání se zahraničním operátorem, činí lhůta až 2 měsíce. Pokud službu bylo možno využít jen částečně nebo ji nebylo možno využít vůbec pro závadu technického nebo provozního charakteru na straně O2, sníží O2 přiměřeně cenu nebo po dohodě s účastníkem zajistí poskytnutí služby náhradním způsobem, je-li to technicky možné. Předpokladem je, že účastník bez zbytečného odkladu ohlásí O2 poruchu nebo se O2 dozví o závadě jinak a účastník poskytne nezbytnou součinnost při odstraňování závady (např. umožní místní šetření v případě závady na pevné síti).</w:t>
      </w:r>
    </w:p>
    <w:p w14:paraId="225A6B12" w14:textId="77777777" w:rsidR="002B78C2" w:rsidRDefault="00885574">
      <w:pPr>
        <w:pStyle w:val="Zkladntext40"/>
        <w:numPr>
          <w:ilvl w:val="0"/>
          <w:numId w:val="57"/>
        </w:numPr>
        <w:shd w:val="clear" w:color="auto" w:fill="auto"/>
        <w:tabs>
          <w:tab w:val="left" w:pos="559"/>
        </w:tabs>
        <w:spacing w:after="0"/>
        <w:ind w:left="0"/>
      </w:pPr>
      <w:r>
        <w:rPr>
          <w:b/>
          <w:bCs/>
        </w:rPr>
        <w:t>1 měsíc na vracení částek a dobropisy</w:t>
      </w:r>
    </w:p>
    <w:p w14:paraId="01CA55CE" w14:textId="77777777" w:rsidR="002B78C2" w:rsidRDefault="00885574">
      <w:pPr>
        <w:pStyle w:val="Zkladntext40"/>
        <w:shd w:val="clear" w:color="auto" w:fill="auto"/>
        <w:spacing w:after="220"/>
        <w:ind w:left="560" w:firstLine="20"/>
      </w:pPr>
      <w:r>
        <w:t>V případě, že reklamaci O2 shledá jako oprávněnou, vrátí účastníkovi do 1 měsíce od vyřízení reklamace zaplacené částky za reklamované služby nebo částky chybně vyúčtované, a to způsobem dle výslovného určení účastníka. Přeplatek nebo již zaplacené částky může O2 započíst na úhradu pohledávek za účastníkem. Pokud je dle daňových předpisů O2 povinna vystavit opravný daňový doklad („dobropis“), považuje se za doručený nejpozději k datu vrácení platby nebo provedení zápočtu ze strany O2.</w:t>
      </w:r>
    </w:p>
    <w:p w14:paraId="4A4A5F28" w14:textId="77777777" w:rsidR="002B78C2" w:rsidRDefault="00885574">
      <w:pPr>
        <w:pStyle w:val="Nadpis40"/>
        <w:keepNext/>
        <w:keepLines/>
        <w:numPr>
          <w:ilvl w:val="0"/>
          <w:numId w:val="48"/>
        </w:numPr>
        <w:shd w:val="clear" w:color="auto" w:fill="auto"/>
        <w:tabs>
          <w:tab w:val="left" w:pos="559"/>
        </w:tabs>
      </w:pPr>
      <w:bookmarkStart w:id="39" w:name="bookmark39"/>
      <w:bookmarkStart w:id="40" w:name="bookmark40"/>
      <w:r>
        <w:t>Omezení nebo přerušení poskytování služeb</w:t>
      </w:r>
      <w:bookmarkEnd w:id="39"/>
      <w:bookmarkEnd w:id="40"/>
    </w:p>
    <w:p w14:paraId="22315887" w14:textId="77777777" w:rsidR="002B78C2" w:rsidRDefault="00885574">
      <w:pPr>
        <w:pStyle w:val="Zkladntext40"/>
        <w:numPr>
          <w:ilvl w:val="0"/>
          <w:numId w:val="58"/>
        </w:numPr>
        <w:shd w:val="clear" w:color="auto" w:fill="auto"/>
        <w:tabs>
          <w:tab w:val="left" w:pos="559"/>
        </w:tabs>
        <w:spacing w:after="0"/>
        <w:ind w:left="0"/>
      </w:pPr>
      <w:r>
        <w:rPr>
          <w:b/>
          <w:bCs/>
        </w:rPr>
        <w:t>Důvody vyšší moci</w:t>
      </w:r>
    </w:p>
    <w:p w14:paraId="5A1DF91A" w14:textId="77777777" w:rsidR="002B78C2" w:rsidRDefault="00885574">
      <w:pPr>
        <w:pStyle w:val="Zkladntext40"/>
        <w:shd w:val="clear" w:color="auto" w:fill="auto"/>
        <w:ind w:left="860" w:hanging="280"/>
      </w:pPr>
      <w:r>
        <w:t>O2 je oprávněna na dobu nezbytně nutnou omezit nebo přerušit poskytování služeb:</w:t>
      </w:r>
    </w:p>
    <w:p w14:paraId="4AEA2DEA" w14:textId="77777777" w:rsidR="002B78C2" w:rsidRDefault="00885574">
      <w:pPr>
        <w:pStyle w:val="Zkladntext40"/>
        <w:numPr>
          <w:ilvl w:val="0"/>
          <w:numId w:val="59"/>
        </w:numPr>
        <w:shd w:val="clear" w:color="auto" w:fill="auto"/>
        <w:tabs>
          <w:tab w:val="left" w:pos="866"/>
        </w:tabs>
        <w:ind w:left="860" w:hanging="280"/>
      </w:pPr>
      <w:r>
        <w:t>ze závažných technických nebo provozních důvodů, zejména hrozí-li závažné snížení bezpečnosti a integrity sítě v důsledku poškození nebo zničení elektronického komunikačního zařízení,</w:t>
      </w:r>
    </w:p>
    <w:p w14:paraId="14F05130" w14:textId="77777777" w:rsidR="002B78C2" w:rsidRDefault="00885574">
      <w:pPr>
        <w:pStyle w:val="Zkladntext40"/>
        <w:numPr>
          <w:ilvl w:val="0"/>
          <w:numId w:val="59"/>
        </w:numPr>
        <w:shd w:val="clear" w:color="auto" w:fill="auto"/>
        <w:tabs>
          <w:tab w:val="left" w:pos="866"/>
        </w:tabs>
        <w:ind w:left="860" w:hanging="280"/>
      </w:pPr>
      <w:r>
        <w:t>v případě krizových stavů nebo hrozících krizových stavů, živelních pohrom, ohrožení většího množství osob,</w:t>
      </w:r>
    </w:p>
    <w:p w14:paraId="6267567B" w14:textId="77777777" w:rsidR="002B78C2" w:rsidRDefault="00885574">
      <w:pPr>
        <w:pStyle w:val="Zkladntext40"/>
        <w:numPr>
          <w:ilvl w:val="0"/>
          <w:numId w:val="59"/>
        </w:numPr>
        <w:shd w:val="clear" w:color="auto" w:fill="auto"/>
        <w:tabs>
          <w:tab w:val="left" w:pos="866"/>
        </w:tabs>
        <w:ind w:left="860" w:hanging="280"/>
      </w:pPr>
      <w:r>
        <w:t>pokud O2 k takovému omezení nebo přerušení bude povinna podle platného právního předpisu nebo rozhodnutí orgánu veřejné moci.</w:t>
      </w:r>
    </w:p>
    <w:p w14:paraId="316DA7CB" w14:textId="77777777" w:rsidR="002B78C2" w:rsidRDefault="00885574">
      <w:pPr>
        <w:pStyle w:val="Zkladntext40"/>
        <w:numPr>
          <w:ilvl w:val="0"/>
          <w:numId w:val="58"/>
        </w:numPr>
        <w:shd w:val="clear" w:color="auto" w:fill="auto"/>
        <w:tabs>
          <w:tab w:val="left" w:pos="553"/>
        </w:tabs>
        <w:spacing w:after="0"/>
        <w:ind w:left="0"/>
      </w:pPr>
      <w:r>
        <w:rPr>
          <w:b/>
          <w:bCs/>
        </w:rPr>
        <w:t>Nemožnost komunikace s účastníkem</w:t>
      </w:r>
    </w:p>
    <w:p w14:paraId="56CADAEE" w14:textId="77777777" w:rsidR="002B78C2" w:rsidRDefault="00885574">
      <w:pPr>
        <w:pStyle w:val="Zkladntext40"/>
        <w:shd w:val="clear" w:color="auto" w:fill="auto"/>
        <w:ind w:left="560" w:firstLine="20"/>
      </w:pPr>
      <w:r>
        <w:t>Pokud účastníkovi nepodařilo doručit vyúčtování, upomínky, výzvy a jiné dokumenty od O2 na jím uvedených kontaktech nebo účastník jejich převzetí odmítne, má O2 právo poskytování služby přerušit.</w:t>
      </w:r>
    </w:p>
    <w:p w14:paraId="3F3DC18A" w14:textId="77777777" w:rsidR="002B78C2" w:rsidRDefault="00885574">
      <w:pPr>
        <w:pStyle w:val="Zkladntext40"/>
        <w:numPr>
          <w:ilvl w:val="0"/>
          <w:numId w:val="58"/>
        </w:numPr>
        <w:shd w:val="clear" w:color="auto" w:fill="auto"/>
        <w:tabs>
          <w:tab w:val="left" w:pos="553"/>
        </w:tabs>
        <w:spacing w:after="0"/>
        <w:ind w:left="0"/>
      </w:pPr>
      <w:r>
        <w:rPr>
          <w:b/>
          <w:bCs/>
        </w:rPr>
        <w:t>Úmrtí účastníka</w:t>
      </w:r>
    </w:p>
    <w:p w14:paraId="3F36A63F" w14:textId="77777777" w:rsidR="002B78C2" w:rsidRDefault="00885574">
      <w:pPr>
        <w:pStyle w:val="Zkladntext40"/>
        <w:shd w:val="clear" w:color="auto" w:fill="auto"/>
        <w:ind w:left="560" w:firstLine="20"/>
      </w:pPr>
      <w:r>
        <w:t>O2 přeruší poskytování služby v případě úmrtí účastníka. K tomu je zapotřebí doložit úmrtní list.</w:t>
      </w:r>
    </w:p>
    <w:p w14:paraId="2E9493EF" w14:textId="77777777" w:rsidR="002B78C2" w:rsidRDefault="00885574">
      <w:pPr>
        <w:pStyle w:val="Zkladntext40"/>
        <w:numPr>
          <w:ilvl w:val="0"/>
          <w:numId w:val="58"/>
        </w:numPr>
        <w:shd w:val="clear" w:color="auto" w:fill="auto"/>
        <w:tabs>
          <w:tab w:val="left" w:pos="553"/>
        </w:tabs>
        <w:spacing w:after="0" w:line="269" w:lineRule="auto"/>
        <w:ind w:left="0"/>
      </w:pPr>
      <w:r>
        <w:rPr>
          <w:b/>
          <w:bCs/>
        </w:rPr>
        <w:t>Přístroj poškozující síť</w:t>
      </w:r>
    </w:p>
    <w:p w14:paraId="14FBF186" w14:textId="77777777" w:rsidR="002B78C2" w:rsidRDefault="00885574">
      <w:pPr>
        <w:pStyle w:val="Zkladntext40"/>
        <w:shd w:val="clear" w:color="auto" w:fill="auto"/>
        <w:spacing w:line="269" w:lineRule="auto"/>
        <w:ind w:left="560" w:firstLine="20"/>
      </w:pPr>
      <w:r>
        <w:t>O2 je na základě souhlasu ČTÚ oprávněna nepřipojit, odpojit nebo vyřadit z provozu přístroj, který způsobuje poškození sítě či škodlivou interferenci nebo narušuje funkčnost sítě. Za mimořádných okolností je O2 po splnění podmínek stanovených právními předpisy oprávněna přístroj odpojit i bez souhlasu ČTÚ, je-li to nezbytné pro ochranu sítě.</w:t>
      </w:r>
    </w:p>
    <w:p w14:paraId="206D4FEA" w14:textId="77777777" w:rsidR="002B78C2" w:rsidRDefault="00885574">
      <w:pPr>
        <w:pStyle w:val="Zkladntext40"/>
        <w:numPr>
          <w:ilvl w:val="0"/>
          <w:numId w:val="58"/>
        </w:numPr>
        <w:shd w:val="clear" w:color="auto" w:fill="auto"/>
        <w:tabs>
          <w:tab w:val="left" w:pos="553"/>
        </w:tabs>
        <w:spacing w:after="0" w:line="269" w:lineRule="auto"/>
        <w:ind w:left="0"/>
      </w:pPr>
      <w:r>
        <w:rPr>
          <w:b/>
          <w:bCs/>
        </w:rPr>
        <w:t>Ostatní důvody</w:t>
      </w:r>
    </w:p>
    <w:p w14:paraId="1C9F7A42" w14:textId="77777777" w:rsidR="002B78C2" w:rsidRDefault="00885574">
      <w:pPr>
        <w:pStyle w:val="Zkladntext40"/>
        <w:shd w:val="clear" w:color="auto" w:fill="auto"/>
        <w:spacing w:after="0" w:line="269" w:lineRule="auto"/>
        <w:ind w:left="560" w:firstLine="20"/>
      </w:pPr>
      <w:r>
        <w:t>Ostatní případy, kdy je O2 oprávněna omezit nebo přerušit poskytování služeb, jsou uvedeny výše v textu (v článcích</w:t>
      </w:r>
    </w:p>
    <w:p w14:paraId="2D21FCEF" w14:textId="77777777" w:rsidR="002B78C2" w:rsidRDefault="00885574">
      <w:pPr>
        <w:pStyle w:val="Zkladntext40"/>
        <w:numPr>
          <w:ilvl w:val="0"/>
          <w:numId w:val="60"/>
        </w:numPr>
        <w:shd w:val="clear" w:color="auto" w:fill="auto"/>
        <w:tabs>
          <w:tab w:val="left" w:pos="984"/>
        </w:tabs>
        <w:spacing w:line="269" w:lineRule="auto"/>
        <w:ind w:left="560" w:firstLine="20"/>
      </w:pPr>
      <w:r>
        <w:t>4.1, čl. 4.4, čl. 6.4). O2 může předtím vyzvat účastníka k poskytnutí uspokojivého vysvětlení nebo osobnímu projednání věci.</w:t>
      </w:r>
    </w:p>
    <w:p w14:paraId="0BF13731" w14:textId="77777777" w:rsidR="002B78C2" w:rsidRDefault="00885574">
      <w:pPr>
        <w:pStyle w:val="Zkladntext40"/>
        <w:numPr>
          <w:ilvl w:val="0"/>
          <w:numId w:val="58"/>
        </w:numPr>
        <w:shd w:val="clear" w:color="auto" w:fill="auto"/>
        <w:tabs>
          <w:tab w:val="left" w:pos="553"/>
        </w:tabs>
        <w:spacing w:after="0"/>
        <w:ind w:left="0"/>
      </w:pPr>
      <w:r>
        <w:rPr>
          <w:b/>
          <w:bCs/>
        </w:rPr>
        <w:t>Obnovení služeb</w:t>
      </w:r>
    </w:p>
    <w:p w14:paraId="3FDF0886" w14:textId="77777777" w:rsidR="002B78C2" w:rsidRDefault="00885574">
      <w:pPr>
        <w:pStyle w:val="Zkladntext40"/>
        <w:shd w:val="clear" w:color="auto" w:fill="auto"/>
        <w:spacing w:after="220"/>
        <w:ind w:left="560" w:firstLine="20"/>
      </w:pPr>
      <w:r>
        <w:t>Odstraní-li účastník závadný stav dle předchozích ustanovení v termínu, který O2 stanoví, poskytování služby bude obnoveno v původním rozsahu. Pokud tak neučiní nebo to není možné, má O2 právo službu zrušit výpovědí. Postup je popsán v čl. 12.</w:t>
      </w:r>
    </w:p>
    <w:p w14:paraId="6A56DF95" w14:textId="77777777" w:rsidR="002B78C2" w:rsidRDefault="00885574">
      <w:pPr>
        <w:pStyle w:val="Nadpis40"/>
        <w:keepNext/>
        <w:keepLines/>
        <w:numPr>
          <w:ilvl w:val="0"/>
          <w:numId w:val="48"/>
        </w:numPr>
        <w:shd w:val="clear" w:color="auto" w:fill="auto"/>
        <w:tabs>
          <w:tab w:val="left" w:pos="553"/>
        </w:tabs>
      </w:pPr>
      <w:bookmarkStart w:id="41" w:name="bookmark41"/>
      <w:bookmarkStart w:id="42" w:name="bookmark42"/>
      <w:r>
        <w:lastRenderedPageBreak/>
        <w:t>Změny</w:t>
      </w:r>
      <w:bookmarkEnd w:id="41"/>
      <w:bookmarkEnd w:id="42"/>
    </w:p>
    <w:p w14:paraId="21CC4E58" w14:textId="77777777" w:rsidR="002B78C2" w:rsidRDefault="00885574">
      <w:pPr>
        <w:pStyle w:val="Zkladntext40"/>
        <w:numPr>
          <w:ilvl w:val="0"/>
          <w:numId w:val="61"/>
        </w:numPr>
        <w:shd w:val="clear" w:color="auto" w:fill="auto"/>
        <w:tabs>
          <w:tab w:val="left" w:pos="553"/>
        </w:tabs>
        <w:spacing w:after="0"/>
        <w:ind w:left="0"/>
      </w:pPr>
      <w:r>
        <w:rPr>
          <w:b/>
          <w:bCs/>
        </w:rPr>
        <w:t>Co lze měnit</w:t>
      </w:r>
    </w:p>
    <w:p w14:paraId="35E63912" w14:textId="77777777" w:rsidR="002B78C2" w:rsidRDefault="00885574">
      <w:pPr>
        <w:pStyle w:val="Zkladntext40"/>
        <w:shd w:val="clear" w:color="auto" w:fill="auto"/>
        <w:ind w:left="560" w:firstLine="20"/>
      </w:pPr>
      <w:r>
        <w:t>Po uzavření smlouvy jste oprávněni podat žádost o změnu smlouvy, a to zejména o změnu identifikačních údajů, změnu nastavení služby nebo zřízení služby nové. Na žádost o změnu se přiměřeně použijí ustanovení o uzavírání samotné smlouvy. Žádost o změnu musí vždy obsahovat údaje vyžadované pro danou změnu v příslušném formuláři a musí být dostatečně určitá nebo ji musí umožňovat portál Moje O2. Změny je možné provést jen se souhlasem O2 a jen v takovém rozsahu, jaký plyne z žádosti a jaký je přípustný podle podmínek. Je-li v žádosti uvedena konkrétní služba či více služeb, u ostatních změnu neprovedeme.</w:t>
      </w:r>
    </w:p>
    <w:p w14:paraId="5C283CBB" w14:textId="77777777" w:rsidR="002B78C2" w:rsidRDefault="00885574">
      <w:pPr>
        <w:pStyle w:val="Zkladntext40"/>
        <w:numPr>
          <w:ilvl w:val="0"/>
          <w:numId w:val="61"/>
        </w:numPr>
        <w:shd w:val="clear" w:color="auto" w:fill="auto"/>
        <w:tabs>
          <w:tab w:val="left" w:pos="553"/>
        </w:tabs>
        <w:spacing w:after="0"/>
        <w:ind w:left="0"/>
      </w:pPr>
      <w:r>
        <w:rPr>
          <w:b/>
          <w:bCs/>
        </w:rPr>
        <w:t>Nejasné požadavky</w:t>
      </w:r>
    </w:p>
    <w:p w14:paraId="0EAEBFEF" w14:textId="77777777" w:rsidR="002B78C2" w:rsidRDefault="00885574">
      <w:pPr>
        <w:pStyle w:val="Zkladntext40"/>
        <w:shd w:val="clear" w:color="auto" w:fill="auto"/>
        <w:ind w:left="560" w:firstLine="20"/>
      </w:pPr>
      <w:r>
        <w:t>V pochybnostech máme právo požadovat upřesnění žádosti. Zejména, když není zřejmé, které služby se žádost týká. Lhůty pro vyřízení žádosti pak začínají běžet až ode dne doručení upřesnění.</w:t>
      </w:r>
    </w:p>
    <w:p w14:paraId="6105D9D0" w14:textId="77777777" w:rsidR="002B78C2" w:rsidRDefault="00885574">
      <w:pPr>
        <w:pStyle w:val="Zkladntext40"/>
        <w:numPr>
          <w:ilvl w:val="0"/>
          <w:numId w:val="61"/>
        </w:numPr>
        <w:shd w:val="clear" w:color="auto" w:fill="auto"/>
        <w:tabs>
          <w:tab w:val="left" w:pos="553"/>
        </w:tabs>
        <w:spacing w:after="0" w:line="269" w:lineRule="auto"/>
        <w:ind w:left="0"/>
      </w:pPr>
      <w:r>
        <w:rPr>
          <w:b/>
          <w:bCs/>
        </w:rPr>
        <w:t>Změny tarifu</w:t>
      </w:r>
    </w:p>
    <w:p w14:paraId="3881DDED" w14:textId="77777777" w:rsidR="002B78C2" w:rsidRDefault="00885574">
      <w:pPr>
        <w:pStyle w:val="Zkladntext40"/>
        <w:shd w:val="clear" w:color="auto" w:fill="auto"/>
        <w:spacing w:line="269" w:lineRule="auto"/>
        <w:ind w:left="560" w:firstLine="20"/>
      </w:pPr>
      <w:r>
        <w:t>Pokud neplatí další omezení u konkrétní služby nebo tarifu, tarif je obecně povoleno měnit jedenkrát během daného zúčtovacího období; další podmínky mohou vyplývat z ceníku. Pokud čerpáte výhody u služby se závazkem, není dovoleno snížení měsíčního paušálu.</w:t>
      </w:r>
    </w:p>
    <w:p w14:paraId="692B8D02" w14:textId="77777777" w:rsidR="002B78C2" w:rsidRDefault="00885574">
      <w:pPr>
        <w:pStyle w:val="Zkladntext40"/>
        <w:numPr>
          <w:ilvl w:val="0"/>
          <w:numId w:val="61"/>
        </w:numPr>
        <w:shd w:val="clear" w:color="auto" w:fill="auto"/>
        <w:tabs>
          <w:tab w:val="left" w:pos="553"/>
        </w:tabs>
        <w:spacing w:after="0" w:line="269" w:lineRule="auto"/>
        <w:ind w:left="0"/>
      </w:pPr>
      <w:r>
        <w:rPr>
          <w:b/>
          <w:bCs/>
        </w:rPr>
        <w:t>Schválení žádosti o změnu</w:t>
      </w:r>
    </w:p>
    <w:p w14:paraId="46CD839B" w14:textId="77777777" w:rsidR="002B78C2" w:rsidRDefault="00885574">
      <w:pPr>
        <w:pStyle w:val="Zkladntext40"/>
        <w:shd w:val="clear" w:color="auto" w:fill="auto"/>
        <w:spacing w:line="269" w:lineRule="auto"/>
        <w:ind w:left="560" w:firstLine="20"/>
      </w:pPr>
      <w:r>
        <w:t>Žádost o změnu schválíme zpravidla do 5 pracovních dnů od jejího doručení k nám, pokud budou splněny podmínky pro takovou změnu. Provedení změny se má za schválení. U služeb se závazkem je omezeno provádění takových změn, které by vedly k obcházení sjednaného závazku nebo jeho nevymahatelnosti. Lhůty pro zřízení nových služeb platí samostatně.</w:t>
      </w:r>
    </w:p>
    <w:p w14:paraId="553EB124" w14:textId="77777777" w:rsidR="002B78C2" w:rsidRDefault="00885574">
      <w:pPr>
        <w:pStyle w:val="Zkladntext40"/>
        <w:numPr>
          <w:ilvl w:val="0"/>
          <w:numId w:val="61"/>
        </w:numPr>
        <w:shd w:val="clear" w:color="auto" w:fill="auto"/>
        <w:tabs>
          <w:tab w:val="left" w:pos="553"/>
        </w:tabs>
        <w:spacing w:after="0" w:line="269" w:lineRule="auto"/>
        <w:ind w:left="0"/>
      </w:pPr>
      <w:r>
        <w:rPr>
          <w:b/>
          <w:bCs/>
        </w:rPr>
        <w:t>Omezení změn smlouvy</w:t>
      </w:r>
    </w:p>
    <w:p w14:paraId="611E9821" w14:textId="77777777" w:rsidR="002B78C2" w:rsidRDefault="00885574">
      <w:pPr>
        <w:pStyle w:val="Zkladntext40"/>
        <w:shd w:val="clear" w:color="auto" w:fill="auto"/>
        <w:spacing w:line="269" w:lineRule="auto"/>
        <w:ind w:left="560" w:firstLine="20"/>
      </w:pPr>
      <w:r>
        <w:t>O2 je oprávněna podmínit provedení změny smlouvy složením či navýšením jistoty či zálohy, úhradou pohledávek nebo oběma uvedenými požadavky současně. O2 je oprávněna omezit možnost změn smlouvy, pokud došlo k omezení či přerušení poskytování služeb z důvodu na vaší straně. Pokud se změny týkají stejného technologického bodu, na němž jsou poskytovány i jiné služby, může být změna provedena až po realizaci té předchozí.</w:t>
      </w:r>
    </w:p>
    <w:p w14:paraId="6DBF12F6" w14:textId="77777777" w:rsidR="002B78C2" w:rsidRDefault="00885574">
      <w:pPr>
        <w:pStyle w:val="Zkladntext40"/>
        <w:numPr>
          <w:ilvl w:val="0"/>
          <w:numId w:val="61"/>
        </w:numPr>
        <w:shd w:val="clear" w:color="auto" w:fill="auto"/>
        <w:tabs>
          <w:tab w:val="left" w:pos="553"/>
        </w:tabs>
        <w:spacing w:after="0"/>
        <w:ind w:left="0"/>
      </w:pPr>
      <w:r>
        <w:rPr>
          <w:b/>
          <w:bCs/>
        </w:rPr>
        <w:t>Změny jinak než písemně</w:t>
      </w:r>
    </w:p>
    <w:p w14:paraId="56475390" w14:textId="77777777" w:rsidR="002B78C2" w:rsidRDefault="00885574">
      <w:pPr>
        <w:pStyle w:val="Zkladntext40"/>
        <w:shd w:val="clear" w:color="auto" w:fill="auto"/>
        <w:spacing w:after="220"/>
        <w:ind w:left="560" w:firstLine="20"/>
      </w:pPr>
      <w:r>
        <w:t>O2 se dle vlastního uvážení může vzdát požadavku písemné formy žádosti o změnu smlouvy. Změna smlouvy bude provedena na základě identifikace účastníka přiděleným kódem, případně jiným způsobem stanoveným O2.</w:t>
      </w:r>
    </w:p>
    <w:p w14:paraId="095DA03F" w14:textId="77777777" w:rsidR="002B78C2" w:rsidRDefault="00885574">
      <w:pPr>
        <w:pStyle w:val="Nadpis40"/>
        <w:keepNext/>
        <w:keepLines/>
        <w:numPr>
          <w:ilvl w:val="0"/>
          <w:numId w:val="48"/>
        </w:numPr>
        <w:shd w:val="clear" w:color="auto" w:fill="auto"/>
        <w:tabs>
          <w:tab w:val="left" w:pos="553"/>
        </w:tabs>
      </w:pPr>
      <w:bookmarkStart w:id="43" w:name="bookmark43"/>
      <w:bookmarkStart w:id="44" w:name="bookmark44"/>
      <w:r>
        <w:t>Ukončení ze strany účastníka</w:t>
      </w:r>
      <w:bookmarkEnd w:id="43"/>
      <w:bookmarkEnd w:id="44"/>
    </w:p>
    <w:p w14:paraId="67D937B3" w14:textId="77777777" w:rsidR="002B78C2" w:rsidRDefault="00885574">
      <w:pPr>
        <w:pStyle w:val="Zkladntext40"/>
        <w:numPr>
          <w:ilvl w:val="0"/>
          <w:numId w:val="62"/>
        </w:numPr>
        <w:shd w:val="clear" w:color="auto" w:fill="auto"/>
        <w:tabs>
          <w:tab w:val="left" w:pos="553"/>
        </w:tabs>
        <w:spacing w:after="0"/>
        <w:ind w:left="0"/>
      </w:pPr>
      <w:r>
        <w:rPr>
          <w:b/>
          <w:bCs/>
        </w:rPr>
        <w:t>Výpověď konkrétní služby</w:t>
      </w:r>
    </w:p>
    <w:p w14:paraId="133AAB51" w14:textId="77777777" w:rsidR="002B78C2" w:rsidRDefault="00885574">
      <w:pPr>
        <w:pStyle w:val="Zkladntext40"/>
        <w:shd w:val="clear" w:color="auto" w:fill="auto"/>
        <w:ind w:left="560" w:firstLine="20"/>
      </w:pPr>
      <w:r>
        <w:t>Jako účastník můžete vypovědět smlouvu ohledně konkrétní služby. Jasně uveďte, prosím, jakou službu chcete vypovědět, jinak nemůžeme váš požadavek správně zpracovat. Neurčitá výpověď je neplatná. Zrušením jednotlivé služby není ukončen zbytek smlouvy; ostatní sjednané služby zůstanou nedotčeny.</w:t>
      </w:r>
    </w:p>
    <w:p w14:paraId="4CCAFB5F" w14:textId="77777777" w:rsidR="002B78C2" w:rsidRDefault="00885574">
      <w:pPr>
        <w:pStyle w:val="Zkladntext40"/>
        <w:numPr>
          <w:ilvl w:val="0"/>
          <w:numId w:val="62"/>
        </w:numPr>
        <w:shd w:val="clear" w:color="auto" w:fill="auto"/>
        <w:tabs>
          <w:tab w:val="left" w:pos="553"/>
        </w:tabs>
        <w:spacing w:after="0"/>
        <w:ind w:left="0"/>
      </w:pPr>
      <w:r>
        <w:rPr>
          <w:b/>
          <w:bCs/>
        </w:rPr>
        <w:t>Když čerpáte výhody ze smlouvy se závazkem</w:t>
      </w:r>
    </w:p>
    <w:p w14:paraId="221A4727" w14:textId="77777777" w:rsidR="002B78C2" w:rsidRDefault="00885574">
      <w:pPr>
        <w:pStyle w:val="Zkladntext40"/>
        <w:shd w:val="clear" w:color="auto" w:fill="auto"/>
        <w:ind w:left="560" w:firstLine="20"/>
      </w:pPr>
      <w:r>
        <w:t>Možnost výpovědi u služeb se závazkem může být omezena, podmíněna úhradou paušálního odškodnění nebo může mít za následek dodatečnou úhradu takového odškodnění. Zrušení jednotlivých služeb nemá samo o sobě vliv na závazky z rámcové dohody (pro firemní zákazníky) nebo jiných ujednání k minimálnímu měsíčnímu plnění po určitou dobu. Pokud je služba elektronických komunikací (jiná než přístup k internetu nebo interpersonální komunikační služba nezávislá na číslech) narušena významnou trvající nebo často se opakující odchylkou od plnění uvedeného ve smlouvě (způsob zjištění viz čl. 8.1), může z tohoto důvodu spotřebitel bez sankce vypovědět smlouvu. Pokud zakoupil dotované koncové zařízení, je povinen doplatit poměrnou část jeho hodnoty podle smlouvy, anebo v případě služby se závazkem částku odpovídající jejímu paušálu zbývajícímu do konce sjednané doby závazku, je-li tato částka nižší.</w:t>
      </w:r>
    </w:p>
    <w:p w14:paraId="65285C43" w14:textId="77777777" w:rsidR="002B78C2" w:rsidRDefault="00885574">
      <w:pPr>
        <w:pStyle w:val="Zkladntext40"/>
        <w:shd w:val="clear" w:color="auto" w:fill="auto"/>
        <w:spacing w:after="0" w:line="269" w:lineRule="auto"/>
        <w:ind w:left="0"/>
      </w:pPr>
      <w:r>
        <w:t xml:space="preserve">11.3. </w:t>
      </w:r>
      <w:r>
        <w:rPr>
          <w:b/>
          <w:bCs/>
        </w:rPr>
        <w:t>Telefonicky</w:t>
      </w:r>
    </w:p>
    <w:p w14:paraId="58685FEA" w14:textId="77777777" w:rsidR="002B78C2" w:rsidRDefault="00885574">
      <w:pPr>
        <w:pStyle w:val="Zkladntext40"/>
        <w:shd w:val="clear" w:color="auto" w:fill="auto"/>
        <w:spacing w:line="269" w:lineRule="auto"/>
        <w:ind w:left="560"/>
      </w:pPr>
      <w:r>
        <w:t>Výpověď služby se podává primárně telefonicky prostřednictvím k tomu určené linky O2. Den uskutečnění hovoru, při kterém jako účastník jednoznačně projevíte svoji vůli ukončit službu, se považuje za den doručení výpovědi rozhodný pro běh výpovědní doby. Pokud se výpověď týká služby, která je poskytována společně s jinou na stejném technologickém bodu, může být omezeno provádění dalších změn na tomto bodu v průběhu rušení služby.</w:t>
      </w:r>
    </w:p>
    <w:p w14:paraId="37346B3A" w14:textId="77777777" w:rsidR="002B78C2" w:rsidRDefault="00885574">
      <w:pPr>
        <w:pStyle w:val="Zkladntext40"/>
        <w:numPr>
          <w:ilvl w:val="0"/>
          <w:numId w:val="63"/>
        </w:numPr>
        <w:shd w:val="clear" w:color="auto" w:fill="auto"/>
        <w:tabs>
          <w:tab w:val="left" w:pos="566"/>
        </w:tabs>
        <w:spacing w:after="0"/>
        <w:ind w:left="0"/>
      </w:pPr>
      <w:r>
        <w:rPr>
          <w:b/>
          <w:bCs/>
        </w:rPr>
        <w:t>Identifikace při rušení na dálku</w:t>
      </w:r>
    </w:p>
    <w:p w14:paraId="71025407" w14:textId="77777777" w:rsidR="002B78C2" w:rsidRDefault="00885574">
      <w:pPr>
        <w:pStyle w:val="Zkladntext40"/>
        <w:shd w:val="clear" w:color="auto" w:fill="auto"/>
        <w:ind w:left="560"/>
      </w:pPr>
      <w:r>
        <w:t>Pokud je výpověď možná a zadáváte ji na dálku (např. telefonicky nebo pomocí elektronického formuláře), může od Vás O2 požadovat autorizaci takto zadaného požadavku na zrušení služby (pro kontrolu, že jej činí oprávněná osoba). V tom případě Vám O2 za tím účelem zašle obratem (elektronickou zprávou nebo listinnou zásilkou) jednorázový identifikační kód - Číslo Výpovědi Opouštěného Poskytovatele („ČVOP“).</w:t>
      </w:r>
    </w:p>
    <w:p w14:paraId="015E8715" w14:textId="77777777" w:rsidR="002B78C2" w:rsidRDefault="00885574">
      <w:pPr>
        <w:pStyle w:val="Zkladntext40"/>
        <w:numPr>
          <w:ilvl w:val="0"/>
          <w:numId w:val="63"/>
        </w:numPr>
        <w:shd w:val="clear" w:color="auto" w:fill="auto"/>
        <w:tabs>
          <w:tab w:val="left" w:pos="566"/>
        </w:tabs>
        <w:spacing w:after="0"/>
        <w:ind w:left="0"/>
      </w:pPr>
      <w:r>
        <w:rPr>
          <w:b/>
          <w:bCs/>
        </w:rPr>
        <w:t>Jak ČVOP použijete</w:t>
      </w:r>
    </w:p>
    <w:p w14:paraId="2270F1E5" w14:textId="77777777" w:rsidR="002B78C2" w:rsidRDefault="00885574">
      <w:pPr>
        <w:pStyle w:val="Zkladntext40"/>
        <w:shd w:val="clear" w:color="auto" w:fill="auto"/>
        <w:ind w:left="840" w:hanging="280"/>
      </w:pPr>
      <w:r>
        <w:t>Pokud Vám O2 zašle ČVOP, jako účastník jej můžete použít podle svého uvážení ke:</w:t>
      </w:r>
    </w:p>
    <w:p w14:paraId="61FC99AF" w14:textId="77777777" w:rsidR="002B78C2" w:rsidRDefault="00885574">
      <w:pPr>
        <w:pStyle w:val="Zkladntext40"/>
        <w:numPr>
          <w:ilvl w:val="0"/>
          <w:numId w:val="64"/>
        </w:numPr>
        <w:shd w:val="clear" w:color="auto" w:fill="auto"/>
        <w:tabs>
          <w:tab w:val="left" w:pos="844"/>
        </w:tabs>
        <w:ind w:left="840" w:hanging="280"/>
      </w:pPr>
      <w:r>
        <w:t>Zrušení služby bez přenesení telefonního čísla - nejpozději 3 pracovní dny před posledním dnem výpovědní doby prosím sdělte ČVOP na určené lince O2.</w:t>
      </w:r>
    </w:p>
    <w:p w14:paraId="32A0BC75" w14:textId="77777777" w:rsidR="002B78C2" w:rsidRDefault="00885574">
      <w:pPr>
        <w:pStyle w:val="Zkladntext40"/>
        <w:numPr>
          <w:ilvl w:val="0"/>
          <w:numId w:val="64"/>
        </w:numPr>
        <w:shd w:val="clear" w:color="auto" w:fill="auto"/>
        <w:tabs>
          <w:tab w:val="left" w:pos="844"/>
        </w:tabs>
        <w:spacing w:after="0"/>
        <w:ind w:left="840" w:hanging="280"/>
      </w:pPr>
      <w:r>
        <w:lastRenderedPageBreak/>
        <w:t>Zrušení služby s přenesením čísla k jinému poskytovateli - ČVOP sdělte přejímajícímu poskytovateli podle</w:t>
      </w:r>
    </w:p>
    <w:p w14:paraId="5B6AA99F" w14:textId="77777777" w:rsidR="002B78C2" w:rsidRDefault="00885574">
      <w:pPr>
        <w:pStyle w:val="Zkladntext40"/>
        <w:shd w:val="clear" w:color="auto" w:fill="auto"/>
        <w:ind w:left="840"/>
      </w:pPr>
      <w:r>
        <w:t>čl. 11.11.</w:t>
      </w:r>
    </w:p>
    <w:p w14:paraId="25FA1FCA" w14:textId="77777777" w:rsidR="002B78C2" w:rsidRDefault="00885574">
      <w:pPr>
        <w:pStyle w:val="Zkladntext40"/>
        <w:numPr>
          <w:ilvl w:val="0"/>
          <w:numId w:val="63"/>
        </w:numPr>
        <w:shd w:val="clear" w:color="auto" w:fill="auto"/>
        <w:tabs>
          <w:tab w:val="left" w:pos="566"/>
        </w:tabs>
        <w:spacing w:after="0"/>
        <w:ind w:left="0"/>
      </w:pPr>
      <w:r>
        <w:rPr>
          <w:b/>
          <w:bCs/>
        </w:rPr>
        <w:t>Pokud ČVOP nepoužijete</w:t>
      </w:r>
    </w:p>
    <w:p w14:paraId="07A258DC" w14:textId="77777777" w:rsidR="002B78C2" w:rsidRDefault="00885574">
      <w:pPr>
        <w:pStyle w:val="Zkladntext40"/>
        <w:shd w:val="clear" w:color="auto" w:fill="auto"/>
        <w:ind w:left="560"/>
      </w:pPr>
      <w:r>
        <w:t>Pokud jste na dálku zadali požadavek na zrušení služby, O2 vám zaslala ČVOP k jeho autorizaci a Vy jej nepoužijete, platí, že takový požadavek nebyl autorizován a byl vzat zpět.</w:t>
      </w:r>
    </w:p>
    <w:p w14:paraId="7A37A68B" w14:textId="77777777" w:rsidR="002B78C2" w:rsidRDefault="00885574">
      <w:pPr>
        <w:pStyle w:val="Zkladntext40"/>
        <w:numPr>
          <w:ilvl w:val="0"/>
          <w:numId w:val="63"/>
        </w:numPr>
        <w:shd w:val="clear" w:color="auto" w:fill="auto"/>
        <w:tabs>
          <w:tab w:val="left" w:pos="566"/>
        </w:tabs>
        <w:spacing w:after="0"/>
        <w:ind w:left="0"/>
      </w:pPr>
      <w:r>
        <w:rPr>
          <w:b/>
          <w:bCs/>
        </w:rPr>
        <w:t>Písemná výpověď</w:t>
      </w:r>
    </w:p>
    <w:p w14:paraId="43FD0C4C" w14:textId="77777777" w:rsidR="002B78C2" w:rsidRDefault="00885574">
      <w:pPr>
        <w:pStyle w:val="Zkladntext40"/>
        <w:shd w:val="clear" w:color="auto" w:fill="auto"/>
        <w:ind w:left="560"/>
      </w:pPr>
      <w:r>
        <w:t>Písemnou výpověď doručte poštou na adresu sídla. ČVOP obdržíte při podání výpovědi z důvodu přenesení telefonního čísla rovněž. Pokud si písemnou výpověď rozmyslíte, je třeba zpětvzetí výpovědi doručit O2 rovněž písemně, jinak dojde uplynutím výpovědní doby ke zrušení služby i s telefonním číslem.</w:t>
      </w:r>
    </w:p>
    <w:p w14:paraId="5DCD855E" w14:textId="77777777" w:rsidR="002B78C2" w:rsidRDefault="00885574">
      <w:pPr>
        <w:pStyle w:val="Zkladntext40"/>
        <w:numPr>
          <w:ilvl w:val="0"/>
          <w:numId w:val="63"/>
        </w:numPr>
        <w:shd w:val="clear" w:color="auto" w:fill="auto"/>
        <w:tabs>
          <w:tab w:val="left" w:pos="566"/>
        </w:tabs>
        <w:spacing w:after="0"/>
        <w:ind w:left="0"/>
      </w:pPr>
      <w:r>
        <w:rPr>
          <w:b/>
          <w:bCs/>
        </w:rPr>
        <w:t>Výpověď bez uvedení důvodu</w:t>
      </w:r>
    </w:p>
    <w:p w14:paraId="3082451C" w14:textId="77777777" w:rsidR="002B78C2" w:rsidRDefault="00885574">
      <w:pPr>
        <w:pStyle w:val="Zkladntext40"/>
        <w:shd w:val="clear" w:color="auto" w:fill="auto"/>
        <w:ind w:left="560"/>
      </w:pPr>
      <w:r>
        <w:t>K podání výpovědi nemusíte udávat důvod. V takovém případě bude služba zrušena po uplynutí výpovědní doby v délce 30 dní.</w:t>
      </w:r>
    </w:p>
    <w:p w14:paraId="10A21479" w14:textId="77777777" w:rsidR="002B78C2" w:rsidRDefault="00885574">
      <w:pPr>
        <w:pStyle w:val="Zkladntext40"/>
        <w:numPr>
          <w:ilvl w:val="0"/>
          <w:numId w:val="63"/>
        </w:numPr>
        <w:shd w:val="clear" w:color="auto" w:fill="auto"/>
        <w:tabs>
          <w:tab w:val="left" w:pos="566"/>
        </w:tabs>
        <w:spacing w:after="0" w:line="276" w:lineRule="auto"/>
        <w:ind w:left="0"/>
      </w:pPr>
      <w:r>
        <w:rPr>
          <w:b/>
          <w:bCs/>
        </w:rPr>
        <w:t>Změna základních podmínek</w:t>
      </w:r>
    </w:p>
    <w:p w14:paraId="34F81C81" w14:textId="77777777" w:rsidR="002B78C2" w:rsidRDefault="00885574">
      <w:pPr>
        <w:pStyle w:val="Zkladntext40"/>
        <w:shd w:val="clear" w:color="auto" w:fill="auto"/>
        <w:spacing w:line="276" w:lineRule="auto"/>
        <w:ind w:left="560"/>
      </w:pPr>
      <w:r>
        <w:t>Tento výpovědní důvod je upraven přímo zákonem 127/2005 Sb. Týká se služeb elektronických komunikací a říká: „Poskytovatel veřejně dostupné služby elektronických komunikací, jiné než je interpersonální komunikační služba nezávislá na číslech, může změnit smluvní podmínky, je-li to ujednáno a jestliže v textové podobě jasným a srozumitelným způsobem informoval účastníka o veškerých změnách smluvních podmínek nejpozději 1 měsíc před nabytím účinnosti změny smlouvy a zároveň ho informoval o jeho právu vypovědět závazek ze smlouvy, aniž by mu vznikly jakékoli další náklady, jestliže s novými podmínkami nesouhlasí. Právo vypovědět závazek ze smlouvy je možné uplatnit do 1 měsíce po doručení oznámení. Účastník má právo bezplatně vypovědět závazek ze smlouvy, aniž by mu vznikly jakékoli další náklady, pouze v případě, nejsou-li pro něj navrhované změny výhradně přínosné, nejsou-li čistě administrativní povahy a s neutrálními dopady, nebo pokud smlouva nebyla změněna na základě změny právní úpravy nebo v případě změny smlouvy podle § 63 odst. 11.” (Dle § 63 odst. 11 může Český telekomunikační úřad uložit poskytovateli v tam stanovených případech, aby provedl změnu smlouvy nebo jejího zveřejněného návrhu.)</w:t>
      </w:r>
    </w:p>
    <w:p w14:paraId="2D6A63B2" w14:textId="77777777" w:rsidR="002B78C2" w:rsidRDefault="00885574">
      <w:pPr>
        <w:pStyle w:val="Zkladntext40"/>
        <w:numPr>
          <w:ilvl w:val="0"/>
          <w:numId w:val="63"/>
        </w:numPr>
        <w:shd w:val="clear" w:color="auto" w:fill="auto"/>
        <w:tabs>
          <w:tab w:val="left" w:pos="615"/>
        </w:tabs>
        <w:ind w:left="0"/>
      </w:pPr>
      <w:r>
        <w:rPr>
          <w:b/>
          <w:bCs/>
        </w:rPr>
        <w:t>Máte-li balíček</w:t>
      </w:r>
    </w:p>
    <w:p w14:paraId="657F6D8B" w14:textId="77777777" w:rsidR="002B78C2" w:rsidRDefault="00885574">
      <w:pPr>
        <w:pStyle w:val="Zkladntext40"/>
        <w:shd w:val="clear" w:color="auto" w:fill="auto"/>
        <w:ind w:left="560"/>
      </w:pPr>
      <w:r>
        <w:t>Pokud jako balíček nabízíme základní službu přístupu k internetu nebo hlasovou službu v kombinaci s dalšími službami či koncovým zařízením a pokud je v rámci takové nabídky současně sjednáte, platí:</w:t>
      </w:r>
    </w:p>
    <w:p w14:paraId="649A4B14" w14:textId="77777777" w:rsidR="002B78C2" w:rsidRDefault="00885574">
      <w:pPr>
        <w:pStyle w:val="Zkladntext40"/>
        <w:numPr>
          <w:ilvl w:val="0"/>
          <w:numId w:val="65"/>
        </w:numPr>
        <w:shd w:val="clear" w:color="auto" w:fill="auto"/>
        <w:tabs>
          <w:tab w:val="left" w:pos="843"/>
        </w:tabs>
        <w:spacing w:line="269" w:lineRule="auto"/>
        <w:ind w:left="840" w:hanging="280"/>
      </w:pPr>
      <w:r>
        <w:t>Účastníci - spotřebitelé mají právo ukončit každou službu v balíčku (a to i postupem přenesení čísla či změny poskytovatele služby přístupu k internetu, je-li to proveditelné) za stejných podmínek jako základní službu a před sjednáním obdržet shrnutí smlouvy o každé službě tvořící balíček. Toto právo mají i mikropodnik, malý podnik či nezisková organizace, doloží-li toto postavení při ukončení služby a takového práva se dříve nezřekly.</w:t>
      </w:r>
    </w:p>
    <w:p w14:paraId="0E3F3973" w14:textId="77777777" w:rsidR="002B78C2" w:rsidRDefault="00885574">
      <w:pPr>
        <w:pStyle w:val="Zkladntext40"/>
        <w:numPr>
          <w:ilvl w:val="0"/>
          <w:numId w:val="65"/>
        </w:numPr>
        <w:shd w:val="clear" w:color="auto" w:fill="auto"/>
        <w:tabs>
          <w:tab w:val="left" w:pos="843"/>
        </w:tabs>
        <w:ind w:left="840" w:hanging="280"/>
      </w:pPr>
      <w:r>
        <w:t>Pokud vznikne účastníkovi, který je spotřebitelem, právo ukončit kteroukoli složku balíčku pro neplnění smluvních závazků O2, získá totéž právo ke všem složkám stejného balíčku.</w:t>
      </w:r>
    </w:p>
    <w:p w14:paraId="2A8BBBEF" w14:textId="77777777" w:rsidR="002B78C2" w:rsidRDefault="00885574">
      <w:pPr>
        <w:pStyle w:val="Zkladntext40"/>
        <w:numPr>
          <w:ilvl w:val="0"/>
          <w:numId w:val="65"/>
        </w:numPr>
        <w:shd w:val="clear" w:color="auto" w:fill="auto"/>
        <w:tabs>
          <w:tab w:val="left" w:pos="843"/>
        </w:tabs>
        <w:ind w:left="840" w:hanging="280"/>
      </w:pPr>
      <w:r>
        <w:t>I v balíčku platí zásada, že současně se základní službou zanikají i doplňkové či volitelné služby k ní sjednané.</w:t>
      </w:r>
    </w:p>
    <w:p w14:paraId="4DB57A6B" w14:textId="77777777" w:rsidR="002B78C2" w:rsidRDefault="00885574">
      <w:pPr>
        <w:pStyle w:val="Zkladntext40"/>
        <w:numPr>
          <w:ilvl w:val="0"/>
          <w:numId w:val="65"/>
        </w:numPr>
        <w:shd w:val="clear" w:color="auto" w:fill="auto"/>
        <w:tabs>
          <w:tab w:val="left" w:pos="843"/>
        </w:tabs>
        <w:ind w:left="840" w:hanging="280"/>
      </w:pPr>
      <w:r>
        <w:t>Pokud tarif (paušál) zahrnuje možnost užívat víc služeb určitého počtu, lze až do tohoto počtu každou službu jednotlivě rušit či sjednávat bez vlivu na výši paušálu. Paušál je dohodnut a účtován od zřízení první služby v něm až do ukončení tarifu. Takový tarif je ukončen až zrušením poslední ze služeb poskytovaných v jeho rámci. O2 a účastník se mohou dohodnout jinak, zejména na změně tarifu.</w:t>
      </w:r>
    </w:p>
    <w:p w14:paraId="4626365C" w14:textId="77777777" w:rsidR="002B78C2" w:rsidRDefault="00885574">
      <w:pPr>
        <w:pStyle w:val="Zkladntext40"/>
        <w:numPr>
          <w:ilvl w:val="0"/>
          <w:numId w:val="63"/>
        </w:numPr>
        <w:shd w:val="clear" w:color="auto" w:fill="auto"/>
        <w:tabs>
          <w:tab w:val="left" w:pos="615"/>
        </w:tabs>
        <w:ind w:left="0"/>
      </w:pPr>
      <w:r>
        <w:rPr>
          <w:b/>
          <w:bCs/>
        </w:rPr>
        <w:t>Přenesení čísla k jinému poskytovateli</w:t>
      </w:r>
    </w:p>
    <w:p w14:paraId="430038F2" w14:textId="77777777" w:rsidR="002B78C2" w:rsidRDefault="00885574">
      <w:pPr>
        <w:pStyle w:val="Zkladntext40"/>
        <w:numPr>
          <w:ilvl w:val="0"/>
          <w:numId w:val="65"/>
        </w:numPr>
        <w:shd w:val="clear" w:color="auto" w:fill="auto"/>
        <w:tabs>
          <w:tab w:val="left" w:pos="846"/>
        </w:tabs>
        <w:spacing w:after="0"/>
        <w:ind w:left="840" w:hanging="280"/>
      </w:pPr>
      <w:r>
        <w:t>Jiného, přejímajícího poskytovatele můžete požádat, aby přijal vaši žádost o přenesení čísla a vyřídil ji u O2 jako opouštěného poskytovatele služby. K tomuto účelu předejte takovému poskytovateli ověřovací kód účastníka („OKU“) pro přenesení telefonního čísla, který najdete ve své smlouvě s O2 uzavřené k přenášenému číslu, sjednejte s přejímajícím poskytovatelem termín přenesení a na jeho žádost prokažte svoji totožnost.</w:t>
      </w:r>
    </w:p>
    <w:p w14:paraId="7A95675D" w14:textId="77777777" w:rsidR="002B78C2" w:rsidRDefault="00885574">
      <w:pPr>
        <w:pStyle w:val="Zkladntext40"/>
        <w:shd w:val="clear" w:color="auto" w:fill="auto"/>
        <w:ind w:left="840"/>
      </w:pPr>
      <w:r>
        <w:t>K přenesení čísla dojde počátkem 3. pracovního dne poté, co obdržíme vaši žádost prostřednictvím přejímajícího poskytovatele, nebo pozdější pracovní den, který nám v žádosti oznámil, a to pokud je v žádosti obsažen platný OKU.</w:t>
      </w:r>
    </w:p>
    <w:p w14:paraId="50AB579D" w14:textId="77777777" w:rsidR="002B78C2" w:rsidRDefault="00885574">
      <w:pPr>
        <w:pStyle w:val="Zkladntext40"/>
        <w:numPr>
          <w:ilvl w:val="0"/>
          <w:numId w:val="65"/>
        </w:numPr>
        <w:shd w:val="clear" w:color="auto" w:fill="auto"/>
        <w:tabs>
          <w:tab w:val="left" w:pos="846"/>
        </w:tabs>
        <w:spacing w:after="0" w:line="269" w:lineRule="auto"/>
        <w:ind w:left="840" w:hanging="280"/>
      </w:pPr>
      <w:r>
        <w:t>Anebo stále můžete podat výpověď vůči O2 z důvodu přenesení telefonního čísla. Tento postup doporučujeme zejm. při přenášení velkého počtu čísel. V tom případě sdělte přejímajícímu poskytovateli platný ČVOP od O2.</w:t>
      </w:r>
    </w:p>
    <w:p w14:paraId="584D138D" w14:textId="77777777" w:rsidR="002B78C2" w:rsidRDefault="00885574">
      <w:pPr>
        <w:pStyle w:val="Zkladntext40"/>
        <w:shd w:val="clear" w:color="auto" w:fill="auto"/>
        <w:spacing w:line="269" w:lineRule="auto"/>
        <w:ind w:left="840"/>
      </w:pPr>
      <w:r>
        <w:t>K přenesení čísla dojde počátkem 3. pracovního dne poté, co obdržíme od přejímajícího poskytovatele objednávku na přenesení vašeho čísla, nebo pozdější pracovní den, který nám s objednávkou oznámil, a to pokud je v objednávce na přenesení obsažen platný ČVOP.</w:t>
      </w:r>
    </w:p>
    <w:p w14:paraId="1FF3E92F" w14:textId="77777777" w:rsidR="002B78C2" w:rsidRDefault="00885574">
      <w:pPr>
        <w:pStyle w:val="Zkladntext40"/>
        <w:numPr>
          <w:ilvl w:val="0"/>
          <w:numId w:val="63"/>
        </w:numPr>
        <w:shd w:val="clear" w:color="auto" w:fill="auto"/>
        <w:tabs>
          <w:tab w:val="left" w:pos="615"/>
        </w:tabs>
        <w:spacing w:after="0"/>
        <w:ind w:left="0"/>
      </w:pPr>
      <w:r>
        <w:rPr>
          <w:b/>
          <w:bCs/>
        </w:rPr>
        <w:t>Lhůta pro přenesení čísla od O2</w:t>
      </w:r>
    </w:p>
    <w:p w14:paraId="6B456532" w14:textId="77777777" w:rsidR="002B78C2" w:rsidRDefault="00885574">
      <w:pPr>
        <w:pStyle w:val="Zkladntext40"/>
        <w:shd w:val="clear" w:color="auto" w:fill="auto"/>
        <w:ind w:left="560"/>
      </w:pPr>
      <w:r>
        <w:t xml:space="preserve">K přenesení čísla dojde počátkem 3. pracovního dne poté, co obdržíme vaši žádost s platným OKU prostřednictvím přejímajícího poskytovatele nebo jeho objednávku na přenesení s platným ČVOP, ledaže nám přejímající poskytovatel současně oznámí pozdější pracovní den, kdy má k přenesení dojít. Pokud přejímajícího poskytovatele požádáte (sdělíte mu OKU nebo ČVOP) později než čtvrtý pracovní den před skončením smlouvy, k přenesení čísla sice dojde, ale není zaručeno nepřerušené poskytování služby na daném telefonním čísle. Přenést číslo k jinému poskytovateli můžete i po ukončení smlouvy u O2, musíte to ale stihnout do jednoho měsíce. Doba přerušení poskytování služeb i důvody nepřenesení čísla od </w:t>
      </w:r>
      <w:r>
        <w:lastRenderedPageBreak/>
        <w:t>O2 platí obdobně jako při přenesení čísla k O2 (čl. 3.9).</w:t>
      </w:r>
    </w:p>
    <w:p w14:paraId="6048270C" w14:textId="77777777" w:rsidR="002B78C2" w:rsidRDefault="00885574">
      <w:pPr>
        <w:pStyle w:val="Zkladntext40"/>
        <w:shd w:val="clear" w:color="auto" w:fill="auto"/>
        <w:ind w:left="560"/>
      </w:pPr>
      <w:r>
        <w:t>Nesjednáme-li s vámi jinak, přenesením čísla dojde ke zrušení všech služeb zřízených na přenášeném čísle a ukončení smluv o takových službách ke konci dne předcházejícímu přenesení čísla.</w:t>
      </w:r>
    </w:p>
    <w:p w14:paraId="4B0EE92D" w14:textId="77777777" w:rsidR="002B78C2" w:rsidRDefault="00885574">
      <w:pPr>
        <w:pStyle w:val="Zkladntext40"/>
        <w:numPr>
          <w:ilvl w:val="0"/>
          <w:numId w:val="63"/>
        </w:numPr>
        <w:shd w:val="clear" w:color="auto" w:fill="auto"/>
        <w:tabs>
          <w:tab w:val="left" w:pos="615"/>
        </w:tabs>
        <w:spacing w:after="0"/>
        <w:ind w:left="0"/>
      </w:pPr>
      <w:r>
        <w:rPr>
          <w:b/>
          <w:bCs/>
        </w:rPr>
        <w:t>Změna poskytovatele služby přístupu k internetu žádostí u jiného poskytovatele</w:t>
      </w:r>
    </w:p>
    <w:p w14:paraId="161439D1" w14:textId="77777777" w:rsidR="002B78C2" w:rsidRDefault="00885574">
      <w:pPr>
        <w:pStyle w:val="Zkladntext40"/>
        <w:shd w:val="clear" w:color="auto" w:fill="auto"/>
        <w:spacing w:after="0"/>
        <w:ind w:left="560"/>
      </w:pPr>
      <w:r>
        <w:t xml:space="preserve">Pokud využíváte přístup k internetu pomocí telefonního čísla v mobilní síti O2, můžete postupem přenesení telefonního čísla k jinému poskytovateli rovněž změnit poskytovatele služby přístupu k internetu. Jinak můžete požádat o změnu poskytovatele služby přístupu k internetu jiného (přejímajícího) poskytovatele, aby se zřízením své služby obstaral i plynulý přechod se zrušením internetu od O2. Za tím účelem předejte přejímajícímu poskytovateli </w:t>
      </w:r>
      <w:r>
        <w:rPr>
          <w:b/>
          <w:bCs/>
        </w:rPr>
        <w:t xml:space="preserve">ověřovací kód pro změnu poskytovatele služby přístupu k internetu vydaný O2 </w:t>
      </w:r>
      <w:r>
        <w:t>a ostatní zákonem požadované údaje (zejm. identifikační údaje O2 i rušené služby uvedené ve smlouvě s O2), sjednejte s ním termín změny a na jeho žádost prokažte svou totožnost. Jestliže má vaše služba OKU přidělený O2 ve smlouvě pro přenesení souvisejícího telefonního čísla, slouží i jako ověřovací kód pro změnu poskytovatele služby přístupu k internetu.</w:t>
      </w:r>
    </w:p>
    <w:p w14:paraId="20FAD1EE" w14:textId="77777777" w:rsidR="002B78C2" w:rsidRDefault="00885574">
      <w:pPr>
        <w:pStyle w:val="Zkladntext40"/>
        <w:shd w:val="clear" w:color="auto" w:fill="auto"/>
        <w:ind w:left="560"/>
      </w:pPr>
      <w:r>
        <w:t>U jiných služeb s přístupem k internetu tento kód najdete ve smlouvě o jejich zřízení: není-li jeho speciální hodnota uvedena ve smlouvě (příp. v posledním oznámení o změně smluvních podmínek dle odst. 11.9), plní funkci takového kódu číslo služby.</w:t>
      </w:r>
    </w:p>
    <w:p w14:paraId="51546A7B" w14:textId="77777777" w:rsidR="002B78C2" w:rsidRDefault="00885574">
      <w:pPr>
        <w:pStyle w:val="Zkladntext40"/>
        <w:shd w:val="clear" w:color="auto" w:fill="auto"/>
        <w:ind w:left="560"/>
      </w:pPr>
      <w:r>
        <w:t xml:space="preserve">Do jednoho pracovního dne od obdržení vaší žádosti od přejímajícího poskytovatele jej informujeme o </w:t>
      </w:r>
      <w:r>
        <w:rPr>
          <w:b/>
          <w:bCs/>
        </w:rPr>
        <w:t>odmítnutí</w:t>
      </w:r>
      <w:r>
        <w:t xml:space="preserve">, pokud ze sdělených informací nepůjde určit, že odesílatel žádosti je poskytovatelem veřejně dostupné služby přístupu k internetu pro účastníky, nebo identifikovat rušenou službu, dále bude-li v žádosti chybět správný ověřovací kód pro změnu poskytovatele služby přístupu k internetu, budeme-li k témuž ověřovacímu kódu evidovat jinou nevyřízenou žádost nebo pokud nebude odesílatelem žádosti dodržen způsob komunikace stanovený právním předpisem či na jeho základě. Jinak v téže lhůtě žádost potvrdíme s informací, tvoří-li rušená služba s jinou službou či zařízením od O2 </w:t>
      </w:r>
      <w:r>
        <w:rPr>
          <w:b/>
          <w:bCs/>
        </w:rPr>
        <w:t xml:space="preserve">balíček </w:t>
      </w:r>
      <w:r>
        <w:t>(takže její zrušení může mít dopady na cenu jiných služeb od O2, jejich trvání nebo zakládá povinnost doplatit cenu používaného zařízení nebo služby). Přejímající poskytovatel vám informaci o existenci balíčku předá a v souladu s vaším pokynem žádost o změnu poskytovatele potvrdí, anebo ji zruší. Neobdržíme-li informaci o potvrzení žádosti (příp. s novým termínem změny) ani do 3 pracovních dnů ode dne, kdy jsme přejímajícímu poskytovateli informaci o balíčku sdělili, dojde ke zrušení žádosti.</w:t>
      </w:r>
    </w:p>
    <w:p w14:paraId="2E85D46A" w14:textId="77777777" w:rsidR="002B78C2" w:rsidRDefault="00885574">
      <w:pPr>
        <w:pStyle w:val="Zkladntext40"/>
        <w:shd w:val="clear" w:color="auto" w:fill="auto"/>
        <w:ind w:left="560"/>
      </w:pPr>
      <w:r>
        <w:rPr>
          <w:b/>
          <w:bCs/>
        </w:rPr>
        <w:t xml:space="preserve">O2 zruší </w:t>
      </w:r>
      <w:r>
        <w:t>službu přístupu k internetu k termínu změny dohodnutému mezi vámi a přejímajícím poskytovatelem, nejdříve však čtvrtý pracovní den po obdržení vaší žádosti od přejímajícího poskytovatele, nebo je-li pozdější, první pracovní den po obdržení oznámení přejímajícího poskytovatele o úpravě žádosti (např. termínu změny). Úpravu žádosti může O2 zohlednit, jen obdrží-li ji od přejímajícího poskytovatele nejpozději jeden pracovní den před požadovaným termínem změny poskytovatele služby. Nesjednáme-li s vámi jinak, dojde k ukončení i těch produktů, které dle smluvních podmínek O2 zanikají současně se zrušením služby přístupu k internetu, dotčené změnou poskytovatele, nebo které mohou být poskytovány výlučně s ní. Přerušení služby z důvodu změny poskytovatele nepřekročí jeden pracovní den.</w:t>
      </w:r>
    </w:p>
    <w:p w14:paraId="5F32B747" w14:textId="77777777" w:rsidR="002B78C2" w:rsidRDefault="00885574">
      <w:pPr>
        <w:pStyle w:val="Zkladntext40"/>
        <w:numPr>
          <w:ilvl w:val="0"/>
          <w:numId w:val="66"/>
        </w:numPr>
        <w:shd w:val="clear" w:color="auto" w:fill="auto"/>
        <w:tabs>
          <w:tab w:val="left" w:pos="646"/>
        </w:tabs>
        <w:spacing w:after="0"/>
        <w:ind w:left="0"/>
      </w:pPr>
      <w:r>
        <w:rPr>
          <w:b/>
          <w:bCs/>
        </w:rPr>
        <w:t>Převod účastnictví</w:t>
      </w:r>
    </w:p>
    <w:p w14:paraId="37AE17A7" w14:textId="77777777" w:rsidR="002B78C2" w:rsidRDefault="00885574">
      <w:pPr>
        <w:pStyle w:val="Zkladntext40"/>
        <w:shd w:val="clear" w:color="auto" w:fill="auto"/>
        <w:spacing w:after="0"/>
        <w:ind w:left="560"/>
      </w:pPr>
      <w:r>
        <w:t>Pokud třetí osoba s vaším souhlasem požádá o zřízení identické služby na totožném telefonním čísle nebo technologickém bodu, dojde k převodu účastnictví. Vaše smlouva skončí a službu bude užívat nový účastník. Žádost třetí osoby o zřízení služby musí být podána současně s vaší. O2 má právo požadovat od dosavadního účastníka</w:t>
      </w:r>
    </w:p>
    <w:p w14:paraId="2CCE3AFC" w14:textId="77777777" w:rsidR="002B78C2" w:rsidRDefault="00885574">
      <w:pPr>
        <w:pStyle w:val="Zkladntext40"/>
        <w:shd w:val="clear" w:color="auto" w:fill="auto"/>
        <w:ind w:left="560"/>
      </w:pPr>
      <w:r>
        <w:t>úhradu veškeré ceny za služby a další související činnosti poskytnuté do dne převodu služby, případně podmínit převod složením dostatečné jistoty (depozitu). Pokud je na daném technologickém bodu v pevné síti poskytováno více služeb najednou, nelze služby převést samostatně, ale pouze společně s ostatními. Nepřevedené budou zrušeny. V případě, že nebude možné z důvodů na straně třetí osoby uskutečnit převod služby podle tohoto odstavce, budou k požadovanému datu všechny služby na daném technologickém bodu zrušeny.</w:t>
      </w:r>
    </w:p>
    <w:p w14:paraId="7EB99CCD" w14:textId="77777777" w:rsidR="002B78C2" w:rsidRDefault="00885574">
      <w:pPr>
        <w:pStyle w:val="Zkladntext40"/>
        <w:numPr>
          <w:ilvl w:val="0"/>
          <w:numId w:val="66"/>
        </w:numPr>
        <w:shd w:val="clear" w:color="auto" w:fill="auto"/>
        <w:tabs>
          <w:tab w:val="left" w:pos="646"/>
        </w:tabs>
        <w:spacing w:after="0"/>
        <w:ind w:left="0"/>
      </w:pPr>
      <w:r>
        <w:rPr>
          <w:b/>
          <w:bCs/>
        </w:rPr>
        <w:t>Úmrtí spotřebitele</w:t>
      </w:r>
    </w:p>
    <w:p w14:paraId="31C15AB6" w14:textId="77777777" w:rsidR="002B78C2" w:rsidRDefault="00885574">
      <w:pPr>
        <w:pStyle w:val="Zkladntext40"/>
        <w:shd w:val="clear" w:color="auto" w:fill="auto"/>
        <w:spacing w:after="220"/>
        <w:ind w:left="560"/>
      </w:pPr>
      <w:r>
        <w:t>Úmrtím spotřebitele bude smlouva ukončena. Úmrtí je třeba věrohodně doložit. Dohodne-li se oprávněný dědic s O2 na užívání služeb, případně využívá-li aktivně služby i po smrti, přechází tím na něj účastnický vztah k dané službě.</w:t>
      </w:r>
    </w:p>
    <w:p w14:paraId="61C1C3DE" w14:textId="77777777" w:rsidR="002B78C2" w:rsidRDefault="00885574">
      <w:pPr>
        <w:pStyle w:val="Nadpis40"/>
        <w:keepNext/>
        <w:keepLines/>
        <w:numPr>
          <w:ilvl w:val="0"/>
          <w:numId w:val="67"/>
        </w:numPr>
        <w:shd w:val="clear" w:color="auto" w:fill="auto"/>
        <w:tabs>
          <w:tab w:val="left" w:pos="566"/>
        </w:tabs>
      </w:pPr>
      <w:bookmarkStart w:id="45" w:name="bookmark45"/>
      <w:bookmarkStart w:id="46" w:name="bookmark46"/>
      <w:r>
        <w:t>Ukončení ze strany O2</w:t>
      </w:r>
      <w:bookmarkEnd w:id="45"/>
      <w:bookmarkEnd w:id="46"/>
    </w:p>
    <w:p w14:paraId="61840DFD" w14:textId="77777777" w:rsidR="002B78C2" w:rsidRDefault="00885574">
      <w:pPr>
        <w:pStyle w:val="Zkladntext40"/>
        <w:numPr>
          <w:ilvl w:val="1"/>
          <w:numId w:val="67"/>
        </w:numPr>
        <w:shd w:val="clear" w:color="auto" w:fill="auto"/>
        <w:tabs>
          <w:tab w:val="left" w:pos="566"/>
        </w:tabs>
        <w:spacing w:after="0"/>
        <w:ind w:left="0"/>
      </w:pPr>
      <w:r>
        <w:rPr>
          <w:b/>
          <w:bCs/>
        </w:rPr>
        <w:t>Důvody ukončení</w:t>
      </w:r>
    </w:p>
    <w:p w14:paraId="221983CB" w14:textId="77777777" w:rsidR="002B78C2" w:rsidRDefault="00885574">
      <w:pPr>
        <w:pStyle w:val="Zkladntext40"/>
        <w:shd w:val="clear" w:color="auto" w:fill="auto"/>
        <w:ind w:left="560"/>
      </w:pPr>
      <w:r>
        <w:t>O2 je oprávněna vypovědět smlouvu v případech, kdy je oprávněna přerušit poskytování služeb podle těchto VP (zejména v případech uvedených v čl. 3.8, 4.1, 4.4 a 6.4), nebo v případech podle tohoto článku nebo podle zákona.</w:t>
      </w:r>
    </w:p>
    <w:p w14:paraId="47E1D744" w14:textId="77777777" w:rsidR="002B78C2" w:rsidRDefault="00885574">
      <w:pPr>
        <w:pStyle w:val="Zkladntext40"/>
        <w:numPr>
          <w:ilvl w:val="1"/>
          <w:numId w:val="67"/>
        </w:numPr>
        <w:shd w:val="clear" w:color="auto" w:fill="auto"/>
        <w:tabs>
          <w:tab w:val="left" w:pos="566"/>
        </w:tabs>
        <w:spacing w:after="0"/>
        <w:ind w:left="0"/>
      </w:pPr>
      <w:r>
        <w:rPr>
          <w:b/>
          <w:bCs/>
        </w:rPr>
        <w:t>Nemožnost poskytování</w:t>
      </w:r>
    </w:p>
    <w:p w14:paraId="3E0C2159" w14:textId="77777777" w:rsidR="002B78C2" w:rsidRDefault="00885574">
      <w:pPr>
        <w:pStyle w:val="Zkladntext40"/>
        <w:shd w:val="clear" w:color="auto" w:fill="auto"/>
        <w:ind w:left="560"/>
      </w:pPr>
      <w:r>
        <w:t>Kromě toho může O2 službu vypovědět, pokud další kvalitní poskytování dané služby nelze od O2 z technických, provozních nebo ekonomických důvodů spravedlivě požadovat (zejména rušení části sítě nebo její značné poškození).</w:t>
      </w:r>
    </w:p>
    <w:p w14:paraId="72681E68" w14:textId="77777777" w:rsidR="002B78C2" w:rsidRDefault="00885574">
      <w:pPr>
        <w:pStyle w:val="Zkladntext40"/>
        <w:numPr>
          <w:ilvl w:val="1"/>
          <w:numId w:val="67"/>
        </w:numPr>
        <w:shd w:val="clear" w:color="auto" w:fill="auto"/>
        <w:tabs>
          <w:tab w:val="left" w:pos="566"/>
        </w:tabs>
        <w:spacing w:after="0"/>
        <w:ind w:left="0"/>
      </w:pPr>
      <w:r>
        <w:rPr>
          <w:b/>
          <w:bCs/>
        </w:rPr>
        <w:t>Při neplacení</w:t>
      </w:r>
    </w:p>
    <w:p w14:paraId="1F637C23" w14:textId="77777777" w:rsidR="002B78C2" w:rsidRDefault="00885574">
      <w:pPr>
        <w:pStyle w:val="Zkladntext40"/>
        <w:shd w:val="clear" w:color="auto" w:fill="auto"/>
        <w:spacing w:after="0"/>
        <w:ind w:left="560"/>
      </w:pPr>
      <w:r>
        <w:t>Zákon obsahuje zvláštní režim výpovědi v případě neplacení vyúčtování. Zákon č. 127/2005 Sb. uvádí: „Poskytovatel může ukončit smluvní vztah nebo nezřídit účastníkovi přístup k veřejně dostupné službě elektronických komunikací v případech, kdy účastník úmyslně uvedl nesprávné osobní nebo identifikační údaje nebo soustavně opožděně</w:t>
      </w:r>
    </w:p>
    <w:p w14:paraId="469E0409" w14:textId="77777777" w:rsidR="002B78C2" w:rsidRDefault="00885574">
      <w:pPr>
        <w:pStyle w:val="Zkladntext40"/>
        <w:shd w:val="clear" w:color="auto" w:fill="auto"/>
        <w:spacing w:after="0"/>
        <w:ind w:left="560"/>
      </w:pPr>
      <w:r>
        <w:t xml:space="preserve">platil nebo soustavně neplatil cenu za služby uvedené ve vyúčtování ceny, a to pouze po prokazatelném upozornění účastníka. Soustavným opožděným placením se pro účely tohoto ustanovení rozumí zaplacení nejméně 2 po sobě jdoucích </w:t>
      </w:r>
      <w:r>
        <w:lastRenderedPageBreak/>
        <w:t>vyúčtování ceny po lhůtě splatnosti. Soustavným neplacením se pro účely tohoto ustanovení rozumí</w:t>
      </w:r>
    </w:p>
    <w:p w14:paraId="370DA563" w14:textId="77777777" w:rsidR="002B78C2" w:rsidRDefault="00885574">
      <w:pPr>
        <w:pStyle w:val="Zkladntext40"/>
        <w:shd w:val="clear" w:color="auto" w:fill="auto"/>
        <w:ind w:left="560"/>
      </w:pPr>
      <w:r>
        <w:t>existence nejméně 3 nezaplacených vyúčtování ceny.“</w:t>
      </w:r>
    </w:p>
    <w:p w14:paraId="218E91D2" w14:textId="77777777" w:rsidR="002B78C2" w:rsidRDefault="00885574">
      <w:pPr>
        <w:pStyle w:val="Zkladntext40"/>
        <w:numPr>
          <w:ilvl w:val="1"/>
          <w:numId w:val="67"/>
        </w:numPr>
        <w:shd w:val="clear" w:color="auto" w:fill="auto"/>
        <w:tabs>
          <w:tab w:val="left" w:pos="566"/>
        </w:tabs>
        <w:spacing w:after="0"/>
        <w:ind w:left="0"/>
      </w:pPr>
      <w:r>
        <w:rPr>
          <w:b/>
          <w:bCs/>
        </w:rPr>
        <w:t>Uhradíte-li, smlouva pokračuje</w:t>
      </w:r>
    </w:p>
    <w:p w14:paraId="757CEA5F" w14:textId="77777777" w:rsidR="002B78C2" w:rsidRDefault="00885574">
      <w:pPr>
        <w:pStyle w:val="Zkladntext40"/>
        <w:shd w:val="clear" w:color="auto" w:fill="auto"/>
        <w:ind w:left="560"/>
      </w:pPr>
      <w:r>
        <w:t>Uhradíte-li veškeré dlužné částky do termínu uvedeného spolu s výpovědí, pozbývá výpověď O2 účinnosti a poskytování služeb bude automaticky obnoveno.</w:t>
      </w:r>
    </w:p>
    <w:p w14:paraId="54382A7C" w14:textId="77777777" w:rsidR="002B78C2" w:rsidRDefault="00885574">
      <w:pPr>
        <w:pStyle w:val="Zkladntext40"/>
        <w:numPr>
          <w:ilvl w:val="1"/>
          <w:numId w:val="67"/>
        </w:numPr>
        <w:shd w:val="clear" w:color="auto" w:fill="auto"/>
        <w:tabs>
          <w:tab w:val="left" w:pos="566"/>
        </w:tabs>
        <w:spacing w:after="0"/>
        <w:ind w:left="0"/>
      </w:pPr>
      <w:r>
        <w:rPr>
          <w:b/>
          <w:bCs/>
        </w:rPr>
        <w:t>Výpovědní doba</w:t>
      </w:r>
    </w:p>
    <w:p w14:paraId="09C2A726" w14:textId="77777777" w:rsidR="002B78C2" w:rsidRDefault="00885574">
      <w:pPr>
        <w:pStyle w:val="Zkladntext40"/>
        <w:shd w:val="clear" w:color="auto" w:fill="auto"/>
        <w:ind w:left="560"/>
      </w:pPr>
      <w:r>
        <w:t>Služba bude zrušena po uplynutí výpovědní doby v délce 30 dní, která počíná běžet ode dne odeslání výpovědi účastníkovi.</w:t>
      </w:r>
    </w:p>
    <w:p w14:paraId="0B9316F4" w14:textId="77777777" w:rsidR="002B78C2" w:rsidRDefault="00885574">
      <w:pPr>
        <w:pStyle w:val="Zkladntext40"/>
        <w:numPr>
          <w:ilvl w:val="1"/>
          <w:numId w:val="67"/>
        </w:numPr>
        <w:shd w:val="clear" w:color="auto" w:fill="auto"/>
        <w:tabs>
          <w:tab w:val="left" w:pos="566"/>
        </w:tabs>
        <w:spacing w:after="0"/>
        <w:ind w:left="0"/>
      </w:pPr>
      <w:r>
        <w:rPr>
          <w:b/>
          <w:bCs/>
        </w:rPr>
        <w:t>Dlouhodobé odpojení na žádost účastníka</w:t>
      </w:r>
    </w:p>
    <w:p w14:paraId="24E44052" w14:textId="77777777" w:rsidR="002B78C2" w:rsidRDefault="00885574">
      <w:pPr>
        <w:pStyle w:val="Zkladntext40"/>
        <w:shd w:val="clear" w:color="auto" w:fill="auto"/>
        <w:spacing w:after="220"/>
        <w:ind w:left="560"/>
      </w:pPr>
      <w:r>
        <w:t>Pokud bylo poskytování služby přerušeno na žádost účastníka po dobu delší než 12 měsíců, je O2 oprávněna službu bez oznámení zrušit.</w:t>
      </w:r>
    </w:p>
    <w:p w14:paraId="63844DAC" w14:textId="77777777" w:rsidR="002B78C2" w:rsidRDefault="00885574">
      <w:pPr>
        <w:pStyle w:val="Nadpis40"/>
        <w:keepNext/>
        <w:keepLines/>
        <w:numPr>
          <w:ilvl w:val="0"/>
          <w:numId w:val="67"/>
        </w:numPr>
        <w:shd w:val="clear" w:color="auto" w:fill="auto"/>
        <w:tabs>
          <w:tab w:val="left" w:pos="566"/>
        </w:tabs>
      </w:pPr>
      <w:bookmarkStart w:id="47" w:name="bookmark47"/>
      <w:bookmarkStart w:id="48" w:name="bookmark48"/>
      <w:r>
        <w:t>Odpovědnost a náhrada škody</w:t>
      </w:r>
      <w:bookmarkEnd w:id="47"/>
      <w:bookmarkEnd w:id="48"/>
    </w:p>
    <w:p w14:paraId="65A4AF0D" w14:textId="77777777" w:rsidR="002B78C2" w:rsidRDefault="00885574">
      <w:pPr>
        <w:pStyle w:val="Zkladntext40"/>
        <w:numPr>
          <w:ilvl w:val="1"/>
          <w:numId w:val="67"/>
        </w:numPr>
        <w:shd w:val="clear" w:color="auto" w:fill="auto"/>
        <w:tabs>
          <w:tab w:val="left" w:pos="566"/>
        </w:tabs>
        <w:spacing w:after="0"/>
        <w:ind w:left="0"/>
      </w:pPr>
      <w:r>
        <w:rPr>
          <w:b/>
          <w:bCs/>
        </w:rPr>
        <w:t>Výjimky z odpovědnosti</w:t>
      </w:r>
    </w:p>
    <w:p w14:paraId="79DC7151" w14:textId="77777777" w:rsidR="002B78C2" w:rsidRDefault="00885574">
      <w:pPr>
        <w:pStyle w:val="Zkladntext40"/>
        <w:shd w:val="clear" w:color="auto" w:fill="auto"/>
        <w:ind w:left="560"/>
      </w:pPr>
      <w:r>
        <w:t>O2 není povinna uhrazovat účastníkovi, popř. uživateli, náhradu skutečné škody ani ušlého zisku, které vzniknou v důsledku:</w:t>
      </w:r>
    </w:p>
    <w:p w14:paraId="18F42A56" w14:textId="77777777" w:rsidR="002B78C2" w:rsidRDefault="00885574">
      <w:pPr>
        <w:pStyle w:val="Zkladntext40"/>
        <w:numPr>
          <w:ilvl w:val="0"/>
          <w:numId w:val="68"/>
        </w:numPr>
        <w:shd w:val="clear" w:color="auto" w:fill="auto"/>
        <w:tabs>
          <w:tab w:val="left" w:pos="874"/>
        </w:tabs>
        <w:ind w:left="560"/>
      </w:pPr>
      <w:r>
        <w:t>omezení, přerušení, neposkytnutí či vadného poskytnutí služby,</w:t>
      </w:r>
    </w:p>
    <w:p w14:paraId="6A08ED19" w14:textId="77777777" w:rsidR="002B78C2" w:rsidRDefault="00885574">
      <w:pPr>
        <w:pStyle w:val="Zkladntext40"/>
        <w:numPr>
          <w:ilvl w:val="0"/>
          <w:numId w:val="68"/>
        </w:numPr>
        <w:shd w:val="clear" w:color="auto" w:fill="auto"/>
        <w:tabs>
          <w:tab w:val="left" w:pos="874"/>
        </w:tabs>
        <w:ind w:left="560"/>
      </w:pPr>
      <w:r>
        <w:t>překročení kapacitní meze, poruchy, opravy nebo údržby sítě či její části, popř. povahou použité technologie,</w:t>
      </w:r>
    </w:p>
    <w:p w14:paraId="737CB956" w14:textId="77777777" w:rsidR="002B78C2" w:rsidRDefault="00885574">
      <w:pPr>
        <w:pStyle w:val="Zkladntext40"/>
        <w:numPr>
          <w:ilvl w:val="0"/>
          <w:numId w:val="68"/>
        </w:numPr>
        <w:shd w:val="clear" w:color="auto" w:fill="auto"/>
        <w:tabs>
          <w:tab w:val="left" w:pos="874"/>
        </w:tabs>
        <w:ind w:left="560"/>
      </w:pPr>
      <w:r>
        <w:t>změny smlouvy jinou než písemnou formou,</w:t>
      </w:r>
    </w:p>
    <w:p w14:paraId="12DF0F9B" w14:textId="77777777" w:rsidR="002B78C2" w:rsidRDefault="00885574">
      <w:pPr>
        <w:pStyle w:val="Zkladntext40"/>
        <w:numPr>
          <w:ilvl w:val="0"/>
          <w:numId w:val="68"/>
        </w:numPr>
        <w:shd w:val="clear" w:color="auto" w:fill="auto"/>
        <w:tabs>
          <w:tab w:val="left" w:pos="874"/>
        </w:tabs>
        <w:ind w:left="560"/>
      </w:pPr>
      <w:r>
        <w:t>ztráty, odcizení, vyzrazení nebo zneužití kódů nebo identifikačních klíčů.</w:t>
      </w:r>
    </w:p>
    <w:p w14:paraId="12666E6D" w14:textId="77777777" w:rsidR="002B78C2" w:rsidRDefault="00885574">
      <w:pPr>
        <w:pStyle w:val="Zkladntext40"/>
        <w:shd w:val="clear" w:color="auto" w:fill="auto"/>
        <w:spacing w:after="0"/>
        <w:ind w:left="560"/>
      </w:pPr>
      <w:r>
        <w:t>O2 dle těchto VP poskytuje služby, které na žádost uživatele umožňují elektronicky v reálném čase přistupovat k pevné či mobilní komunikační síti O2 a přenášet v ní informace poskytnuté uživatelem, zejména služby přístupu k internetu, hlasové služby založené na internetových protokolech (VoIP, VoWIFI) a další služby přenosu signálu</w:t>
      </w:r>
    </w:p>
    <w:p w14:paraId="7EA6F927" w14:textId="77777777" w:rsidR="002B78C2" w:rsidRDefault="00885574">
      <w:pPr>
        <w:pStyle w:val="Zkladntext40"/>
        <w:shd w:val="clear" w:color="auto" w:fill="auto"/>
        <w:spacing w:after="0"/>
        <w:ind w:left="560"/>
      </w:pPr>
      <w:r>
        <w:t>(např. pronájem datových okruhů, komunikace mezi stroji). Protože O2 u těchto služeb nezahajuje přenos, nevolí příjemce a neurčuje přenášený obsah ani jej nemění, neodpovídá dle článku 4 nařízení EU 2022/2065 o digitálních službách za informace přenášené či zpřístupněné pomocí těchto služeb. Pro komunikaci s O2 v těchto záležitostech</w:t>
      </w:r>
    </w:p>
    <w:p w14:paraId="66B137CA" w14:textId="77777777" w:rsidR="002B78C2" w:rsidRDefault="00885574">
      <w:pPr>
        <w:pStyle w:val="Zkladntext40"/>
        <w:shd w:val="clear" w:color="auto" w:fill="auto"/>
        <w:ind w:left="560"/>
      </w:pPr>
      <w:r>
        <w:t xml:space="preserve">lze využít kontakty zveřejněné na portálu </w:t>
      </w:r>
      <w:hyperlink r:id="rId32" w:history="1">
        <w:r>
          <w:rPr>
            <w:color w:val="215E9E"/>
            <w:u w:val="single"/>
            <w:lang w:val="en-US" w:eastAsia="en-US" w:bidi="en-US"/>
          </w:rPr>
          <w:t>www.o2.cz</w:t>
        </w:r>
      </w:hyperlink>
      <w:r>
        <w:rPr>
          <w:lang w:val="en-US" w:eastAsia="en-US" w:bidi="en-US"/>
        </w:rPr>
        <w:t>.</w:t>
      </w:r>
    </w:p>
    <w:p w14:paraId="37B62C81" w14:textId="77777777" w:rsidR="002B78C2" w:rsidRDefault="00885574">
      <w:pPr>
        <w:pStyle w:val="Zkladntext40"/>
        <w:numPr>
          <w:ilvl w:val="1"/>
          <w:numId w:val="67"/>
        </w:numPr>
        <w:shd w:val="clear" w:color="auto" w:fill="auto"/>
        <w:tabs>
          <w:tab w:val="left" w:pos="566"/>
        </w:tabs>
        <w:spacing w:after="0"/>
        <w:ind w:left="560" w:hanging="560"/>
      </w:pPr>
      <w:r>
        <w:rPr>
          <w:b/>
          <w:bCs/>
        </w:rPr>
        <w:t>Odpovědnost O2</w:t>
      </w:r>
    </w:p>
    <w:p w14:paraId="62D62ED2" w14:textId="77777777" w:rsidR="002B78C2" w:rsidRDefault="00885574">
      <w:pPr>
        <w:pStyle w:val="Zkladntext40"/>
        <w:shd w:val="clear" w:color="auto" w:fill="auto"/>
        <w:ind w:left="560"/>
      </w:pPr>
      <w:r>
        <w:t xml:space="preserve">V ostatních případech neuvedených ve čl. 13.1 za škodu O2 odpovídá do limitu trojnásobku průměrné měsíční platby za služby v každém jednotlivém případě. Dojde-li v důsledku porušení povinnosti O2 při přenesení čísla či změně poskytovatele služby přístupu k internetu ke zpoždění či zneužití takových postupů nebo k nedodržení dohodnutých termínů opravy a instalace, má účastník právo na paušální náhradu škody v částce stanovené právním předpisem, a proto limit odpovědnosti O2 dle předchozí věty odpovídá alespoň takové částce. Detailní informace o paušálních náhradách jsou zveřejněny na portálu </w:t>
      </w:r>
      <w:hyperlink r:id="rId33" w:history="1">
        <w:r>
          <w:t>www.o2.cz</w:t>
        </w:r>
      </w:hyperlink>
      <w:r>
        <w:t>.</w:t>
      </w:r>
    </w:p>
    <w:p w14:paraId="4DCF25F3" w14:textId="77777777" w:rsidR="002B78C2" w:rsidRDefault="00885574">
      <w:pPr>
        <w:pStyle w:val="Zkladntext40"/>
        <w:numPr>
          <w:ilvl w:val="1"/>
          <w:numId w:val="67"/>
        </w:numPr>
        <w:shd w:val="clear" w:color="auto" w:fill="auto"/>
        <w:tabs>
          <w:tab w:val="left" w:pos="566"/>
        </w:tabs>
        <w:ind w:left="560" w:right="4260" w:hanging="560"/>
      </w:pPr>
      <w:r>
        <w:rPr>
          <w:b/>
          <w:bCs/>
        </w:rPr>
        <w:t xml:space="preserve">Odpovědnost účastníka </w:t>
      </w:r>
      <w:r>
        <w:t>Účastník odpovídá za škodu, která vznikne O2 v důsledku:</w:t>
      </w:r>
    </w:p>
    <w:p w14:paraId="1EEFB831" w14:textId="77777777" w:rsidR="002B78C2" w:rsidRDefault="00885574">
      <w:pPr>
        <w:pStyle w:val="Zkladntext40"/>
        <w:numPr>
          <w:ilvl w:val="0"/>
          <w:numId w:val="69"/>
        </w:numPr>
        <w:shd w:val="clear" w:color="auto" w:fill="auto"/>
        <w:tabs>
          <w:tab w:val="left" w:pos="844"/>
        </w:tabs>
        <w:ind w:left="840" w:hanging="280"/>
      </w:pPr>
      <w:r>
        <w:t>porušení ustanovení smluvních podmínek nebo porušení platného právního předpisu účastníkem a také uživatelem (třetí osobou), neprokáže-li účastník opak,</w:t>
      </w:r>
    </w:p>
    <w:p w14:paraId="6D79EC44" w14:textId="77777777" w:rsidR="002B78C2" w:rsidRDefault="00885574">
      <w:pPr>
        <w:pStyle w:val="Zkladntext40"/>
        <w:numPr>
          <w:ilvl w:val="0"/>
          <w:numId w:val="69"/>
        </w:numPr>
        <w:shd w:val="clear" w:color="auto" w:fill="auto"/>
        <w:tabs>
          <w:tab w:val="left" w:pos="844"/>
        </w:tabs>
        <w:ind w:left="560"/>
      </w:pPr>
      <w:r>
        <w:t>použití telekomunikačního koncového zařízení nebo jiného zařízení, které ruší provoz sítě,</w:t>
      </w:r>
    </w:p>
    <w:p w14:paraId="7969DCF1" w14:textId="77777777" w:rsidR="002B78C2" w:rsidRDefault="00885574">
      <w:pPr>
        <w:pStyle w:val="Zkladntext40"/>
        <w:numPr>
          <w:ilvl w:val="0"/>
          <w:numId w:val="69"/>
        </w:numPr>
        <w:shd w:val="clear" w:color="auto" w:fill="auto"/>
        <w:tabs>
          <w:tab w:val="left" w:pos="844"/>
        </w:tabs>
        <w:ind w:left="840" w:hanging="280"/>
      </w:pPr>
      <w:r>
        <w:t>neoprávněného zásahu do koncového bodu sítě, SIM karty, telekomunikačního koncového zařízení nebo jiného zařízení,</w:t>
      </w:r>
    </w:p>
    <w:p w14:paraId="6D4E0DA6" w14:textId="77777777" w:rsidR="002B78C2" w:rsidRDefault="00885574">
      <w:pPr>
        <w:pStyle w:val="Zkladntext40"/>
        <w:numPr>
          <w:ilvl w:val="0"/>
          <w:numId w:val="69"/>
        </w:numPr>
        <w:shd w:val="clear" w:color="auto" w:fill="auto"/>
        <w:tabs>
          <w:tab w:val="left" w:pos="844"/>
        </w:tabs>
        <w:ind w:left="840" w:hanging="280"/>
      </w:pPr>
      <w:r>
        <w:t>použití telekomunikačního koncového zařízení nebo jiného zařízení, které není určeno pro provoz v ČR nebo které nesplňuje technické požadavky stanovené zvláštním právním předpisem,</w:t>
      </w:r>
    </w:p>
    <w:p w14:paraId="666E7C22" w14:textId="77777777" w:rsidR="002B78C2" w:rsidRDefault="00885574">
      <w:pPr>
        <w:pStyle w:val="Zkladntext40"/>
        <w:numPr>
          <w:ilvl w:val="0"/>
          <w:numId w:val="69"/>
        </w:numPr>
        <w:shd w:val="clear" w:color="auto" w:fill="auto"/>
        <w:tabs>
          <w:tab w:val="left" w:pos="844"/>
        </w:tabs>
        <w:spacing w:after="500"/>
        <w:ind w:left="560"/>
      </w:pPr>
      <w:r>
        <w:t>poškození sítě nebo zařízení, včetně škody vzniklé v takové souvislosti třetím osobám.</w:t>
      </w:r>
    </w:p>
    <w:p w14:paraId="379D14AB" w14:textId="77777777" w:rsidR="002B78C2" w:rsidRDefault="00885574">
      <w:pPr>
        <w:pStyle w:val="Nadpis40"/>
        <w:keepNext/>
        <w:keepLines/>
        <w:numPr>
          <w:ilvl w:val="0"/>
          <w:numId w:val="67"/>
        </w:numPr>
        <w:shd w:val="clear" w:color="auto" w:fill="auto"/>
        <w:tabs>
          <w:tab w:val="left" w:pos="566"/>
        </w:tabs>
        <w:ind w:left="560" w:hanging="560"/>
      </w:pPr>
      <w:bookmarkStart w:id="49" w:name="bookmark49"/>
      <w:bookmarkStart w:id="50" w:name="bookmark50"/>
      <w:r>
        <w:t>Platby přes O2</w:t>
      </w:r>
      <w:bookmarkEnd w:id="49"/>
      <w:bookmarkEnd w:id="50"/>
    </w:p>
    <w:p w14:paraId="202EC8AD" w14:textId="77777777" w:rsidR="002B78C2" w:rsidRDefault="00885574">
      <w:pPr>
        <w:pStyle w:val="Zkladntext40"/>
        <w:numPr>
          <w:ilvl w:val="1"/>
          <w:numId w:val="67"/>
        </w:numPr>
        <w:shd w:val="clear" w:color="auto" w:fill="auto"/>
        <w:tabs>
          <w:tab w:val="left" w:pos="566"/>
        </w:tabs>
        <w:spacing w:after="0"/>
        <w:ind w:left="560" w:hanging="560"/>
      </w:pPr>
      <w:r>
        <w:rPr>
          <w:b/>
          <w:bCs/>
        </w:rPr>
        <w:t>Možnost zadávat příkazy k platbám přes O2</w:t>
      </w:r>
    </w:p>
    <w:p w14:paraId="3DD5658C" w14:textId="77777777" w:rsidR="002B78C2" w:rsidRDefault="00885574">
      <w:pPr>
        <w:pStyle w:val="Zkladntext40"/>
        <w:shd w:val="clear" w:color="auto" w:fill="auto"/>
        <w:ind w:left="560"/>
      </w:pPr>
      <w:r>
        <w:t>Pokud to umožňuje konkrétní základní služba elektronických komunikací, kterou vám jako účastníkovi poskytujeme (zejm. hlasová služba a mobilní internetové připojení), můžete prostřednictvím sítě zadávat příkazy k platební transakci nebo také souhlasy s provedením platební transakce na základě příkazu příjemce. Takové příkazy či souhlasy vám umožňují provést převod peněžních prostředků na platební účty osob, které s námi uzavřely smlouvu o vedení takových účtů („partneři“). Provedené platby připíšeme na vrub vašeho vyúčtování u O2. K zadání je třeba technicky způsobilé koncové zařízení (elektronické komunikační zařízení). Dále v tomto článku užíváme pro zkrácení i samotné slovo transakce.</w:t>
      </w:r>
    </w:p>
    <w:p w14:paraId="3EA57763" w14:textId="77777777" w:rsidR="002B78C2" w:rsidRDefault="00885574">
      <w:pPr>
        <w:pStyle w:val="Zkladntext40"/>
        <w:numPr>
          <w:ilvl w:val="1"/>
          <w:numId w:val="67"/>
        </w:numPr>
        <w:shd w:val="clear" w:color="auto" w:fill="auto"/>
        <w:tabs>
          <w:tab w:val="left" w:pos="566"/>
        </w:tabs>
        <w:spacing w:after="0"/>
        <w:ind w:left="560" w:hanging="560"/>
      </w:pPr>
      <w:r>
        <w:rPr>
          <w:b/>
          <w:bCs/>
        </w:rPr>
        <w:t>Za co lze platit</w:t>
      </w:r>
    </w:p>
    <w:p w14:paraId="6CE1EE66" w14:textId="77777777" w:rsidR="002B78C2" w:rsidRDefault="00885574">
      <w:pPr>
        <w:pStyle w:val="Zkladntext40"/>
        <w:shd w:val="clear" w:color="auto" w:fill="auto"/>
        <w:ind w:left="560"/>
      </w:pPr>
      <w:r>
        <w:t xml:space="preserve">Pomocí platebních transakcí můžete platit za zboží či služby nebo za přístup na konkrétní akce či události nebo poskytovat peněžité charitativní dary, a to ve prospěch partnerů nebo osob, které jsou příjemci takových plateb v souladu s podmínkami stanovenými O2 a partnery (partneři a tyto osoby dále jen „obchodníci“). Rovněž můžete platebními transakcemi zaplatit či </w:t>
      </w:r>
      <w:r>
        <w:lastRenderedPageBreak/>
        <w:t>navýšit zálohu nebo dobít kredit u obchodníka, který pak lze použít k nákupu zboží nebo služeb. Může jít o zboží nebo služby, které jsou:</w:t>
      </w:r>
    </w:p>
    <w:p w14:paraId="3283AC4D" w14:textId="77777777" w:rsidR="002B78C2" w:rsidRDefault="00885574">
      <w:pPr>
        <w:pStyle w:val="Zkladntext40"/>
        <w:shd w:val="clear" w:color="auto" w:fill="auto"/>
        <w:ind w:left="560"/>
      </w:pPr>
      <w:r>
        <w:t>1. dodány do elektronického komunikačního zařízení a užívány jeho prostřednictvím;</w:t>
      </w:r>
    </w:p>
    <w:p w14:paraId="0075D986" w14:textId="77777777" w:rsidR="002B78C2" w:rsidRDefault="00885574">
      <w:pPr>
        <w:pStyle w:val="Zkladntext40"/>
        <w:shd w:val="clear" w:color="auto" w:fill="auto"/>
        <w:ind w:left="560"/>
      </w:pPr>
      <w:r>
        <w:t>2. dodány nebo užívány mimo elektronické komunikační zařízení (např. SMS jízdenky, vstupenky).</w:t>
      </w:r>
    </w:p>
    <w:p w14:paraId="44268B19" w14:textId="77777777" w:rsidR="002B78C2" w:rsidRDefault="00885574">
      <w:pPr>
        <w:pStyle w:val="Zkladntext40"/>
        <w:shd w:val="clear" w:color="auto" w:fill="auto"/>
        <w:spacing w:line="269" w:lineRule="auto"/>
        <w:ind w:left="560"/>
      </w:pPr>
      <w:r>
        <w:t>V žádném z těchto případů nejsme ani dodavatelem zboží či služby, ani organizátorem charitativního projektu, akce či hry. Pouze provádíme transakci pro vás jako plátce. Proto neneseme odpovědnost za dodání ani množství nebo vlastnosti takto placených produktů (zboží, služeb, projektů, akcí či her). Nároky z vad, z neposkytnutí či nedodání řádně a včas můžete uplatňovat pouze přímo u dotčeného obchodníka.</w:t>
      </w:r>
    </w:p>
    <w:p w14:paraId="15B31860" w14:textId="77777777" w:rsidR="002B78C2" w:rsidRDefault="00885574">
      <w:pPr>
        <w:pStyle w:val="Zkladntext40"/>
        <w:numPr>
          <w:ilvl w:val="1"/>
          <w:numId w:val="67"/>
        </w:numPr>
        <w:shd w:val="clear" w:color="auto" w:fill="auto"/>
        <w:tabs>
          <w:tab w:val="left" w:pos="566"/>
        </w:tabs>
        <w:ind w:left="560" w:hanging="560"/>
      </w:pPr>
      <w:r>
        <w:rPr>
          <w:b/>
          <w:bCs/>
        </w:rPr>
        <w:t>Způsoby zadání příkazu</w:t>
      </w:r>
    </w:p>
    <w:p w14:paraId="12BAD519" w14:textId="77777777" w:rsidR="002B78C2" w:rsidRDefault="00885574">
      <w:pPr>
        <w:pStyle w:val="Zkladntext40"/>
        <w:shd w:val="clear" w:color="auto" w:fill="auto"/>
        <w:ind w:left="560"/>
      </w:pPr>
      <w:r>
        <w:t>Příkaz k provedení Platby přes O2 můžete zadat následujícími způsoby:</w:t>
      </w:r>
    </w:p>
    <w:p w14:paraId="248DD8BB" w14:textId="77777777" w:rsidR="002B78C2" w:rsidRDefault="00885574">
      <w:pPr>
        <w:pStyle w:val="Zkladntext40"/>
        <w:shd w:val="clear" w:color="auto" w:fill="auto"/>
        <w:ind w:left="560"/>
      </w:pPr>
      <w:r>
        <w:t>1. voláním po určitou dobu na zvláštní číslo (Platba voláním nebo též Audiotex),</w:t>
      </w:r>
    </w:p>
    <w:p w14:paraId="70C03DB2" w14:textId="77777777" w:rsidR="002B78C2" w:rsidRDefault="00885574">
      <w:pPr>
        <w:pStyle w:val="Zkladntext40"/>
        <w:shd w:val="clear" w:color="auto" w:fill="auto"/>
        <w:ind w:left="560"/>
      </w:pPr>
      <w:r>
        <w:t>2. zasláním SMS s určeným řetězcem znaků na zvláštní číslo (Platba přes SMS nebo též Premium SMS, nebo DMS),</w:t>
      </w:r>
    </w:p>
    <w:p w14:paraId="1A0BC59C" w14:textId="77777777" w:rsidR="002B78C2" w:rsidRDefault="00885574">
      <w:pPr>
        <w:pStyle w:val="Zkladntext40"/>
        <w:numPr>
          <w:ilvl w:val="0"/>
          <w:numId w:val="70"/>
        </w:numPr>
        <w:shd w:val="clear" w:color="auto" w:fill="auto"/>
        <w:tabs>
          <w:tab w:val="left" w:pos="844"/>
        </w:tabs>
        <w:spacing w:line="266" w:lineRule="auto"/>
        <w:ind w:left="840" w:hanging="280"/>
      </w:pPr>
      <w:r>
        <w:t>potvrzením příkazu k provedení transakce v prostředí internetu prostřednictvím elektronické aplikace či formuláře na webové stránce (Platba přes internet nebo též m-platba),</w:t>
      </w:r>
    </w:p>
    <w:p w14:paraId="50A8B388" w14:textId="77777777" w:rsidR="002B78C2" w:rsidRDefault="00885574">
      <w:pPr>
        <w:pStyle w:val="Zkladntext40"/>
        <w:numPr>
          <w:ilvl w:val="0"/>
          <w:numId w:val="70"/>
        </w:numPr>
        <w:shd w:val="clear" w:color="auto" w:fill="auto"/>
        <w:tabs>
          <w:tab w:val="left" w:pos="844"/>
        </w:tabs>
        <w:ind w:left="560"/>
      </w:pPr>
      <w:r>
        <w:t>potvrzením příkazu k provedení transakce jiným způsobem, pokud je obsažen v ceníku volitelných služeb.</w:t>
      </w:r>
    </w:p>
    <w:p w14:paraId="72FC5BA5" w14:textId="77777777" w:rsidR="002B78C2" w:rsidRDefault="00885574">
      <w:pPr>
        <w:pStyle w:val="Zkladntext40"/>
        <w:shd w:val="clear" w:color="auto" w:fill="auto"/>
        <w:spacing w:after="0"/>
        <w:ind w:left="560"/>
        <w:jc w:val="both"/>
      </w:pPr>
      <w:r>
        <w:t>Tyto kroky označujeme jako „zadání příkazu“. Způsobem podle b) až d) nám též můžete udělit souhlas, aby konkrétní obchodník dával O2 příkaz k provedení transakce k tíži vašeho vyúčtování u O2, a to i opakovaně, dokud váš souhlas trvá („inkaso“). Při zadávání příkazu k provedení transakce či souhlasu s jejím provedením zmíněnými způsoby je</w:t>
      </w:r>
    </w:p>
    <w:p w14:paraId="5654B0B7" w14:textId="77777777" w:rsidR="002B78C2" w:rsidRDefault="00885574">
      <w:pPr>
        <w:pStyle w:val="Zkladntext40"/>
        <w:shd w:val="clear" w:color="auto" w:fill="auto"/>
        <w:ind w:left="560"/>
      </w:pPr>
      <w:r>
        <w:t>O2 oprávněna (zejména pokud to stanoví právní předpis) vyžadovat tzv. silné ověření uživatele. Pokud nám přitom na výzvu nesdělíte správné heslo, identifikační kód, klíč nebo podobný údaj, který je znám pouze vám a slouží pro ověřování vaší totožnosti, jsme oprávněni provedení transakce odmítnout.</w:t>
      </w:r>
    </w:p>
    <w:p w14:paraId="0A0C4C5A" w14:textId="77777777" w:rsidR="002B78C2" w:rsidRDefault="00885574">
      <w:pPr>
        <w:pStyle w:val="Zkladntext40"/>
        <w:numPr>
          <w:ilvl w:val="1"/>
          <w:numId w:val="67"/>
        </w:numPr>
        <w:shd w:val="clear" w:color="auto" w:fill="auto"/>
        <w:tabs>
          <w:tab w:val="left" w:pos="566"/>
        </w:tabs>
        <w:spacing w:after="0"/>
        <w:ind w:left="0"/>
      </w:pPr>
      <w:r>
        <w:rPr>
          <w:b/>
          <w:bCs/>
        </w:rPr>
        <w:t>Zadáním schvalujete provedení transakce</w:t>
      </w:r>
    </w:p>
    <w:p w14:paraId="14D9D371" w14:textId="77777777" w:rsidR="002B78C2" w:rsidRDefault="00885574">
      <w:pPr>
        <w:pStyle w:val="Zkladntext40"/>
        <w:shd w:val="clear" w:color="auto" w:fill="auto"/>
        <w:ind w:left="560"/>
      </w:pPr>
      <w:r>
        <w:t>To platí i tehdy, pokud jste umožnil zadat příkaz k provedení platební transakce či souhlas s jejím provedením jiné osobě. O2 příkaz přijme, jakmile dokončíte jeho zadání nebo jakmile obdrží příkaz obchodníka k inkasu a na vaší straně trvá souhlas s provedením inkasa. O2 může příkaz bez zbytečného prodlení odmítnout, zejména z důvodu zrušení, přerušení či omezení základní služby nebo pokud to umožňují tyto VP. O2 obratem odešle informaci o odmítnutí stejným způsobem, jak proběhlo zadání, nebo prostřednictvím SMS, ledaže obchodník požádal, aby vás o odmítnutí či provedení transakce mohl sám informovat, a zřídil nástroj umožňující tuto komunikaci v reálném čase. Svůj příkaz či souhlas k provedení budoucích transakcí můžete do budoucna kdykoli odvolat v případě jeho zadání formou SMS doručením rušící SMS zprávy dle instrukcí, obsažených v SMS potvrzení o provedení transakce, a vždy též doručením oznámení prostřednictvím Moje O2 či volání na linku zákaznické podpory O2. Odvolání příkazu či souhlasu však nemá zpětné účinky. Nelze odvolat souhlas s již provedenou transakcí ani požadovat vrácení částky.</w:t>
      </w:r>
    </w:p>
    <w:p w14:paraId="0391591E" w14:textId="77777777" w:rsidR="002B78C2" w:rsidRDefault="00885574">
      <w:pPr>
        <w:pStyle w:val="Zkladntext40"/>
        <w:numPr>
          <w:ilvl w:val="1"/>
          <w:numId w:val="67"/>
        </w:numPr>
        <w:shd w:val="clear" w:color="auto" w:fill="auto"/>
        <w:tabs>
          <w:tab w:val="left" w:pos="566"/>
        </w:tabs>
        <w:spacing w:after="0" w:line="269" w:lineRule="auto"/>
        <w:ind w:left="0"/>
      </w:pPr>
      <w:r>
        <w:rPr>
          <w:b/>
          <w:bCs/>
        </w:rPr>
        <w:t>Částka platební transakce</w:t>
      </w:r>
    </w:p>
    <w:p w14:paraId="7A1476D0" w14:textId="77777777" w:rsidR="002B78C2" w:rsidRDefault="00885574">
      <w:pPr>
        <w:pStyle w:val="Zkladntext40"/>
        <w:shd w:val="clear" w:color="auto" w:fill="auto"/>
        <w:spacing w:line="269" w:lineRule="auto"/>
        <w:ind w:left="560"/>
      </w:pPr>
      <w:r>
        <w:t>Částka, která má být v rámci platební transakce převedena, se vypočítá podle výše tarifu a délky volání na linku zajišťující Platby voláním, podle jednotkové ceny a počtu zaslaných SMS či DMS nebo je určena konkrétní částkou či jiným určitým způsobem v příkazu k provedení transakce. Další informace a závazné parametry platebních transakcí jsou uvedeny v ceníku volitelných služeb.</w:t>
      </w:r>
    </w:p>
    <w:p w14:paraId="7E1EFC20" w14:textId="77777777" w:rsidR="002B78C2" w:rsidRDefault="00885574">
      <w:pPr>
        <w:pStyle w:val="Zkladntext40"/>
        <w:numPr>
          <w:ilvl w:val="1"/>
          <w:numId w:val="67"/>
        </w:numPr>
        <w:shd w:val="clear" w:color="auto" w:fill="auto"/>
        <w:tabs>
          <w:tab w:val="left" w:pos="566"/>
        </w:tabs>
        <w:spacing w:after="0"/>
        <w:ind w:left="0"/>
      </w:pPr>
      <w:r>
        <w:rPr>
          <w:b/>
          <w:bCs/>
        </w:rPr>
        <w:t>O2 zajistí převod částky platební transakce</w:t>
      </w:r>
    </w:p>
    <w:p w14:paraId="05BB4D7E" w14:textId="77777777" w:rsidR="002B78C2" w:rsidRDefault="00885574">
      <w:pPr>
        <w:pStyle w:val="Zkladntext40"/>
        <w:shd w:val="clear" w:color="auto" w:fill="auto"/>
        <w:ind w:left="560"/>
      </w:pPr>
      <w:r>
        <w:t>Částku platební transakce připíšeme na platební účet příslušného partnera nejpozději do 2 pracovních dnů ode dne přijetí příkazu k provedení transakce; úprava lhůt pro provádění platebních transakcí v zákoně č. 370/2017 Sb., o platebním styku („ZOPS“), se nepoužije. Za nesprávně provedenou transakci odpovídáme příslušnému partnerovi. Pro správné provedení transakce a použití poukázaných prostředků může být nutné předat obchodníkovi vaše telefonní číslo, případě i další údaje sloužící k identifikaci platby či jejího příjemce; v tom případě tyto údaje pro uvedené účely obchodníkovi předáme.</w:t>
      </w:r>
    </w:p>
    <w:p w14:paraId="7D98839B" w14:textId="77777777" w:rsidR="002B78C2" w:rsidRDefault="00885574">
      <w:pPr>
        <w:pStyle w:val="Zkladntext40"/>
        <w:numPr>
          <w:ilvl w:val="1"/>
          <w:numId w:val="67"/>
        </w:numPr>
        <w:shd w:val="clear" w:color="auto" w:fill="auto"/>
        <w:tabs>
          <w:tab w:val="left" w:pos="566"/>
        </w:tabs>
        <w:spacing w:after="0"/>
        <w:ind w:left="0"/>
      </w:pPr>
      <w:r>
        <w:rPr>
          <w:b/>
          <w:bCs/>
        </w:rPr>
        <w:t>O2 může stanovit limity</w:t>
      </w:r>
    </w:p>
    <w:p w14:paraId="5EFDD149" w14:textId="77777777" w:rsidR="002B78C2" w:rsidRDefault="00885574">
      <w:pPr>
        <w:pStyle w:val="Zkladntext40"/>
        <w:shd w:val="clear" w:color="auto" w:fill="auto"/>
        <w:ind w:left="560"/>
      </w:pPr>
      <w:r>
        <w:t>Jsme oprávněni stanovit podmínky, za kterých vám umožníme provádění platebních transakcí (zejm. řádné plnění vašich závazků vůči nám), a dále účel a maximální částku transakce či sumy částek transakcí, které lze provést v určitém období (tj. finanční limity). Pokud s vámi není výslovně sjednáno jinak, finanční limit nepřekračuje nejvyšší částku dovolenou v ZOPS u platebních prostředků pro drobné platby (tj. ke dni vydání těchto VP nelze provést vnitrostátní transakci v hodnotě převyšující EUR 60 a přeshraniční v hodnotě převyšující EUR 30). Pokud by provedení transakce překročilo finanční limit, jsme oprávnění odmítnout její provedení nebo podmínit provedení takové transakce či dalších transakcí předchozím složením jistoty. V případě nesložení jistoty jsme rovněž oprávněni odmítnout provedení transakce. Informace o aktuálních finančních limitech, které se na vás vztahují, vám poskytneme na vyžádání na lince zákaznické podpory O2. Po odeslání kódu *123*# z mobilního telefonu vám na něj doručíme elektronickou zprávu o částkách dosud nevyčerpaných finančních limitů v aktuálním období.</w:t>
      </w:r>
    </w:p>
    <w:p w14:paraId="4A52C0A6" w14:textId="77777777" w:rsidR="002B78C2" w:rsidRDefault="00885574">
      <w:pPr>
        <w:pStyle w:val="Zkladntext40"/>
        <w:numPr>
          <w:ilvl w:val="1"/>
          <w:numId w:val="67"/>
        </w:numPr>
        <w:shd w:val="clear" w:color="auto" w:fill="auto"/>
        <w:tabs>
          <w:tab w:val="left" w:pos="566"/>
        </w:tabs>
        <w:spacing w:after="0"/>
        <w:ind w:left="0"/>
      </w:pPr>
      <w:r>
        <w:rPr>
          <w:b/>
          <w:bCs/>
        </w:rPr>
        <w:t>Platební transakce ve vyúčtování od O2</w:t>
      </w:r>
    </w:p>
    <w:p w14:paraId="63B5860E" w14:textId="77777777" w:rsidR="002B78C2" w:rsidRDefault="00885574">
      <w:pPr>
        <w:pStyle w:val="Zkladntext40"/>
        <w:shd w:val="clear" w:color="auto" w:fill="auto"/>
        <w:ind w:left="560"/>
      </w:pPr>
      <w:r>
        <w:t xml:space="preserve">O každé platební transakci vás budeme informovat v samostatné části vyúčtování za zúčtovací období, ve kterém došlo k přijetí příkazu k provedení takové transakce, a to uvedením času přijetí platebního příkazu, druhu a částky platební transakce </w:t>
      </w:r>
      <w:r>
        <w:lastRenderedPageBreak/>
        <w:t>a případné úplaty za ni (je-li vyžadována dle ceníku). Částku transakce, kterou jsme převedli na základě vašeho příkazu k provedení platební transakce nebo vašeho souhlasu s provedením transakce, se nám zavazujete zaplatit společně s cenou za služby ve lhůtě splatnosti vyúčtování, v němž je zahrnuta. Dále se zavazujete nám zaplatit poplatky za provedení transakcí ve výši dle ceníku volitelných služeb. Zadáním příkazu k provedení transakce nebo souhlasu s jejím provedením souhlasíte zejména s užitím článků 5 a 6 těchto VP na placení částky takové transakce a případného poplatku za její provedení ve vyúčtování. Podání reklamace nemá odkladný účinek.</w:t>
      </w:r>
    </w:p>
    <w:p w14:paraId="45E4BA8D" w14:textId="77777777" w:rsidR="002B78C2" w:rsidRDefault="00885574">
      <w:pPr>
        <w:pStyle w:val="Zkladntext40"/>
        <w:numPr>
          <w:ilvl w:val="1"/>
          <w:numId w:val="67"/>
        </w:numPr>
        <w:shd w:val="clear" w:color="auto" w:fill="auto"/>
        <w:tabs>
          <w:tab w:val="left" w:pos="566"/>
        </w:tabs>
        <w:spacing w:after="0"/>
        <w:ind w:left="0"/>
      </w:pPr>
      <w:r>
        <w:rPr>
          <w:b/>
          <w:bCs/>
        </w:rPr>
        <w:t>Chraňte své zařízení proti zneužití a hlaste ztrátu zařízení či SIM karty</w:t>
      </w:r>
    </w:p>
    <w:p w14:paraId="72D5898A" w14:textId="77777777" w:rsidR="002B78C2" w:rsidRDefault="00885574">
      <w:pPr>
        <w:pStyle w:val="Zkladntext40"/>
        <w:shd w:val="clear" w:color="auto" w:fill="auto"/>
        <w:ind w:left="560"/>
      </w:pPr>
      <w:r>
        <w:t>Zavazujete se využívat platební transakce v souladu se smluvními podmínkami (zejména těmito VP a ceníkem) a přijmout veškerá přiměřená opatření na ochranu elektronického komunikačního zařízení a SIM karty. Používejte zabezpečený přístup pomocí nastavených personalizovaných bezpečnostních prvků (zejm. uzamykání zařízení bezpečnostním kódem, užívání PIN u SIM karty) a tyto bezpečnostní prvky chraňte před vyzrazením i zneužitím. Nezpřístupňujte je jiným osobám. V případě odcizení, ztráty či zneužití (včetně neoprávněného užití) elektronického komunikačního zařízení nebo SIM karty máte povinnost nám tuto skutečnost bezodkladně nahlásit. Oznámení lze učinit kdykoli bezplatně na lince zákaznické podpory O2 či písemně. Na jeho základě zablokujeme provádění dalších platebních transakcí i poskytování služeb. Porušení kterékoli vaší povinnosti plynoucí z tohoto odstavce je považováno za hrubé porušení smlouvy z vaší strany. I když nám odcizení, ztrátu či zneužití neoznámíte, jsme v případě podezření na neoprávněné nebo podvodné použití základní služby k zadání platební transakce oprávněni odmítnout příkaz či souhlas s provedením transakce a přerušit poskytování služeb a platebních transakcí, dokud důvody podezření trvají, anebo si od vás vyžádat prokazatelné potvrzení, že jste příkaz či souhlas s provedením transakce zadali, a do té doby odložit provedení transakce. V tom případě vás budeme způsobem dle čl. 15.1 neprodleně informovat o podezření na neoprávněné nebo podvodné použití základní služby k zadání platební transakce a o přerušení poskytování služeb a platebních transakcí.</w:t>
      </w:r>
    </w:p>
    <w:p w14:paraId="050A5691" w14:textId="77777777" w:rsidR="002B78C2" w:rsidRDefault="00885574">
      <w:pPr>
        <w:pStyle w:val="Zkladntext40"/>
        <w:numPr>
          <w:ilvl w:val="1"/>
          <w:numId w:val="67"/>
        </w:numPr>
        <w:shd w:val="clear" w:color="auto" w:fill="auto"/>
        <w:tabs>
          <w:tab w:val="left" w:pos="596"/>
        </w:tabs>
        <w:spacing w:after="0" w:line="276" w:lineRule="auto"/>
        <w:ind w:left="560" w:hanging="560"/>
      </w:pPr>
      <w:r>
        <w:rPr>
          <w:b/>
          <w:bCs/>
        </w:rPr>
        <w:t>Reklamace platebních transakcí</w:t>
      </w:r>
    </w:p>
    <w:p w14:paraId="78A7ADA6" w14:textId="77777777" w:rsidR="002B78C2" w:rsidRDefault="00885574">
      <w:pPr>
        <w:pStyle w:val="Zkladntext40"/>
        <w:shd w:val="clear" w:color="auto" w:fill="auto"/>
        <w:spacing w:after="0" w:line="276" w:lineRule="auto"/>
        <w:ind w:left="840" w:hanging="280"/>
      </w:pPr>
      <w:r>
        <w:t>Případnou reklamaci proti neprovedení či chybnému provedení platební transakce (tj. že hovor nebyl uskutečněn,</w:t>
      </w:r>
    </w:p>
    <w:p w14:paraId="53BDA341" w14:textId="77777777" w:rsidR="002B78C2" w:rsidRDefault="00885574">
      <w:pPr>
        <w:pStyle w:val="Zkladntext40"/>
        <w:shd w:val="clear" w:color="auto" w:fill="auto"/>
        <w:spacing w:line="276" w:lineRule="auto"/>
        <w:ind w:left="560"/>
      </w:pPr>
      <w:r>
        <w:t>SMS či DMS nebyla odeslána, vyúčtovaná délka či počet hovorů/jednotek neodpovídá provozním údajům ústředny, příkaz byl zadán ze ztraceného nebo odcizeného zařízení či SIM karty, nedal jste příkaz k provedení transakce ani souhlas s jejím provedením apod.) jste povinen podat písemně na adresu sídla O2, a to bez zbytečného odkladu, nejpozději však do 2 měsíců a u platebních služeb podle ZOPS do 13 měsíců ode dne doručení vyúčtování, v němž je nebo má být transakce zahrnuta. Po uplynutí lhůty se má za to, že každá platební transakce zahrnutá ve vyúčtování pro dané zúčtovací období byla uskutečněna správně a žádnou další transakci jste v takovém zúčtovacím období neschválil ani nepřikázal. Pokud došlo v rozporu s přijatým příkazem k neprovedení či chybnému provedení transakce, neprodleně zajistíme správné připsání částky transakce na platební účet partnera. V případě, že nám však ještě před připsáním správné částky takové transakce partnerovi (zejména. v reklamaci) oznámíte, že na jejím provedení již netrváte, částku chybně provedené transakce vám vrátíme. K vrácení dojde stejným způsobem jako v případě oprávněné reklamace služby (čl. 8.4). Neneseme důkazní břemeno týkající se podmínek platební transakce ve smyslu § 187 odst. 1 zákona č. 370/2017 Sb., o platebním styku. Na vaši stížnost nebo reklamaci týkající se platební služby odpovíme do 15 pracovních dnů od jejího obdržení. Pokud vyřízení brání překážka nezávislá na naší vůli, včas to sdělíme a vyřízení zašleme do 35 pracovních dnů od obdržení reklamace. Odpověď zašleme v listinné podobě, pokud nás o to požádáte. Jinak se uplatní čl. 8.2 až 8.4 obdobně.</w:t>
      </w:r>
    </w:p>
    <w:p w14:paraId="2D2CC876" w14:textId="77777777" w:rsidR="002B78C2" w:rsidRDefault="00885574">
      <w:pPr>
        <w:pStyle w:val="Zkladntext40"/>
        <w:numPr>
          <w:ilvl w:val="1"/>
          <w:numId w:val="67"/>
        </w:numPr>
        <w:shd w:val="clear" w:color="auto" w:fill="auto"/>
        <w:tabs>
          <w:tab w:val="left" w:pos="596"/>
        </w:tabs>
        <w:spacing w:after="0"/>
        <w:ind w:left="560" w:hanging="560"/>
      </w:pPr>
      <w:r>
        <w:rPr>
          <w:b/>
          <w:bCs/>
        </w:rPr>
        <w:t>Odpovědnost za neschválené transakce</w:t>
      </w:r>
    </w:p>
    <w:p w14:paraId="2A131429" w14:textId="77777777" w:rsidR="002B78C2" w:rsidRDefault="00885574">
      <w:pPr>
        <w:pStyle w:val="Zkladntext40"/>
        <w:shd w:val="clear" w:color="auto" w:fill="auto"/>
        <w:spacing w:after="0"/>
        <w:ind w:left="560"/>
      </w:pPr>
      <w:r>
        <w:t>Vámi neschválené (neautorizované) platební transakce můžete reklamovat ve stejné lhůtě a týmž způsobem jako chybně provedené transakce. Pokud při zadání příkazu či souhlasu s provedením transakce nebylo použito silné ověření uživatele, neumožňuje povaha výše uvedených způsobů jejich zadání prokázat, zda jste transakci autorizoval. V případech, kdy právní předpis nevyžaduje silné ověření, nesete jako plátce ztrátu z neautorizovaných platebních transakcí v plném rozsahu. V ostatních případech nesete ztrátu z každé platební transakce realizované prostřednictvím ztraceného, odcizeného nebo zneužitého elektronického komunikačního zařízení či SIM až do částky odpovídající 50 eurům, jinak podle zákona. Pokud však tuto ztrátu, odcizení či zneužití způsobíte svým podvodným jednáním nebo tím, že úmyslně nebo z hrubé nedbalosti porušíte některou ze svých povinností ve čl. 14.9, nesete takovou ztrátu v plném rozsahu. Nikdy nenesete ztrátu z platebních transakcí realizovaných prostřednictvím ztraceného, odcizeného nebo zneužitého elektronického komunikačního zařízení či SIM karty, pokud ztráta vznikla poté, co jste nám ztrátu, odcizení nebo zneužití elektronického komunikačního zařízení či SIM karty oznámil.</w:t>
      </w:r>
    </w:p>
    <w:p w14:paraId="38F932B3" w14:textId="77777777" w:rsidR="002B78C2" w:rsidRDefault="00885574">
      <w:pPr>
        <w:pStyle w:val="Zkladntext40"/>
        <w:shd w:val="clear" w:color="auto" w:fill="auto"/>
        <w:ind w:left="560"/>
      </w:pPr>
      <w:r>
        <w:t>V rozsahu, v němž nenesete ztrátu z neautorizované platební transakce, vám v případě jejího provedení částku transakce vrátíme, a to obdobně jako v čl. 8.4.</w:t>
      </w:r>
    </w:p>
    <w:p w14:paraId="4B1AD3A5" w14:textId="77777777" w:rsidR="002B78C2" w:rsidRDefault="00885574">
      <w:pPr>
        <w:pStyle w:val="Zkladntext40"/>
        <w:numPr>
          <w:ilvl w:val="1"/>
          <w:numId w:val="67"/>
        </w:numPr>
        <w:shd w:val="clear" w:color="auto" w:fill="auto"/>
        <w:tabs>
          <w:tab w:val="left" w:pos="596"/>
        </w:tabs>
        <w:spacing w:after="0"/>
        <w:ind w:left="560" w:hanging="560"/>
      </w:pPr>
      <w:r>
        <w:rPr>
          <w:b/>
          <w:bCs/>
        </w:rPr>
        <w:t>Další informace</w:t>
      </w:r>
    </w:p>
    <w:p w14:paraId="5F3639E1" w14:textId="77777777" w:rsidR="002B78C2" w:rsidRDefault="00885574">
      <w:pPr>
        <w:pStyle w:val="Zkladntext40"/>
        <w:shd w:val="clear" w:color="auto" w:fill="auto"/>
        <w:spacing w:after="0"/>
        <w:ind w:left="560"/>
      </w:pPr>
      <w:r>
        <w:t xml:space="preserve">Protože některé platební transakce mohou naplňovat znaky platební služby ve smyslu ZOPS, je O2 zapsána pod svým IČO 60193336 do seznamu poskytovatelů platebních služeb malého rozsahu, který vede Česká národní banka. Ustanovení tohoto článku 14 představují platební rámcovou smlouvu podle ZOPS a během trvání smlouvy jste oprávněn požadovat poskytnutí této smlouvy i jejích povinných náležitostí. Platební rámcová smlouva je současně v rámci VP zveřejněna na </w:t>
      </w:r>
      <w:hyperlink r:id="rId34" w:history="1">
        <w:r>
          <w:rPr>
            <w:color w:val="54B6E7"/>
            <w:u w:val="single"/>
            <w:lang w:val="en-US" w:eastAsia="en-US" w:bidi="en-US"/>
          </w:rPr>
          <w:t>www.o2.cz</w:t>
        </w:r>
      </w:hyperlink>
      <w:r>
        <w:rPr>
          <w:lang w:val="en-US" w:eastAsia="en-US" w:bidi="en-US"/>
        </w:rPr>
        <w:t>.</w:t>
      </w:r>
    </w:p>
    <w:p w14:paraId="3E575DE1" w14:textId="77777777" w:rsidR="002B78C2" w:rsidRDefault="00885574">
      <w:pPr>
        <w:pStyle w:val="Zkladntext40"/>
        <w:shd w:val="clear" w:color="auto" w:fill="auto"/>
        <w:ind w:left="560"/>
      </w:pPr>
      <w:r>
        <w:t xml:space="preserve">Platební rámcová smlouva je uzavřena na dobu trvání vaší smlouvy o poskytování služeb elektronických komunikací a tvoří její součást, proto ji můžete ukončit stejnými způsoby a z týchž důvodů jako smlouvu o poskytování služeb elektronických komunikací a pouze spolu s ní. Závazek z platební rámcové smlouvy může O2 měnit obecným způsobem pro změny </w:t>
      </w:r>
      <w:r>
        <w:lastRenderedPageBreak/>
        <w:t xml:space="preserve">smluvních podmínek základních služeb, přičemž informace o změně uveřejní O2 na </w:t>
      </w:r>
      <w:r>
        <w:rPr>
          <w:color w:val="54B6E7"/>
          <w:u w:val="single"/>
          <w:lang w:val="en-US" w:eastAsia="en-US" w:bidi="en-US"/>
        </w:rPr>
        <w:t>www.o2.cz</w:t>
      </w:r>
      <w:r>
        <w:rPr>
          <w:color w:val="54B6E7"/>
          <w:lang w:val="en-US" w:eastAsia="en-US" w:bidi="en-US"/>
        </w:rPr>
        <w:t xml:space="preserve"> </w:t>
      </w:r>
      <w:r>
        <w:t>a zároveň vás o uveřejnění takových informací vyrozumí způsobem pro zasílání vyúčtování, a to alespoň 1 měsíc před nabytím účinnosti změny. Takto oznámený návrh na změnu platí za přijatý z Vaší strany, ledaže jej odmítnete, jako by šlo o změnu základních podmínek podle čl. 11.9. Konkrétně můžete bez sankce do dne nabytí účinnosti změny:</w:t>
      </w:r>
    </w:p>
    <w:p w14:paraId="38B96538" w14:textId="77777777" w:rsidR="002B78C2" w:rsidRDefault="00885574">
      <w:pPr>
        <w:pStyle w:val="Zkladntext40"/>
        <w:numPr>
          <w:ilvl w:val="0"/>
          <w:numId w:val="71"/>
        </w:numPr>
        <w:shd w:val="clear" w:color="auto" w:fill="auto"/>
        <w:tabs>
          <w:tab w:val="left" w:pos="853"/>
        </w:tabs>
        <w:ind w:left="840" w:hanging="280"/>
      </w:pPr>
      <w:r>
        <w:t>podat výpověď platební rámcové smlouvy: doručením ihned skončí též smlouva o základní službě, jejíž součástí je vypovídaná platební rámcová smlouva, anebo</w:t>
      </w:r>
    </w:p>
    <w:p w14:paraId="3B6CDF13" w14:textId="77777777" w:rsidR="002B78C2" w:rsidRDefault="00885574">
      <w:pPr>
        <w:pStyle w:val="Zkladntext40"/>
        <w:numPr>
          <w:ilvl w:val="0"/>
          <w:numId w:val="71"/>
        </w:numPr>
        <w:shd w:val="clear" w:color="auto" w:fill="auto"/>
        <w:tabs>
          <w:tab w:val="left" w:pos="853"/>
        </w:tabs>
        <w:spacing w:after="220"/>
        <w:ind w:left="840" w:hanging="280"/>
      </w:pPr>
      <w:r>
        <w:t>požádat o zrušení základní služby: smlouva o základní službě i v ní obsažená platební rámcová smlouva zaniknou až ke dni nabytí účinnosti změny.</w:t>
      </w:r>
    </w:p>
    <w:p w14:paraId="5AB6AB8D" w14:textId="77777777" w:rsidR="002B78C2" w:rsidRDefault="00885574">
      <w:pPr>
        <w:pStyle w:val="Nadpis40"/>
        <w:keepNext/>
        <w:keepLines/>
        <w:numPr>
          <w:ilvl w:val="0"/>
          <w:numId w:val="67"/>
        </w:numPr>
        <w:shd w:val="clear" w:color="auto" w:fill="auto"/>
        <w:tabs>
          <w:tab w:val="left" w:pos="567"/>
        </w:tabs>
        <w:ind w:left="560" w:hanging="560"/>
      </w:pPr>
      <w:bookmarkStart w:id="51" w:name="bookmark51"/>
      <w:bookmarkStart w:id="52" w:name="bookmark52"/>
      <w:r>
        <w:t>Závěrečná ustanovení</w:t>
      </w:r>
      <w:bookmarkEnd w:id="51"/>
      <w:bookmarkEnd w:id="52"/>
    </w:p>
    <w:p w14:paraId="2CE01D49" w14:textId="77777777" w:rsidR="002B78C2" w:rsidRDefault="00885574">
      <w:pPr>
        <w:pStyle w:val="Zkladntext40"/>
        <w:numPr>
          <w:ilvl w:val="1"/>
          <w:numId w:val="67"/>
        </w:numPr>
        <w:shd w:val="clear" w:color="auto" w:fill="auto"/>
        <w:tabs>
          <w:tab w:val="left" w:pos="567"/>
        </w:tabs>
        <w:ind w:left="560" w:hanging="560"/>
      </w:pPr>
      <w:r>
        <w:t>Způsoby komunikace a písemné úkony: O2 zasílá zprávy, výzvy, upozornění, upomínky a další písemnosti („zprávy“) primárně na e-mailovou adresu účastníka a do portálu Moje O2. Je oprávněna využít i poštovní adresu a telefonický kontakt včetně SMS zpráv. Za doručenou se považuje taková zpráva odesláním mailu nebo SMS nebo vyvěšením v portálu Moje O2. U poštovní přepravy pak 3. dnem předání k poštovní přepravě držiteli poštovní licence nebo kurýrovi. Za doručenou je považována i zpráva, u které bylo odmítnuto převzetí zásilky adresátem nebo která nebyla vyzvednuta adresátem v úložní době, i když se účastník o jejím uložení nedozvěděl, nebo která byla vrácena O2 jako nedoručitelná. Zprávy od O2 předávané k poštovní přepravě jsou podávány obvykle jako obyčejné listovní zásilky; korespondence ohledně smluvní dokumentace může být zasílána doporučeně. Smlouvy a jejich změny jsou uzavírány v českém jazyce a v něm též probíhá komunikace.</w:t>
      </w:r>
    </w:p>
    <w:p w14:paraId="2CD043ED" w14:textId="77777777" w:rsidR="002B78C2" w:rsidRDefault="00885574">
      <w:pPr>
        <w:pStyle w:val="Zkladntext40"/>
        <w:numPr>
          <w:ilvl w:val="1"/>
          <w:numId w:val="67"/>
        </w:numPr>
        <w:shd w:val="clear" w:color="auto" w:fill="auto"/>
        <w:tabs>
          <w:tab w:val="left" w:pos="546"/>
        </w:tabs>
        <w:spacing w:after="0"/>
        <w:ind w:left="560" w:hanging="560"/>
      </w:pPr>
      <w:r>
        <w:rPr>
          <w:b/>
          <w:bCs/>
        </w:rPr>
        <w:t>Při pochybnostech rozhodují záznamy O2</w:t>
      </w:r>
    </w:p>
    <w:p w14:paraId="4CCA9CBC" w14:textId="77777777" w:rsidR="002B78C2" w:rsidRDefault="00885574">
      <w:pPr>
        <w:pStyle w:val="Zkladntext40"/>
        <w:shd w:val="clear" w:color="auto" w:fill="auto"/>
        <w:ind w:left="560"/>
      </w:pPr>
      <w:r>
        <w:t>Při pochybnostech, zda byla služba poskytnuta nebo zda byl úkon (volání, odeslání zprávy, vyzvednutí či načtení dané položky v systému O2 apod.) proveden, jsou rozhodující provozní údaje sítě nebo data systému O2 nebo příslušného smluvního operátora.</w:t>
      </w:r>
    </w:p>
    <w:p w14:paraId="13EBB6A2" w14:textId="77777777" w:rsidR="002B78C2" w:rsidRDefault="00885574">
      <w:pPr>
        <w:pStyle w:val="Zkladntext40"/>
        <w:numPr>
          <w:ilvl w:val="1"/>
          <w:numId w:val="67"/>
        </w:numPr>
        <w:shd w:val="clear" w:color="auto" w:fill="auto"/>
        <w:tabs>
          <w:tab w:val="left" w:pos="546"/>
        </w:tabs>
        <w:spacing w:after="0"/>
        <w:ind w:left="560" w:hanging="560"/>
      </w:pPr>
      <w:r>
        <w:rPr>
          <w:b/>
          <w:bCs/>
        </w:rPr>
        <w:t>Smluvní podmínky a jejich změny</w:t>
      </w:r>
    </w:p>
    <w:p w14:paraId="54CA32A0" w14:textId="77777777" w:rsidR="002B78C2" w:rsidRDefault="00885574">
      <w:pPr>
        <w:pStyle w:val="Zkladntext40"/>
        <w:shd w:val="clear" w:color="auto" w:fill="auto"/>
        <w:spacing w:after="260"/>
        <w:ind w:left="560"/>
      </w:pPr>
      <w:r>
        <w:t>O2 je oprávněna měnit, doplňovat a rušit jednotlivé dokumenty tvořící smluvní podmínky při změně technických, provozních, obchodních nebo organizačních podmínek na straně O2 nebo na trhu, jakož i z důvodu změny obecně závazných právních předpisů. O2 je povinna oznámit informace účastníkovi o změnách smlouvy, a to podle čl. 11.9 a 15.1.</w:t>
      </w:r>
    </w:p>
    <w:p w14:paraId="6C0512CB" w14:textId="77777777" w:rsidR="002B78C2" w:rsidRDefault="00885574">
      <w:pPr>
        <w:pStyle w:val="Zkladntext40"/>
        <w:shd w:val="clear" w:color="auto" w:fill="auto"/>
        <w:ind w:left="560"/>
      </w:pPr>
      <w:r>
        <w:t>O2 je oprávněna měnit smluvní podmínky v částech týkajících se těchto oblastí:</w:t>
      </w:r>
    </w:p>
    <w:p w14:paraId="19AEDA74" w14:textId="77777777" w:rsidR="002B78C2" w:rsidRDefault="00885574">
      <w:pPr>
        <w:pStyle w:val="Zkladntext40"/>
        <w:numPr>
          <w:ilvl w:val="0"/>
          <w:numId w:val="72"/>
        </w:numPr>
        <w:shd w:val="clear" w:color="auto" w:fill="auto"/>
        <w:tabs>
          <w:tab w:val="left" w:pos="843"/>
        </w:tabs>
        <w:ind w:left="560"/>
      </w:pPr>
      <w:r>
        <w:t>ceny služeb;</w:t>
      </w:r>
    </w:p>
    <w:p w14:paraId="63FF4C69" w14:textId="77777777" w:rsidR="002B78C2" w:rsidRDefault="00885574">
      <w:pPr>
        <w:pStyle w:val="Zkladntext40"/>
        <w:numPr>
          <w:ilvl w:val="0"/>
          <w:numId w:val="72"/>
        </w:numPr>
        <w:shd w:val="clear" w:color="auto" w:fill="auto"/>
        <w:tabs>
          <w:tab w:val="left" w:pos="843"/>
        </w:tabs>
        <w:ind w:left="560"/>
      </w:pPr>
      <w:r>
        <w:t>způsob a podmínky vyúčtování a placení;</w:t>
      </w:r>
    </w:p>
    <w:p w14:paraId="542341CB" w14:textId="77777777" w:rsidR="002B78C2" w:rsidRDefault="00885574">
      <w:pPr>
        <w:pStyle w:val="Zkladntext40"/>
        <w:numPr>
          <w:ilvl w:val="0"/>
          <w:numId w:val="72"/>
        </w:numPr>
        <w:shd w:val="clear" w:color="auto" w:fill="auto"/>
        <w:tabs>
          <w:tab w:val="left" w:pos="843"/>
        </w:tabs>
        <w:ind w:left="560"/>
      </w:pPr>
      <w:r>
        <w:t>způsob, rozsah, parametry a podmínky poskytování služeb;</w:t>
      </w:r>
    </w:p>
    <w:p w14:paraId="679FE6EE" w14:textId="77777777" w:rsidR="002B78C2" w:rsidRDefault="00885574">
      <w:pPr>
        <w:pStyle w:val="Zkladntext40"/>
        <w:numPr>
          <w:ilvl w:val="0"/>
          <w:numId w:val="72"/>
        </w:numPr>
        <w:shd w:val="clear" w:color="auto" w:fill="auto"/>
        <w:tabs>
          <w:tab w:val="left" w:pos="843"/>
        </w:tabs>
        <w:ind w:left="560"/>
      </w:pPr>
      <w:r>
        <w:t>rozsah práv a povinností O2 a účastníka;</w:t>
      </w:r>
    </w:p>
    <w:p w14:paraId="7C6B1EA9" w14:textId="77777777" w:rsidR="002B78C2" w:rsidRDefault="00885574">
      <w:pPr>
        <w:pStyle w:val="Zkladntext40"/>
        <w:numPr>
          <w:ilvl w:val="0"/>
          <w:numId w:val="72"/>
        </w:numPr>
        <w:shd w:val="clear" w:color="auto" w:fill="auto"/>
        <w:tabs>
          <w:tab w:val="left" w:pos="843"/>
        </w:tabs>
        <w:ind w:left="560"/>
      </w:pPr>
      <w:r>
        <w:t>způsob a podmínky uplatnění a vyřízení reklamace vyúčtování či kvality služeb;</w:t>
      </w:r>
    </w:p>
    <w:p w14:paraId="3484304F" w14:textId="77777777" w:rsidR="002B78C2" w:rsidRDefault="00885574">
      <w:pPr>
        <w:pStyle w:val="Zkladntext40"/>
        <w:numPr>
          <w:ilvl w:val="0"/>
          <w:numId w:val="72"/>
        </w:numPr>
        <w:shd w:val="clear" w:color="auto" w:fill="auto"/>
        <w:tabs>
          <w:tab w:val="left" w:pos="843"/>
        </w:tabs>
        <w:ind w:left="560"/>
      </w:pPr>
      <w:r>
        <w:t>změny služeb;</w:t>
      </w:r>
    </w:p>
    <w:p w14:paraId="4E3E045D" w14:textId="77777777" w:rsidR="002B78C2" w:rsidRDefault="00885574">
      <w:pPr>
        <w:pStyle w:val="Zkladntext40"/>
        <w:numPr>
          <w:ilvl w:val="0"/>
          <w:numId w:val="72"/>
        </w:numPr>
        <w:shd w:val="clear" w:color="auto" w:fill="auto"/>
        <w:tabs>
          <w:tab w:val="left" w:pos="843"/>
        </w:tabs>
        <w:ind w:left="560"/>
      </w:pPr>
      <w:r>
        <w:t>odpovědnost za škodu;</w:t>
      </w:r>
    </w:p>
    <w:p w14:paraId="3C3A506F" w14:textId="77777777" w:rsidR="002B78C2" w:rsidRDefault="00885574">
      <w:pPr>
        <w:pStyle w:val="Zkladntext40"/>
        <w:numPr>
          <w:ilvl w:val="0"/>
          <w:numId w:val="72"/>
        </w:numPr>
        <w:shd w:val="clear" w:color="auto" w:fill="auto"/>
        <w:tabs>
          <w:tab w:val="left" w:pos="843"/>
        </w:tabs>
        <w:ind w:left="560"/>
      </w:pPr>
      <w:r>
        <w:t>doba trvání smlouvy a podmínky, výše úhrad a způsob ukončení smlouvy;</w:t>
      </w:r>
    </w:p>
    <w:p w14:paraId="242C7457" w14:textId="77777777" w:rsidR="002B78C2" w:rsidRDefault="00885574">
      <w:pPr>
        <w:pStyle w:val="Zkladntext40"/>
        <w:numPr>
          <w:ilvl w:val="0"/>
          <w:numId w:val="72"/>
        </w:numPr>
        <w:shd w:val="clear" w:color="auto" w:fill="auto"/>
        <w:tabs>
          <w:tab w:val="left" w:pos="843"/>
        </w:tabs>
        <w:ind w:left="560"/>
      </w:pPr>
      <w:r>
        <w:t>způsob doručování účastníkovi;</w:t>
      </w:r>
    </w:p>
    <w:p w14:paraId="5877E20E" w14:textId="77777777" w:rsidR="002B78C2" w:rsidRDefault="00885574">
      <w:pPr>
        <w:pStyle w:val="Zkladntext40"/>
        <w:numPr>
          <w:ilvl w:val="0"/>
          <w:numId w:val="72"/>
        </w:numPr>
        <w:shd w:val="clear" w:color="auto" w:fill="auto"/>
        <w:tabs>
          <w:tab w:val="left" w:pos="897"/>
        </w:tabs>
        <w:ind w:left="560"/>
      </w:pPr>
      <w:r>
        <w:t>výhrady ve vztahu k právním předpisům;</w:t>
      </w:r>
    </w:p>
    <w:p w14:paraId="0A2812A0" w14:textId="77777777" w:rsidR="002B78C2" w:rsidRDefault="00885574">
      <w:pPr>
        <w:pStyle w:val="Zkladntext40"/>
        <w:numPr>
          <w:ilvl w:val="0"/>
          <w:numId w:val="72"/>
        </w:numPr>
        <w:shd w:val="clear" w:color="auto" w:fill="auto"/>
        <w:tabs>
          <w:tab w:val="left" w:pos="897"/>
        </w:tabs>
        <w:ind w:left="560"/>
      </w:pPr>
      <w:r>
        <w:t>platby přes O2;</w:t>
      </w:r>
    </w:p>
    <w:p w14:paraId="3E5F27F1" w14:textId="77777777" w:rsidR="002B78C2" w:rsidRDefault="00885574">
      <w:pPr>
        <w:pStyle w:val="Zkladntext40"/>
        <w:numPr>
          <w:ilvl w:val="0"/>
          <w:numId w:val="72"/>
        </w:numPr>
        <w:shd w:val="clear" w:color="auto" w:fill="auto"/>
        <w:tabs>
          <w:tab w:val="left" w:pos="897"/>
        </w:tabs>
        <w:ind w:left="560"/>
      </w:pPr>
      <w:r>
        <w:t>zpracování osobních údajů.</w:t>
      </w:r>
    </w:p>
    <w:p w14:paraId="638C1BA5" w14:textId="77777777" w:rsidR="002B78C2" w:rsidRDefault="00885574">
      <w:pPr>
        <w:pStyle w:val="Zkladntext40"/>
        <w:numPr>
          <w:ilvl w:val="0"/>
          <w:numId w:val="72"/>
        </w:numPr>
        <w:shd w:val="clear" w:color="auto" w:fill="auto"/>
        <w:tabs>
          <w:tab w:val="left" w:pos="897"/>
        </w:tabs>
        <w:ind w:left="840" w:hanging="280"/>
      </w:pPr>
      <w:r>
        <w:t>rozsah možných jednostranných změn smlouvy či služby ze strany O2 a způsob jejich oznámení účastníkovi včetně oznámení možnosti odstoupení od smlouvy.</w:t>
      </w:r>
    </w:p>
    <w:p w14:paraId="110D73A4" w14:textId="77777777" w:rsidR="002B78C2" w:rsidRDefault="00885574">
      <w:pPr>
        <w:pStyle w:val="Zkladntext40"/>
        <w:shd w:val="clear" w:color="auto" w:fill="auto"/>
        <w:ind w:left="560"/>
      </w:pPr>
      <w:r>
        <w:t>Vaše práva spojená s jednostrannými změnami podmínek jsou upravena v čl. 11.9.</w:t>
      </w:r>
    </w:p>
    <w:p w14:paraId="4C1A273B" w14:textId="77777777" w:rsidR="002B78C2" w:rsidRDefault="00885574">
      <w:pPr>
        <w:pStyle w:val="Zkladntext40"/>
        <w:numPr>
          <w:ilvl w:val="1"/>
          <w:numId w:val="67"/>
        </w:numPr>
        <w:shd w:val="clear" w:color="auto" w:fill="auto"/>
        <w:tabs>
          <w:tab w:val="left" w:pos="546"/>
        </w:tabs>
        <w:spacing w:after="0"/>
        <w:ind w:left="560" w:hanging="560"/>
      </w:pPr>
      <w:r>
        <w:rPr>
          <w:b/>
          <w:bCs/>
        </w:rPr>
        <w:t>Rozhodování sporů a dozorové orgány</w:t>
      </w:r>
    </w:p>
    <w:p w14:paraId="225FD54E" w14:textId="77777777" w:rsidR="002B78C2" w:rsidRDefault="00885574">
      <w:pPr>
        <w:pStyle w:val="Zkladntext40"/>
        <w:shd w:val="clear" w:color="auto" w:fill="auto"/>
        <w:ind w:left="560"/>
      </w:pPr>
      <w:r>
        <w:t xml:space="preserve">Ve sporech mezi O2 a účastníkem vyplývajících ze závazkových vztahů upravených těmito VP nebo na jejich základě, které se týkají služeb elektronických komunikací, má pravomoc rozhodovat mimosoudně spory ČTÚ </w:t>
      </w:r>
      <w:r>
        <w:rPr>
          <w:lang w:val="en-US" w:eastAsia="en-US" w:bidi="en-US"/>
        </w:rPr>
        <w:t>(</w:t>
      </w:r>
      <w:r>
        <w:rPr>
          <w:color w:val="54B6E7"/>
          <w:u w:val="single"/>
          <w:lang w:val="en-US" w:eastAsia="en-US" w:bidi="en-US"/>
        </w:rPr>
        <w:t>www.ctu.cz</w:t>
      </w:r>
      <w:r>
        <w:rPr>
          <w:lang w:val="en-US" w:eastAsia="en-US" w:bidi="en-US"/>
        </w:rPr>
        <w:t xml:space="preserve">). </w:t>
      </w:r>
      <w:r>
        <w:t xml:space="preserve">Soudy mají pravomoc rozhodovat v případech a za podmínek stanovených zákonem. Soudem pravomocným pro soudní řízení vedené proti zahraniční osobě je vždy soud ČR místně příslušný podle sídla O2. Ohledně pravomoci a příslušnosti ČTÚ ve správním řízení platí předchozí věta obdobně. Dohled v oblasti poskytování platebních služeb vykonává Česká národní banka (Na Příkopě 28, Praha 1, PSČ 1 15 03, </w:t>
      </w:r>
      <w:r>
        <w:rPr>
          <w:color w:val="54B6E7"/>
          <w:u w:val="single"/>
          <w:lang w:val="en-US" w:eastAsia="en-US" w:bidi="en-US"/>
        </w:rPr>
        <w:t>www.cnb.cz</w:t>
      </w:r>
      <w:r>
        <w:rPr>
          <w:lang w:val="en-US" w:eastAsia="en-US" w:bidi="en-US"/>
        </w:rPr>
        <w:t xml:space="preserve">), </w:t>
      </w:r>
      <w:r>
        <w:t xml:space="preserve">jíž lze v této oblasti podávat stížnosti a podněty. Spory týkající se platebních služeb lze též řešit mimosoudně na základě návrhu na zahájení řízení před finančním arbitrem podle zákona č. 229/2002 Sb. </w:t>
      </w:r>
      <w:r>
        <w:rPr>
          <w:lang w:val="en-US" w:eastAsia="en-US" w:bidi="en-US"/>
        </w:rPr>
        <w:t>(</w:t>
      </w:r>
      <w:r>
        <w:rPr>
          <w:color w:val="54B6E7"/>
          <w:u w:val="single"/>
          <w:lang w:val="en-US" w:eastAsia="en-US" w:bidi="en-US"/>
        </w:rPr>
        <w:t>www.finarbitr.cz</w:t>
      </w:r>
      <w:r>
        <w:rPr>
          <w:lang w:val="en-US" w:eastAsia="en-US" w:bidi="en-US"/>
        </w:rPr>
        <w:t xml:space="preserve">). </w:t>
      </w:r>
      <w:r>
        <w:t xml:space="preserve">Rada pro rozhlasové a televizní vyslání je dozorovým orgánem u televizního vysílání a audiovizuálního obsahu </w:t>
      </w:r>
      <w:r>
        <w:rPr>
          <w:u w:val="single"/>
          <w:lang w:val="en-US" w:eastAsia="en-US" w:bidi="en-US"/>
        </w:rPr>
        <w:t>(</w:t>
      </w:r>
      <w:r>
        <w:rPr>
          <w:color w:val="54B6E7"/>
          <w:u w:val="single"/>
          <w:lang w:val="en-US" w:eastAsia="en-US" w:bidi="en-US"/>
        </w:rPr>
        <w:t>www.rrtv.cz</w:t>
      </w:r>
      <w:r>
        <w:rPr>
          <w:lang w:val="en-US" w:eastAsia="en-US" w:bidi="en-US"/>
        </w:rPr>
        <w:t xml:space="preserve">). </w:t>
      </w:r>
      <w:r>
        <w:t xml:space="preserve">Smlouva a závazkové vztahy vzniklé na základě smlouvy a VP se řídí právním řádem ČR. Na všechny závazkové vztahy podle těchto VP se bez ohledu na datum jejich vzniku uplatní příslušná ustanovení zákona č. 89/2012 Sb., občanský zákoník. Pohledávky a dluhy vzniklé před jeho účinností se ale řídí dosavadní právní úpravou. Veškeré právní vztahy v oblasti poskytování služeb vzniklé mezi O2 a účastníkem před nabytím účinnosti těchto VP </w:t>
      </w:r>
      <w:r>
        <w:lastRenderedPageBreak/>
        <w:t>zůstávají i nadále v platnosti. Ustanovení VP, z jejichž povahy to vyplývá, platí i po ukončení smlouvy, a to až do úplného vyřízení všech práv a nároků ze smlouvy plynoucích.</w:t>
      </w:r>
    </w:p>
    <w:p w14:paraId="5186E721" w14:textId="77777777" w:rsidR="002B78C2" w:rsidRDefault="00885574">
      <w:pPr>
        <w:pStyle w:val="Zkladntext40"/>
        <w:numPr>
          <w:ilvl w:val="1"/>
          <w:numId w:val="67"/>
        </w:numPr>
        <w:shd w:val="clear" w:color="auto" w:fill="auto"/>
        <w:tabs>
          <w:tab w:val="left" w:pos="546"/>
        </w:tabs>
        <w:ind w:left="560" w:hanging="560"/>
        <w:sectPr w:rsidR="002B78C2">
          <w:headerReference w:type="default" r:id="rId35"/>
          <w:footerReference w:type="default" r:id="rId36"/>
          <w:pgSz w:w="11900" w:h="16840"/>
          <w:pgMar w:top="2458" w:right="1397" w:bottom="1037" w:left="1383" w:header="0" w:footer="3" w:gutter="0"/>
          <w:pgNumType w:start="2"/>
          <w:cols w:space="720"/>
          <w:noEndnote/>
          <w:docGrid w:linePitch="360"/>
        </w:sectPr>
      </w:pPr>
      <w:r>
        <w:t>Tyto VP nabývají účinnosti dne 1. 3. 2025 a řídí se podle nich smluvní vztahy vzniklé nebo změněné ode dne jejich účinnosti. Dále se tyto VP použijí na smluvní vztahy vzniklé přede dnem jejich účinnosti v případech, kdy O2 oznámí tuto změnu obchodních podmínek účastníkovi, a to předem v souladu se zákonem způsobem pro zasílání vyúčtování.</w:t>
      </w:r>
    </w:p>
    <w:p w14:paraId="3F5DB601" w14:textId="77777777" w:rsidR="002B78C2" w:rsidRDefault="00885574">
      <w:pPr>
        <w:spacing w:line="14" w:lineRule="exact"/>
      </w:pPr>
      <w:r>
        <w:rPr>
          <w:noProof/>
        </w:rPr>
        <w:lastRenderedPageBreak/>
        <mc:AlternateContent>
          <mc:Choice Requires="wps">
            <w:drawing>
              <wp:anchor distT="0" distB="0" distL="114300" distR="114300" simplePos="0" relativeHeight="125829399" behindDoc="0" locked="0" layoutInCell="1" allowOverlap="1" wp14:anchorId="3F9FA871" wp14:editId="6B0DD95B">
                <wp:simplePos x="0" y="0"/>
                <wp:positionH relativeFrom="page">
                  <wp:posOffset>1751330</wp:posOffset>
                </wp:positionH>
                <wp:positionV relativeFrom="paragraph">
                  <wp:posOffset>109855</wp:posOffset>
                </wp:positionV>
                <wp:extent cx="472440" cy="506095"/>
                <wp:effectExtent l="0" t="0" r="0" b="0"/>
                <wp:wrapSquare wrapText="right"/>
                <wp:docPr id="58" name="Shape 58"/>
                <wp:cNvGraphicFramePr/>
                <a:graphic xmlns:a="http://schemas.openxmlformats.org/drawingml/2006/main">
                  <a:graphicData uri="http://schemas.microsoft.com/office/word/2010/wordprocessingShape">
                    <wps:wsp>
                      <wps:cNvSpPr txBox="1"/>
                      <wps:spPr>
                        <a:xfrm>
                          <a:off x="0" y="0"/>
                          <a:ext cx="472440" cy="506095"/>
                        </a:xfrm>
                        <a:prstGeom prst="rect">
                          <a:avLst/>
                        </a:prstGeom>
                        <a:noFill/>
                      </wps:spPr>
                      <wps:txbx>
                        <w:txbxContent>
                          <w:p w14:paraId="6DBA4044" w14:textId="77777777" w:rsidR="002B78C2" w:rsidRDefault="00885574">
                            <w:pPr>
                              <w:pStyle w:val="Jin0"/>
                              <w:shd w:val="clear" w:color="auto" w:fill="auto"/>
                              <w:spacing w:after="0" w:line="240" w:lineRule="auto"/>
                              <w:ind w:firstLine="0"/>
                              <w:jc w:val="left"/>
                              <w:rPr>
                                <w:sz w:val="66"/>
                                <w:szCs w:val="66"/>
                              </w:rPr>
                            </w:pPr>
                            <w:r>
                              <w:rPr>
                                <w:rFonts w:ascii="Arial" w:eastAsia="Arial" w:hAnsi="Arial" w:cs="Arial"/>
                                <w:color w:val="1C2674"/>
                                <w:sz w:val="66"/>
                                <w:szCs w:val="66"/>
                              </w:rPr>
                              <w:t>O</w:t>
                            </w:r>
                            <w:r>
                              <w:rPr>
                                <w:rFonts w:ascii="Arial" w:eastAsia="Arial" w:hAnsi="Arial" w:cs="Arial"/>
                                <w:color w:val="1C2674"/>
                                <w:sz w:val="66"/>
                                <w:szCs w:val="66"/>
                                <w:vertAlign w:val="subscript"/>
                              </w:rPr>
                              <w:t>2</w:t>
                            </w:r>
                          </w:p>
                        </w:txbxContent>
                      </wps:txbx>
                      <wps:bodyPr lIns="0" tIns="0" rIns="0" bIns="0">
                        <a:spAutoFit/>
                      </wps:bodyPr>
                    </wps:wsp>
                  </a:graphicData>
                </a:graphic>
              </wp:anchor>
            </w:drawing>
          </mc:Choice>
          <mc:Fallback>
            <w:pict>
              <v:shape w14:anchorId="3F9FA871" id="Shape 58" o:spid="_x0000_s1035" type="#_x0000_t202" style="position:absolute;margin-left:137.9pt;margin-top:8.65pt;width:37.2pt;height:39.85pt;z-index:12582939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" filled="f" stroked="f">
                <v:textbox style="mso-fit-shape-to-text:t" inset="0,0,0,0">
                  <w:txbxContent>
                    <w:p w14:paraId="6DBA4044" w14:textId="77777777" w:rsidR="002B78C2" w:rsidRDefault="00885574">
                      <w:pPr>
                        <w:pStyle w:val="Jin0"/>
                        <w:shd w:val="clear" w:color="auto" w:fill="auto"/>
                        <w:spacing w:after="0" w:line="240" w:lineRule="auto"/>
                        <w:ind w:firstLine="0"/>
                        <w:jc w:val="left"/>
                        <w:rPr>
                          <w:sz w:val="66"/>
                          <w:szCs w:val="66"/>
                        </w:rPr>
                      </w:pPr>
                      <w:r>
                        <w:rPr>
                          <w:rFonts w:ascii="Arial" w:eastAsia="Arial" w:hAnsi="Arial" w:cs="Arial"/>
                          <w:color w:val="1C2674"/>
                          <w:sz w:val="66"/>
                          <w:szCs w:val="66"/>
                        </w:rPr>
                        <w:t>O</w:t>
                      </w:r>
                      <w:r>
                        <w:rPr>
                          <w:rFonts w:ascii="Arial" w:eastAsia="Arial" w:hAnsi="Arial" w:cs="Arial"/>
                          <w:color w:val="1C2674"/>
                          <w:sz w:val="66"/>
                          <w:szCs w:val="66"/>
                          <w:vertAlign w:val="subscript"/>
                        </w:rPr>
                        <w:t>2</w:t>
                      </w:r>
                    </w:p>
                  </w:txbxContent>
                </v:textbox>
                <w10:wrap type="square" side="right" anchorx="page"/>
              </v:shape>
            </w:pict>
          </mc:Fallback>
        </mc:AlternateContent>
      </w:r>
    </w:p>
    <w:p w14:paraId="091C161D" w14:textId="77777777" w:rsidR="002B78C2" w:rsidRDefault="00885574">
      <w:pPr>
        <w:pStyle w:val="Zkladntext40"/>
        <w:shd w:val="clear" w:color="auto" w:fill="auto"/>
        <w:spacing w:after="0" w:line="269" w:lineRule="auto"/>
      </w:pPr>
      <w:r>
        <w:rPr>
          <w:b/>
          <w:bCs/>
          <w:color w:val="1C2674"/>
        </w:rPr>
        <w:lastRenderedPageBreak/>
        <w:t>O2 Czech Republic a.s.</w:t>
      </w:r>
    </w:p>
    <w:p w14:paraId="15891088" w14:textId="77777777" w:rsidR="002B78C2" w:rsidRDefault="00885574">
      <w:pPr>
        <w:pStyle w:val="Zkladntext40"/>
        <w:shd w:val="clear" w:color="auto" w:fill="auto"/>
        <w:spacing w:after="0" w:line="269" w:lineRule="auto"/>
      </w:pPr>
      <w:r>
        <w:rPr>
          <w:color w:val="1C2674"/>
        </w:rPr>
        <w:t>IČO 60193336, DIČ CZ60193336</w:t>
      </w:r>
    </w:p>
    <w:p w14:paraId="464BFB83" w14:textId="77777777" w:rsidR="002B78C2" w:rsidRDefault="00885574">
      <w:pPr>
        <w:pStyle w:val="Zkladntext40"/>
        <w:shd w:val="clear" w:color="auto" w:fill="auto"/>
        <w:spacing w:after="0" w:line="269" w:lineRule="auto"/>
        <w:ind w:right="2000"/>
        <w:sectPr w:rsidR="002B78C2">
          <w:headerReference w:type="default" r:id="rId37"/>
          <w:footerReference w:type="default" r:id="rId38"/>
          <w:pgSz w:w="11900" w:h="16840"/>
          <w:pgMar w:top="13129" w:right="1429" w:bottom="2374" w:left="1419" w:header="12701" w:footer="1946" w:gutter="0"/>
          <w:pgNumType w:start="70"/>
          <w:cols w:space="720"/>
          <w:noEndnote/>
          <w:docGrid w:linePitch="360"/>
        </w:sectPr>
      </w:pPr>
      <w:r>
        <w:rPr>
          <w:color w:val="1C2674"/>
        </w:rPr>
        <w:t>se sídlem Za Brumlovkou 266/2, 140 22 Praha 4 - Michle zapsaná v obchodním rejstříku vedeném Městským soudem v Praze oddíl B, vložka 2322</w:t>
      </w:r>
    </w:p>
    <w:p w14:paraId="6BFC9CB7" w14:textId="77777777" w:rsidR="002B78C2" w:rsidRDefault="00885574">
      <w:pPr>
        <w:pStyle w:val="Zkladntext50"/>
        <w:shd w:val="clear" w:color="auto" w:fill="auto"/>
        <w:spacing w:before="420" w:after="140"/>
        <w:jc w:val="center"/>
      </w:pPr>
      <w:r>
        <w:rPr>
          <w:color w:val="000000"/>
        </w:rPr>
        <w:lastRenderedPageBreak/>
        <w:t>Centrální zadavatel</w:t>
      </w:r>
    </w:p>
    <w:p w14:paraId="5515074C" w14:textId="77777777" w:rsidR="002B78C2" w:rsidRDefault="00885574">
      <w:pPr>
        <w:pStyle w:val="Zkladntext50"/>
        <w:shd w:val="clear" w:color="auto" w:fill="auto"/>
        <w:spacing w:after="320"/>
        <w:jc w:val="center"/>
      </w:pPr>
      <w:r>
        <w:rPr>
          <w:color w:val="000000"/>
        </w:rPr>
        <w:t>Česká republika - Ministerstvo vnitra</w:t>
      </w:r>
    </w:p>
    <w:p w14:paraId="22C5E154" w14:textId="77777777" w:rsidR="002B78C2" w:rsidRDefault="00885574">
      <w:pPr>
        <w:pStyle w:val="Zkladntext60"/>
        <w:shd w:val="clear" w:color="auto" w:fill="auto"/>
        <w:spacing w:after="220" w:line="406" w:lineRule="auto"/>
        <w:ind w:left="0"/>
      </w:pPr>
      <w:r>
        <w:t>PŘÍLOHA Č. 5 SMLOUVY</w:t>
      </w:r>
      <w:r>
        <w:br/>
        <w:t>Vzor Předávacího protokolu</w:t>
      </w:r>
      <w:r>
        <w:br w:type="page"/>
      </w:r>
    </w:p>
    <w:tbl>
      <w:tblPr>
        <w:tblOverlap w:val="never"/>
        <w:tblW w:w="0" w:type="auto"/>
        <w:tblLayout w:type="fixed"/>
        <w:tblCellMar>
          <w:left w:w="10" w:type="dxa"/>
          <w:right w:w="10" w:type="dxa"/>
        </w:tblCellMar>
        <w:tblLook w:val="0000" w:firstRow="0" w:lastRow="0" w:firstColumn="0" w:lastColumn="0" w:noHBand="0" w:noVBand="0"/>
      </w:tblPr>
      <w:tblGrid>
        <w:gridCol w:w="1685"/>
        <w:gridCol w:w="5328"/>
        <w:gridCol w:w="917"/>
      </w:tblGrid>
      <w:tr w:rsidR="002B78C2" w14:paraId="6A65012A" w14:textId="77777777">
        <w:trPr>
          <w:trHeight w:hRule="exact" w:val="864"/>
        </w:trPr>
        <w:tc>
          <w:tcPr>
            <w:tcW w:w="7013" w:type="dxa"/>
            <w:gridSpan w:val="2"/>
            <w:tcBorders>
              <w:top w:val="single" w:sz="4" w:space="0" w:color="auto"/>
              <w:left w:val="single" w:sz="4" w:space="0" w:color="auto"/>
            </w:tcBorders>
            <w:shd w:val="clear" w:color="auto" w:fill="FFFFFF"/>
            <w:vAlign w:val="bottom"/>
          </w:tcPr>
          <w:p w14:paraId="1C620A84" w14:textId="77777777" w:rsidR="002B78C2" w:rsidRDefault="00885574">
            <w:pPr>
              <w:pStyle w:val="Jin0"/>
              <w:shd w:val="clear" w:color="auto" w:fill="auto"/>
              <w:spacing w:after="0" w:line="240" w:lineRule="auto"/>
              <w:ind w:firstLine="0"/>
              <w:jc w:val="center"/>
              <w:rPr>
                <w:sz w:val="28"/>
                <w:szCs w:val="28"/>
              </w:rPr>
            </w:pPr>
            <w:r>
              <w:rPr>
                <w:rFonts w:ascii="Times New Roman" w:eastAsia="Times New Roman" w:hAnsi="Times New Roman" w:cs="Times New Roman"/>
                <w:sz w:val="28"/>
                <w:szCs w:val="28"/>
              </w:rPr>
              <w:lastRenderedPageBreak/>
              <w:t>Předávací protokol ke Smlouvě na poskytování služeb KIVS č. [BUDE DOPLNĚNO] (dále jen</w:t>
            </w:r>
          </w:p>
        </w:tc>
        <w:tc>
          <w:tcPr>
            <w:tcW w:w="917" w:type="dxa"/>
            <w:vMerge w:val="restart"/>
            <w:tcBorders>
              <w:top w:val="single" w:sz="4" w:space="0" w:color="auto"/>
              <w:left w:val="single" w:sz="4" w:space="0" w:color="auto"/>
              <w:right w:val="single" w:sz="4" w:space="0" w:color="auto"/>
            </w:tcBorders>
            <w:shd w:val="clear" w:color="auto" w:fill="FFFFFF"/>
          </w:tcPr>
          <w:p w14:paraId="783A29DD" w14:textId="77777777" w:rsidR="002B78C2" w:rsidRDefault="002B78C2">
            <w:pPr>
              <w:rPr>
                <w:sz w:val="10"/>
                <w:szCs w:val="10"/>
              </w:rPr>
            </w:pPr>
          </w:p>
        </w:tc>
      </w:tr>
      <w:tr w:rsidR="002B78C2" w14:paraId="39D95E4F" w14:textId="77777777">
        <w:trPr>
          <w:trHeight w:hRule="exact" w:val="427"/>
        </w:trPr>
        <w:tc>
          <w:tcPr>
            <w:tcW w:w="1685" w:type="dxa"/>
            <w:tcBorders>
              <w:left w:val="single" w:sz="4" w:space="0" w:color="auto"/>
            </w:tcBorders>
            <w:shd w:val="clear" w:color="auto" w:fill="FFFFFF"/>
          </w:tcPr>
          <w:p w14:paraId="3FEA8817" w14:textId="77777777" w:rsidR="002B78C2" w:rsidRDefault="002B78C2">
            <w:pPr>
              <w:rPr>
                <w:sz w:val="10"/>
                <w:szCs w:val="10"/>
              </w:rPr>
            </w:pPr>
          </w:p>
        </w:tc>
        <w:tc>
          <w:tcPr>
            <w:tcW w:w="5328" w:type="dxa"/>
            <w:shd w:val="clear" w:color="auto" w:fill="FFFFFF"/>
          </w:tcPr>
          <w:p w14:paraId="2373C069" w14:textId="77777777" w:rsidR="002B78C2" w:rsidRDefault="00885574">
            <w:pPr>
              <w:pStyle w:val="Jin0"/>
              <w:shd w:val="clear" w:color="auto" w:fill="auto"/>
              <w:spacing w:after="0" w:line="240" w:lineRule="auto"/>
              <w:ind w:left="1020" w:firstLine="0"/>
              <w:jc w:val="left"/>
              <w:rPr>
                <w:sz w:val="28"/>
                <w:szCs w:val="28"/>
              </w:rPr>
            </w:pPr>
            <w:r>
              <w:rPr>
                <w:rFonts w:ascii="Times New Roman" w:eastAsia="Times New Roman" w:hAnsi="Times New Roman" w:cs="Times New Roman"/>
                <w:sz w:val="28"/>
                <w:szCs w:val="28"/>
              </w:rPr>
              <w:t>„Smlouva“)</w:t>
            </w:r>
          </w:p>
        </w:tc>
        <w:tc>
          <w:tcPr>
            <w:tcW w:w="917" w:type="dxa"/>
            <w:vMerge/>
            <w:tcBorders>
              <w:left w:val="single" w:sz="4" w:space="0" w:color="auto"/>
              <w:right w:val="single" w:sz="4" w:space="0" w:color="auto"/>
            </w:tcBorders>
            <w:shd w:val="clear" w:color="auto" w:fill="FFFFFF"/>
          </w:tcPr>
          <w:p w14:paraId="2AA93EC2" w14:textId="77777777" w:rsidR="002B78C2" w:rsidRDefault="002B78C2"/>
        </w:tc>
      </w:tr>
      <w:tr w:rsidR="002B78C2" w14:paraId="5D047DF9" w14:textId="77777777">
        <w:trPr>
          <w:trHeight w:hRule="exact" w:val="595"/>
        </w:trPr>
        <w:tc>
          <w:tcPr>
            <w:tcW w:w="1685" w:type="dxa"/>
            <w:tcBorders>
              <w:top w:val="single" w:sz="4" w:space="0" w:color="auto"/>
              <w:left w:val="single" w:sz="4" w:space="0" w:color="auto"/>
            </w:tcBorders>
            <w:shd w:val="clear" w:color="auto" w:fill="FFFFFF"/>
            <w:vAlign w:val="bottom"/>
          </w:tcPr>
          <w:p w14:paraId="6303E1A0" w14:textId="77777777" w:rsidR="002B78C2" w:rsidRDefault="00885574">
            <w:pPr>
              <w:pStyle w:val="Jin0"/>
              <w:shd w:val="clear" w:color="auto" w:fill="auto"/>
              <w:spacing w:after="0" w:line="259" w:lineRule="auto"/>
              <w:ind w:firstLine="0"/>
              <w:jc w:val="left"/>
              <w:rPr>
                <w:sz w:val="15"/>
                <w:szCs w:val="15"/>
              </w:rPr>
            </w:pPr>
            <w:r>
              <w:rPr>
                <w:rFonts w:ascii="Verdana" w:eastAsia="Verdana" w:hAnsi="Verdana" w:cs="Verdana"/>
                <w:b/>
                <w:bCs/>
                <w:i/>
                <w:iCs/>
                <w:sz w:val="15"/>
                <w:szCs w:val="15"/>
              </w:rPr>
              <w:t>Předávané služby (KIVS</w:t>
            </w:r>
          </w:p>
          <w:p w14:paraId="26F3AAAB" w14:textId="77777777" w:rsidR="002B78C2" w:rsidRDefault="00885574">
            <w:pPr>
              <w:pStyle w:val="Jin0"/>
              <w:shd w:val="clear" w:color="auto" w:fill="auto"/>
              <w:spacing w:after="0" w:line="259" w:lineRule="auto"/>
              <w:ind w:firstLine="0"/>
              <w:jc w:val="left"/>
              <w:rPr>
                <w:sz w:val="15"/>
                <w:szCs w:val="15"/>
              </w:rPr>
            </w:pPr>
            <w:r>
              <w:rPr>
                <w:rFonts w:ascii="Verdana" w:eastAsia="Verdana" w:hAnsi="Verdana" w:cs="Verdana"/>
                <w:b/>
                <w:bCs/>
                <w:i/>
                <w:iCs/>
                <w:sz w:val="15"/>
                <w:szCs w:val="15"/>
              </w:rPr>
              <w:t>ID):</w:t>
            </w:r>
          </w:p>
        </w:tc>
        <w:tc>
          <w:tcPr>
            <w:tcW w:w="5328" w:type="dxa"/>
            <w:tcBorders>
              <w:top w:val="single" w:sz="4" w:space="0" w:color="auto"/>
              <w:left w:val="single" w:sz="4" w:space="0" w:color="auto"/>
            </w:tcBorders>
            <w:shd w:val="clear" w:color="auto" w:fill="FFFFFF"/>
            <w:vAlign w:val="bottom"/>
          </w:tcPr>
          <w:p w14:paraId="6CE7190B" w14:textId="77777777" w:rsidR="002B78C2" w:rsidRDefault="00885574">
            <w:pPr>
              <w:pStyle w:val="Jin0"/>
              <w:shd w:val="clear" w:color="auto" w:fill="auto"/>
              <w:spacing w:after="0" w:line="240" w:lineRule="auto"/>
              <w:ind w:firstLine="0"/>
              <w:jc w:val="left"/>
              <w:rPr>
                <w:sz w:val="15"/>
                <w:szCs w:val="15"/>
              </w:rPr>
            </w:pPr>
            <w:r>
              <w:rPr>
                <w:rFonts w:ascii="Verdana" w:eastAsia="Verdana" w:hAnsi="Verdana" w:cs="Verdana"/>
                <w:i/>
                <w:iCs/>
                <w:sz w:val="15"/>
                <w:szCs w:val="15"/>
              </w:rPr>
              <w:t xml:space="preserve">(dále jen </w:t>
            </w:r>
            <w:r>
              <w:rPr>
                <w:rFonts w:ascii="Verdana" w:eastAsia="Verdana" w:hAnsi="Verdana" w:cs="Verdana"/>
                <w:b/>
                <w:bCs/>
                <w:i/>
                <w:iCs/>
                <w:sz w:val="15"/>
                <w:szCs w:val="15"/>
              </w:rPr>
              <w:t>„Služby“</w:t>
            </w:r>
            <w:r>
              <w:rPr>
                <w:rFonts w:ascii="Verdana" w:eastAsia="Verdana" w:hAnsi="Verdana" w:cs="Verdana"/>
                <w:i/>
                <w:iCs/>
                <w:sz w:val="15"/>
                <w:szCs w:val="15"/>
              </w:rPr>
              <w:t>)</w:t>
            </w:r>
          </w:p>
        </w:tc>
        <w:tc>
          <w:tcPr>
            <w:tcW w:w="917" w:type="dxa"/>
            <w:tcBorders>
              <w:top w:val="single" w:sz="4" w:space="0" w:color="auto"/>
              <w:left w:val="single" w:sz="4" w:space="0" w:color="auto"/>
            </w:tcBorders>
            <w:shd w:val="clear" w:color="auto" w:fill="FFFFFF"/>
          </w:tcPr>
          <w:p w14:paraId="78B89A4D" w14:textId="77777777" w:rsidR="002B78C2" w:rsidRDefault="002B78C2">
            <w:pPr>
              <w:rPr>
                <w:sz w:val="10"/>
                <w:szCs w:val="10"/>
              </w:rPr>
            </w:pPr>
          </w:p>
        </w:tc>
      </w:tr>
      <w:tr w:rsidR="002B78C2" w14:paraId="698113C9" w14:textId="77777777">
        <w:trPr>
          <w:trHeight w:hRule="exact" w:val="773"/>
        </w:trPr>
        <w:tc>
          <w:tcPr>
            <w:tcW w:w="1685" w:type="dxa"/>
            <w:tcBorders>
              <w:top w:val="single" w:sz="4" w:space="0" w:color="auto"/>
              <w:left w:val="single" w:sz="4" w:space="0" w:color="auto"/>
            </w:tcBorders>
            <w:shd w:val="clear" w:color="auto" w:fill="FFFFFF"/>
            <w:vAlign w:val="center"/>
          </w:tcPr>
          <w:p w14:paraId="106198FE" w14:textId="77777777" w:rsidR="002B78C2" w:rsidRDefault="00885574">
            <w:pPr>
              <w:pStyle w:val="Jin0"/>
              <w:shd w:val="clear" w:color="auto" w:fill="auto"/>
              <w:spacing w:after="0" w:line="259" w:lineRule="auto"/>
              <w:ind w:firstLine="0"/>
              <w:jc w:val="left"/>
              <w:rPr>
                <w:sz w:val="15"/>
                <w:szCs w:val="15"/>
              </w:rPr>
            </w:pPr>
            <w:r>
              <w:rPr>
                <w:rFonts w:ascii="Verdana" w:eastAsia="Verdana" w:hAnsi="Verdana" w:cs="Verdana"/>
                <w:b/>
                <w:bCs/>
                <w:i/>
                <w:iCs/>
                <w:sz w:val="15"/>
                <w:szCs w:val="15"/>
              </w:rPr>
              <w:t>Přítomni za Koncového uživatele:</w:t>
            </w:r>
          </w:p>
        </w:tc>
        <w:tc>
          <w:tcPr>
            <w:tcW w:w="5328" w:type="dxa"/>
            <w:tcBorders>
              <w:top w:val="single" w:sz="4" w:space="0" w:color="auto"/>
              <w:left w:val="single" w:sz="4" w:space="0" w:color="auto"/>
            </w:tcBorders>
            <w:shd w:val="clear" w:color="auto" w:fill="FFFFFF"/>
          </w:tcPr>
          <w:p w14:paraId="0B371275" w14:textId="77777777" w:rsidR="002B78C2" w:rsidRDefault="002B78C2">
            <w:pPr>
              <w:rPr>
                <w:sz w:val="10"/>
                <w:szCs w:val="10"/>
              </w:rPr>
            </w:pPr>
          </w:p>
        </w:tc>
        <w:tc>
          <w:tcPr>
            <w:tcW w:w="917" w:type="dxa"/>
            <w:tcBorders>
              <w:left w:val="single" w:sz="4" w:space="0" w:color="auto"/>
            </w:tcBorders>
            <w:shd w:val="clear" w:color="auto" w:fill="FFFFFF"/>
            <w:vAlign w:val="bottom"/>
          </w:tcPr>
          <w:p w14:paraId="5ACBBF3C" w14:textId="77777777" w:rsidR="002B78C2" w:rsidRDefault="00885574">
            <w:pPr>
              <w:pStyle w:val="Jin0"/>
              <w:shd w:val="clear" w:color="auto" w:fill="auto"/>
              <w:spacing w:after="0" w:line="240" w:lineRule="auto"/>
              <w:ind w:firstLine="0"/>
              <w:jc w:val="left"/>
              <w:rPr>
                <w:sz w:val="15"/>
                <w:szCs w:val="15"/>
              </w:rPr>
            </w:pPr>
            <w:r>
              <w:rPr>
                <w:rFonts w:ascii="Verdana" w:eastAsia="Verdana" w:hAnsi="Verdana" w:cs="Verdana"/>
                <w:b/>
                <w:bCs/>
                <w:i/>
                <w:iCs/>
                <w:sz w:val="15"/>
                <w:szCs w:val="15"/>
              </w:rPr>
              <w:t>Termín</w:t>
            </w:r>
          </w:p>
          <w:p w14:paraId="55744B7E" w14:textId="77777777" w:rsidR="002B78C2" w:rsidRDefault="00885574">
            <w:pPr>
              <w:pStyle w:val="Jin0"/>
              <w:shd w:val="clear" w:color="auto" w:fill="auto"/>
              <w:spacing w:after="0" w:line="240" w:lineRule="auto"/>
              <w:ind w:firstLine="0"/>
              <w:jc w:val="left"/>
              <w:rPr>
                <w:sz w:val="15"/>
                <w:szCs w:val="15"/>
              </w:rPr>
            </w:pPr>
            <w:r>
              <w:rPr>
                <w:rFonts w:ascii="Verdana" w:eastAsia="Verdana" w:hAnsi="Verdana" w:cs="Verdana"/>
                <w:b/>
                <w:bCs/>
                <w:i/>
                <w:iCs/>
                <w:sz w:val="15"/>
                <w:szCs w:val="15"/>
              </w:rPr>
              <w:t>předání</w:t>
            </w:r>
          </w:p>
        </w:tc>
      </w:tr>
      <w:tr w:rsidR="002B78C2" w14:paraId="34B0BFDB" w14:textId="77777777">
        <w:trPr>
          <w:trHeight w:hRule="exact" w:val="562"/>
        </w:trPr>
        <w:tc>
          <w:tcPr>
            <w:tcW w:w="1685" w:type="dxa"/>
            <w:tcBorders>
              <w:top w:val="single" w:sz="4" w:space="0" w:color="auto"/>
              <w:left w:val="single" w:sz="4" w:space="0" w:color="auto"/>
            </w:tcBorders>
            <w:shd w:val="clear" w:color="auto" w:fill="FFFFFF"/>
            <w:vAlign w:val="bottom"/>
          </w:tcPr>
          <w:p w14:paraId="17E0FF42" w14:textId="77777777" w:rsidR="002B78C2" w:rsidRDefault="00885574">
            <w:pPr>
              <w:pStyle w:val="Jin0"/>
              <w:shd w:val="clear" w:color="auto" w:fill="auto"/>
              <w:spacing w:after="0" w:line="252" w:lineRule="auto"/>
              <w:ind w:firstLine="0"/>
              <w:jc w:val="left"/>
              <w:rPr>
                <w:sz w:val="15"/>
                <w:szCs w:val="15"/>
              </w:rPr>
            </w:pPr>
            <w:r>
              <w:rPr>
                <w:rFonts w:ascii="Verdana" w:eastAsia="Verdana" w:hAnsi="Verdana" w:cs="Verdana"/>
                <w:b/>
                <w:bCs/>
                <w:i/>
                <w:iCs/>
                <w:sz w:val="15"/>
                <w:szCs w:val="15"/>
              </w:rPr>
              <w:t>Přítomni za Poskytovatele:</w:t>
            </w:r>
          </w:p>
        </w:tc>
        <w:tc>
          <w:tcPr>
            <w:tcW w:w="5328" w:type="dxa"/>
            <w:tcBorders>
              <w:top w:val="single" w:sz="4" w:space="0" w:color="auto"/>
              <w:left w:val="single" w:sz="4" w:space="0" w:color="auto"/>
            </w:tcBorders>
            <w:shd w:val="clear" w:color="auto" w:fill="FFFFFF"/>
          </w:tcPr>
          <w:p w14:paraId="2DAD3668" w14:textId="77777777" w:rsidR="002B78C2" w:rsidRDefault="002B78C2">
            <w:pPr>
              <w:rPr>
                <w:sz w:val="10"/>
                <w:szCs w:val="10"/>
              </w:rPr>
            </w:pPr>
          </w:p>
        </w:tc>
        <w:tc>
          <w:tcPr>
            <w:tcW w:w="917" w:type="dxa"/>
            <w:tcBorders>
              <w:left w:val="single" w:sz="4" w:space="0" w:color="auto"/>
            </w:tcBorders>
            <w:shd w:val="clear" w:color="auto" w:fill="FFFFFF"/>
          </w:tcPr>
          <w:p w14:paraId="690D0CCB" w14:textId="77777777" w:rsidR="002B78C2" w:rsidRDefault="00885574">
            <w:pPr>
              <w:pStyle w:val="Jin0"/>
              <w:shd w:val="clear" w:color="auto" w:fill="auto"/>
              <w:spacing w:after="0" w:line="240" w:lineRule="auto"/>
              <w:ind w:firstLine="0"/>
              <w:jc w:val="left"/>
              <w:rPr>
                <w:sz w:val="15"/>
                <w:szCs w:val="15"/>
              </w:rPr>
            </w:pPr>
            <w:r>
              <w:rPr>
                <w:rFonts w:ascii="Verdana" w:eastAsia="Verdana" w:hAnsi="Verdana" w:cs="Verdana"/>
                <w:b/>
                <w:bCs/>
                <w:i/>
                <w:iCs/>
                <w:sz w:val="15"/>
                <w:szCs w:val="15"/>
              </w:rPr>
              <w:t>Služeb:</w:t>
            </w:r>
          </w:p>
        </w:tc>
      </w:tr>
      <w:tr w:rsidR="002B78C2" w14:paraId="3922551B" w14:textId="77777777">
        <w:trPr>
          <w:trHeight w:hRule="exact" w:val="600"/>
        </w:trPr>
        <w:tc>
          <w:tcPr>
            <w:tcW w:w="1685" w:type="dxa"/>
            <w:tcBorders>
              <w:top w:val="single" w:sz="4" w:space="0" w:color="auto"/>
              <w:left w:val="single" w:sz="4" w:space="0" w:color="auto"/>
              <w:bottom w:val="single" w:sz="4" w:space="0" w:color="auto"/>
            </w:tcBorders>
            <w:shd w:val="clear" w:color="auto" w:fill="FFFFFF"/>
            <w:vAlign w:val="center"/>
          </w:tcPr>
          <w:p w14:paraId="7BBD14EA" w14:textId="77777777" w:rsidR="002B78C2" w:rsidRDefault="00885574">
            <w:pPr>
              <w:pStyle w:val="Jin0"/>
              <w:shd w:val="clear" w:color="auto" w:fill="auto"/>
              <w:spacing w:after="0" w:line="240" w:lineRule="auto"/>
              <w:ind w:firstLine="0"/>
              <w:jc w:val="left"/>
              <w:rPr>
                <w:sz w:val="15"/>
                <w:szCs w:val="15"/>
              </w:rPr>
            </w:pPr>
            <w:r>
              <w:rPr>
                <w:rFonts w:ascii="Verdana" w:eastAsia="Verdana" w:hAnsi="Verdana" w:cs="Verdana"/>
                <w:b/>
                <w:bCs/>
                <w:i/>
                <w:iCs/>
                <w:sz w:val="15"/>
                <w:szCs w:val="15"/>
              </w:rPr>
              <w:t>Přílohy:</w:t>
            </w:r>
          </w:p>
        </w:tc>
        <w:tc>
          <w:tcPr>
            <w:tcW w:w="5328" w:type="dxa"/>
            <w:tcBorders>
              <w:top w:val="single" w:sz="4" w:space="0" w:color="auto"/>
              <w:left w:val="single" w:sz="4" w:space="0" w:color="auto"/>
              <w:bottom w:val="single" w:sz="4" w:space="0" w:color="auto"/>
            </w:tcBorders>
            <w:shd w:val="clear" w:color="auto" w:fill="FFFFFF"/>
            <w:vAlign w:val="center"/>
          </w:tcPr>
          <w:p w14:paraId="1FD8457A" w14:textId="77777777" w:rsidR="002B78C2" w:rsidRDefault="00885574">
            <w:pPr>
              <w:pStyle w:val="Jin0"/>
              <w:shd w:val="clear" w:color="auto" w:fill="auto"/>
              <w:spacing w:after="0" w:line="240" w:lineRule="auto"/>
              <w:ind w:firstLine="0"/>
              <w:jc w:val="left"/>
              <w:rPr>
                <w:sz w:val="15"/>
                <w:szCs w:val="15"/>
              </w:rPr>
            </w:pPr>
            <w:r>
              <w:rPr>
                <w:rFonts w:ascii="Verdana" w:eastAsia="Verdana" w:hAnsi="Verdana" w:cs="Verdana"/>
                <w:i/>
                <w:iCs/>
                <w:sz w:val="15"/>
                <w:szCs w:val="15"/>
              </w:rPr>
              <w:t>P1_PP_cislo_smlouvy_IČ_Poskytovatele.xlsx</w:t>
            </w:r>
          </w:p>
        </w:tc>
        <w:tc>
          <w:tcPr>
            <w:tcW w:w="917" w:type="dxa"/>
            <w:tcBorders>
              <w:left w:val="single" w:sz="4" w:space="0" w:color="auto"/>
              <w:bottom w:val="single" w:sz="4" w:space="0" w:color="auto"/>
            </w:tcBorders>
            <w:shd w:val="clear" w:color="auto" w:fill="FFFFFF"/>
          </w:tcPr>
          <w:p w14:paraId="46EE2586" w14:textId="77777777" w:rsidR="002B78C2" w:rsidRDefault="002B78C2">
            <w:pPr>
              <w:rPr>
                <w:sz w:val="10"/>
                <w:szCs w:val="10"/>
              </w:rPr>
            </w:pPr>
          </w:p>
        </w:tc>
      </w:tr>
    </w:tbl>
    <w:p w14:paraId="7527B4F6" w14:textId="77777777" w:rsidR="002B78C2" w:rsidRDefault="002B78C2">
      <w:pPr>
        <w:spacing w:after="1246" w:line="14" w:lineRule="exact"/>
      </w:pPr>
    </w:p>
    <w:p w14:paraId="0F563E80" w14:textId="77777777" w:rsidR="002B78C2" w:rsidRDefault="00885574">
      <w:pPr>
        <w:pStyle w:val="Zkladntext1"/>
        <w:shd w:val="clear" w:color="auto" w:fill="auto"/>
        <w:spacing w:after="0" w:line="298" w:lineRule="auto"/>
        <w:ind w:firstLine="0"/>
      </w:pPr>
      <w:r>
        <w:t>Koncový uživatel potvrzuje, že Služby uvedené v příloze č. 1 tohoto Předávacího protokolu vyhovují parametrům</w:t>
      </w:r>
    </w:p>
    <w:p w14:paraId="7AA87529" w14:textId="77777777" w:rsidR="002B78C2" w:rsidRDefault="00885574">
      <w:pPr>
        <w:pStyle w:val="Zkladntext1"/>
        <w:shd w:val="clear" w:color="auto" w:fill="auto"/>
        <w:spacing w:after="200" w:line="298" w:lineRule="auto"/>
        <w:ind w:firstLine="0"/>
      </w:pPr>
      <w:r>
        <w:t>sjednaným ve Smlouvě a jsou plně funkční. Koncový uživatel souhlasí se zahájením poskytování Služeb ke dni [BUDE DOPLNĚNO]. K uvedenému dni se Služby považují za řádně zřízené a předané.</w:t>
      </w:r>
    </w:p>
    <w:p w14:paraId="2BA39CBB" w14:textId="77777777" w:rsidR="002B78C2" w:rsidRDefault="00885574">
      <w:pPr>
        <w:pStyle w:val="Zkladntext1"/>
        <w:shd w:val="clear" w:color="auto" w:fill="auto"/>
        <w:spacing w:after="0" w:line="271" w:lineRule="auto"/>
        <w:ind w:firstLine="0"/>
        <w:rPr>
          <w:sz w:val="22"/>
          <w:szCs w:val="22"/>
        </w:rPr>
      </w:pPr>
      <w:r>
        <w:rPr>
          <w:b/>
          <w:bCs/>
          <w:sz w:val="22"/>
          <w:szCs w:val="22"/>
          <w:u w:val="single"/>
        </w:rPr>
        <w:t>Koncový uživatel potvrzuje, že Služby přebírané do provozu odpovídají, včetně všech parametrů, vítěznému</w:t>
      </w:r>
    </w:p>
    <w:p w14:paraId="3EC08F12" w14:textId="77777777" w:rsidR="002B78C2" w:rsidRDefault="00885574">
      <w:pPr>
        <w:pStyle w:val="Zkladntext1"/>
        <w:shd w:val="clear" w:color="auto" w:fill="auto"/>
        <w:spacing w:after="0" w:line="271" w:lineRule="auto"/>
        <w:ind w:firstLine="0"/>
        <w:rPr>
          <w:sz w:val="22"/>
          <w:szCs w:val="22"/>
        </w:rPr>
      </w:pPr>
      <w:r>
        <w:rPr>
          <w:b/>
          <w:bCs/>
          <w:sz w:val="22"/>
          <w:szCs w:val="22"/>
          <w:u w:val="single"/>
        </w:rPr>
        <w:t>Poptávkovému listu, který je nedílnou součástí výše uvedené Smlouvy. Poskytovatel potvrzuje, že vítězný</w:t>
      </w:r>
    </w:p>
    <w:p w14:paraId="7C3D76E8" w14:textId="77777777" w:rsidR="002B78C2" w:rsidRDefault="00885574">
      <w:pPr>
        <w:pStyle w:val="Zkladntext1"/>
        <w:shd w:val="clear" w:color="auto" w:fill="auto"/>
        <w:spacing w:after="200" w:line="271" w:lineRule="auto"/>
        <w:ind w:firstLine="0"/>
        <w:rPr>
          <w:sz w:val="22"/>
          <w:szCs w:val="22"/>
        </w:rPr>
      </w:pPr>
      <w:r>
        <w:rPr>
          <w:b/>
          <w:bCs/>
          <w:sz w:val="22"/>
          <w:szCs w:val="22"/>
          <w:u w:val="single"/>
        </w:rPr>
        <w:t>Poptávkový list před předáním Služeb do provozu předložil Koncovému uživateli ke kontrole.</w:t>
      </w:r>
    </w:p>
    <w:p w14:paraId="5D07AC86" w14:textId="77777777" w:rsidR="002B78C2" w:rsidRDefault="00885574">
      <w:pPr>
        <w:pStyle w:val="Zkladntext1"/>
        <w:shd w:val="clear" w:color="auto" w:fill="auto"/>
        <w:spacing w:after="200" w:line="300" w:lineRule="auto"/>
        <w:ind w:firstLine="0"/>
      </w:pPr>
      <w:r>
        <w:rPr>
          <w:i/>
          <w:iCs/>
        </w:rPr>
        <w:t>V případě použití MW spoje pro účely poskytování Služeb je Poskytovatel povinen k tomuto Předávacímu protokolu připojit i kopii</w:t>
      </w:r>
      <w:r>
        <w:rPr>
          <w:rFonts w:ascii="Arial" w:eastAsia="Arial" w:hAnsi="Arial" w:cs="Arial"/>
          <w:sz w:val="18"/>
          <w:szCs w:val="18"/>
        </w:rPr>
        <w:t xml:space="preserve"> Individuálního oprávnění k využívání rádiových kmitočtů od ČTÚ </w:t>
      </w:r>
      <w:r>
        <w:rPr>
          <w:i/>
          <w:iCs/>
        </w:rPr>
        <w:t>pro všechny Služby uvedené v Příloze č. 1 tohoto Předávacího protokolu.</w:t>
      </w:r>
    </w:p>
    <w:p w14:paraId="0A726F78" w14:textId="77777777" w:rsidR="002B78C2" w:rsidRDefault="00885574">
      <w:pPr>
        <w:pStyle w:val="Zkladntext1"/>
        <w:shd w:val="clear" w:color="auto" w:fill="auto"/>
        <w:spacing w:after="1160" w:line="298" w:lineRule="auto"/>
        <w:ind w:firstLine="0"/>
      </w:pPr>
      <w:r>
        <w:t>Na důkaz souhlasu s obsahem tohoto Předávacího protokolu připojují výše uvedení zástupci Smluvních stran Smlouvy své podpisy.</w:t>
      </w:r>
    </w:p>
    <w:p w14:paraId="632AF973" w14:textId="77777777" w:rsidR="002B78C2" w:rsidRDefault="00885574">
      <w:pPr>
        <w:pStyle w:val="Zkladntext100"/>
        <w:shd w:val="clear" w:color="auto" w:fill="auto"/>
        <w:tabs>
          <w:tab w:val="left" w:leader="dot" w:pos="4886"/>
        </w:tabs>
        <w:spacing w:after="620"/>
        <w:ind w:left="3120" w:firstLine="0"/>
        <w:jc w:val="both"/>
        <w:rPr>
          <w:sz w:val="17"/>
          <w:szCs w:val="17"/>
        </w:rPr>
      </w:pPr>
      <w:r>
        <w:rPr>
          <w:sz w:val="17"/>
          <w:szCs w:val="17"/>
        </w:rPr>
        <w:t>dne</w:t>
      </w:r>
      <w:r>
        <w:rPr>
          <w:sz w:val="17"/>
          <w:szCs w:val="17"/>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3946"/>
        <w:gridCol w:w="3216"/>
        <w:gridCol w:w="3307"/>
      </w:tblGrid>
      <w:tr w:rsidR="002B78C2" w14:paraId="654594F6" w14:textId="77777777">
        <w:trPr>
          <w:trHeight w:hRule="exact" w:val="470"/>
          <w:jc w:val="center"/>
        </w:trPr>
        <w:tc>
          <w:tcPr>
            <w:tcW w:w="3946" w:type="dxa"/>
            <w:tcBorders>
              <w:top w:val="single" w:sz="4" w:space="0" w:color="auto"/>
              <w:left w:val="single" w:sz="4" w:space="0" w:color="auto"/>
            </w:tcBorders>
            <w:shd w:val="clear" w:color="auto" w:fill="FFFFFF"/>
            <w:vAlign w:val="bottom"/>
          </w:tcPr>
          <w:p w14:paraId="02B0AD16" w14:textId="77777777" w:rsidR="002B78C2" w:rsidRDefault="00885574">
            <w:pPr>
              <w:pStyle w:val="Jin0"/>
              <w:shd w:val="clear" w:color="auto" w:fill="auto"/>
              <w:spacing w:after="0" w:line="240" w:lineRule="auto"/>
              <w:ind w:firstLine="0"/>
              <w:jc w:val="center"/>
              <w:rPr>
                <w:sz w:val="16"/>
                <w:szCs w:val="16"/>
              </w:rPr>
            </w:pPr>
            <w:r>
              <w:rPr>
                <w:rFonts w:ascii="Verdana" w:eastAsia="Verdana" w:hAnsi="Verdana" w:cs="Verdana"/>
                <w:b/>
                <w:bCs/>
                <w:sz w:val="16"/>
                <w:szCs w:val="16"/>
              </w:rPr>
              <w:t>Za Smluvní strany</w:t>
            </w:r>
          </w:p>
        </w:tc>
        <w:tc>
          <w:tcPr>
            <w:tcW w:w="3216" w:type="dxa"/>
            <w:tcBorders>
              <w:top w:val="single" w:sz="4" w:space="0" w:color="auto"/>
              <w:left w:val="single" w:sz="4" w:space="0" w:color="auto"/>
            </w:tcBorders>
            <w:shd w:val="clear" w:color="auto" w:fill="FFFFFF"/>
            <w:vAlign w:val="bottom"/>
          </w:tcPr>
          <w:p w14:paraId="4EECE594" w14:textId="77777777" w:rsidR="002B78C2" w:rsidRDefault="00885574">
            <w:pPr>
              <w:pStyle w:val="Jin0"/>
              <w:shd w:val="clear" w:color="auto" w:fill="auto"/>
              <w:spacing w:after="0" w:line="240" w:lineRule="auto"/>
              <w:ind w:firstLine="0"/>
              <w:jc w:val="center"/>
              <w:rPr>
                <w:sz w:val="16"/>
                <w:szCs w:val="16"/>
              </w:rPr>
            </w:pPr>
            <w:r>
              <w:rPr>
                <w:rFonts w:ascii="Verdana" w:eastAsia="Verdana" w:hAnsi="Verdana" w:cs="Verdana"/>
                <w:b/>
                <w:bCs/>
                <w:sz w:val="16"/>
                <w:szCs w:val="16"/>
              </w:rPr>
              <w:t>Jméno</w:t>
            </w:r>
          </w:p>
        </w:tc>
        <w:tc>
          <w:tcPr>
            <w:tcW w:w="3307" w:type="dxa"/>
            <w:tcBorders>
              <w:top w:val="single" w:sz="4" w:space="0" w:color="auto"/>
              <w:left w:val="single" w:sz="4" w:space="0" w:color="auto"/>
              <w:right w:val="single" w:sz="4" w:space="0" w:color="auto"/>
            </w:tcBorders>
            <w:shd w:val="clear" w:color="auto" w:fill="FFFFFF"/>
            <w:vAlign w:val="bottom"/>
          </w:tcPr>
          <w:p w14:paraId="71304EA2" w14:textId="77777777" w:rsidR="002B78C2" w:rsidRDefault="00885574">
            <w:pPr>
              <w:pStyle w:val="Jin0"/>
              <w:shd w:val="clear" w:color="auto" w:fill="auto"/>
              <w:spacing w:after="0" w:line="240" w:lineRule="auto"/>
              <w:ind w:firstLine="0"/>
              <w:jc w:val="center"/>
              <w:rPr>
                <w:sz w:val="16"/>
                <w:szCs w:val="16"/>
              </w:rPr>
            </w:pPr>
            <w:r>
              <w:rPr>
                <w:rFonts w:ascii="Verdana" w:eastAsia="Verdana" w:hAnsi="Verdana" w:cs="Verdana"/>
                <w:b/>
                <w:bCs/>
                <w:sz w:val="16"/>
                <w:szCs w:val="16"/>
              </w:rPr>
              <w:t>Podpis</w:t>
            </w:r>
          </w:p>
        </w:tc>
      </w:tr>
      <w:tr w:rsidR="002B78C2" w14:paraId="008B9D7C" w14:textId="77777777">
        <w:trPr>
          <w:trHeight w:hRule="exact" w:val="586"/>
          <w:jc w:val="center"/>
        </w:trPr>
        <w:tc>
          <w:tcPr>
            <w:tcW w:w="3946" w:type="dxa"/>
            <w:tcBorders>
              <w:top w:val="single" w:sz="4" w:space="0" w:color="auto"/>
              <w:left w:val="single" w:sz="4" w:space="0" w:color="auto"/>
            </w:tcBorders>
            <w:shd w:val="clear" w:color="auto" w:fill="FFFFFF"/>
          </w:tcPr>
          <w:p w14:paraId="397081CD" w14:textId="77777777" w:rsidR="002B78C2" w:rsidRDefault="002B78C2">
            <w:pPr>
              <w:rPr>
                <w:sz w:val="10"/>
                <w:szCs w:val="10"/>
              </w:rPr>
            </w:pPr>
          </w:p>
        </w:tc>
        <w:tc>
          <w:tcPr>
            <w:tcW w:w="3216" w:type="dxa"/>
            <w:tcBorders>
              <w:top w:val="single" w:sz="4" w:space="0" w:color="auto"/>
              <w:left w:val="single" w:sz="4" w:space="0" w:color="auto"/>
            </w:tcBorders>
            <w:shd w:val="clear" w:color="auto" w:fill="FFFFFF"/>
          </w:tcPr>
          <w:p w14:paraId="2C30668C" w14:textId="77777777" w:rsidR="002B78C2" w:rsidRDefault="002B78C2">
            <w:pPr>
              <w:rPr>
                <w:sz w:val="10"/>
                <w:szCs w:val="10"/>
              </w:rPr>
            </w:pPr>
          </w:p>
        </w:tc>
        <w:tc>
          <w:tcPr>
            <w:tcW w:w="3307" w:type="dxa"/>
            <w:tcBorders>
              <w:top w:val="single" w:sz="4" w:space="0" w:color="auto"/>
              <w:left w:val="single" w:sz="4" w:space="0" w:color="auto"/>
              <w:right w:val="single" w:sz="4" w:space="0" w:color="auto"/>
            </w:tcBorders>
            <w:shd w:val="clear" w:color="auto" w:fill="FFFFFF"/>
          </w:tcPr>
          <w:p w14:paraId="57DAD0DD" w14:textId="77777777" w:rsidR="002B78C2" w:rsidRDefault="002B78C2">
            <w:pPr>
              <w:rPr>
                <w:sz w:val="10"/>
                <w:szCs w:val="10"/>
              </w:rPr>
            </w:pPr>
          </w:p>
        </w:tc>
      </w:tr>
      <w:tr w:rsidR="002B78C2" w14:paraId="2CCC512D" w14:textId="77777777">
        <w:trPr>
          <w:trHeight w:hRule="exact" w:val="619"/>
          <w:jc w:val="center"/>
        </w:trPr>
        <w:tc>
          <w:tcPr>
            <w:tcW w:w="3946" w:type="dxa"/>
            <w:tcBorders>
              <w:top w:val="single" w:sz="4" w:space="0" w:color="auto"/>
              <w:left w:val="single" w:sz="4" w:space="0" w:color="auto"/>
              <w:bottom w:val="single" w:sz="4" w:space="0" w:color="auto"/>
            </w:tcBorders>
            <w:shd w:val="clear" w:color="auto" w:fill="FFFFFF"/>
          </w:tcPr>
          <w:p w14:paraId="07254071" w14:textId="77777777" w:rsidR="002B78C2" w:rsidRDefault="002B78C2">
            <w:pPr>
              <w:rPr>
                <w:sz w:val="10"/>
                <w:szCs w:val="10"/>
              </w:rPr>
            </w:pPr>
          </w:p>
        </w:tc>
        <w:tc>
          <w:tcPr>
            <w:tcW w:w="3216" w:type="dxa"/>
            <w:tcBorders>
              <w:top w:val="single" w:sz="4" w:space="0" w:color="auto"/>
              <w:left w:val="single" w:sz="4" w:space="0" w:color="auto"/>
              <w:bottom w:val="single" w:sz="4" w:space="0" w:color="auto"/>
            </w:tcBorders>
            <w:shd w:val="clear" w:color="auto" w:fill="FFFFFF"/>
          </w:tcPr>
          <w:p w14:paraId="3B25F0D7" w14:textId="77777777" w:rsidR="002B78C2" w:rsidRDefault="002B78C2">
            <w:pPr>
              <w:rPr>
                <w:sz w:val="10"/>
                <w:szCs w:val="10"/>
              </w:rPr>
            </w:pPr>
          </w:p>
        </w:tc>
        <w:tc>
          <w:tcPr>
            <w:tcW w:w="3307" w:type="dxa"/>
            <w:tcBorders>
              <w:top w:val="single" w:sz="4" w:space="0" w:color="auto"/>
              <w:left w:val="single" w:sz="4" w:space="0" w:color="auto"/>
              <w:bottom w:val="single" w:sz="4" w:space="0" w:color="auto"/>
              <w:right w:val="single" w:sz="4" w:space="0" w:color="auto"/>
            </w:tcBorders>
            <w:shd w:val="clear" w:color="auto" w:fill="FFFFFF"/>
          </w:tcPr>
          <w:p w14:paraId="39953984" w14:textId="77777777" w:rsidR="002B78C2" w:rsidRDefault="002B78C2">
            <w:pPr>
              <w:rPr>
                <w:sz w:val="10"/>
                <w:szCs w:val="10"/>
              </w:rPr>
            </w:pPr>
          </w:p>
        </w:tc>
      </w:tr>
    </w:tbl>
    <w:p w14:paraId="3552E51E" w14:textId="77777777" w:rsidR="002B78C2" w:rsidRDefault="002B78C2">
      <w:pPr>
        <w:spacing w:line="14" w:lineRule="exact"/>
        <w:sectPr w:rsidR="002B78C2">
          <w:headerReference w:type="default" r:id="rId39"/>
          <w:footerReference w:type="default" r:id="rId40"/>
          <w:headerReference w:type="first" r:id="rId41"/>
          <w:footerReference w:type="first" r:id="rId42"/>
          <w:pgSz w:w="11900" w:h="16840"/>
          <w:pgMar w:top="423" w:right="687" w:bottom="3453" w:left="687" w:header="0" w:footer="3" w:gutter="0"/>
          <w:cols w:space="720"/>
          <w:noEndnote/>
          <w:titlePg/>
          <w:docGrid w:linePitch="360"/>
        </w:sectPr>
      </w:pPr>
    </w:p>
    <w:p w14:paraId="482C8B76" w14:textId="77777777" w:rsidR="002B78C2" w:rsidRDefault="00885574">
      <w:pPr>
        <w:pStyle w:val="Titulektabulky0"/>
        <w:shd w:val="clear" w:color="auto" w:fill="auto"/>
        <w:ind w:left="14"/>
        <w:rPr>
          <w:sz w:val="9"/>
          <w:szCs w:val="9"/>
        </w:rPr>
      </w:pPr>
      <w:r>
        <w:rPr>
          <w:rFonts w:ascii="Arial" w:eastAsia="Arial" w:hAnsi="Arial" w:cs="Arial"/>
          <w:sz w:val="9"/>
          <w:szCs w:val="9"/>
        </w:rPr>
        <w:lastRenderedPageBreak/>
        <w:t>PROTOKOL O PŘEDÁNÍ SLUŽEB</w:t>
      </w:r>
    </w:p>
    <w:tbl>
      <w:tblPr>
        <w:tblOverlap w:val="never"/>
        <w:tblW w:w="0" w:type="auto"/>
        <w:tblLayout w:type="fixed"/>
        <w:tblCellMar>
          <w:left w:w="10" w:type="dxa"/>
          <w:right w:w="10" w:type="dxa"/>
        </w:tblCellMar>
        <w:tblLook w:val="0000" w:firstRow="0" w:lastRow="0" w:firstColumn="0" w:lastColumn="0" w:noHBand="0" w:noVBand="0"/>
      </w:tblPr>
      <w:tblGrid>
        <w:gridCol w:w="1027"/>
        <w:gridCol w:w="1344"/>
        <w:gridCol w:w="106"/>
        <w:gridCol w:w="1402"/>
      </w:tblGrid>
      <w:tr w:rsidR="002B78C2" w14:paraId="006447D4" w14:textId="77777777">
        <w:trPr>
          <w:trHeight w:hRule="exact" w:val="149"/>
        </w:trPr>
        <w:tc>
          <w:tcPr>
            <w:tcW w:w="1027" w:type="dxa"/>
            <w:tcBorders>
              <w:top w:val="single" w:sz="4" w:space="0" w:color="auto"/>
              <w:left w:val="single" w:sz="4" w:space="0" w:color="auto"/>
            </w:tcBorders>
            <w:shd w:val="clear" w:color="auto" w:fill="FFFFFF"/>
            <w:vAlign w:val="bottom"/>
          </w:tcPr>
          <w:p w14:paraId="6FEF065B" w14:textId="77777777"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Poskytovatel:</w:t>
            </w:r>
          </w:p>
        </w:tc>
        <w:tc>
          <w:tcPr>
            <w:tcW w:w="1344" w:type="dxa"/>
            <w:tcBorders>
              <w:top w:val="single" w:sz="4" w:space="0" w:color="auto"/>
              <w:left w:val="single" w:sz="4" w:space="0" w:color="auto"/>
            </w:tcBorders>
            <w:shd w:val="clear" w:color="auto" w:fill="FFFFFF"/>
            <w:vAlign w:val="bottom"/>
          </w:tcPr>
          <w:p w14:paraId="3FD3BEC1" w14:textId="77777777" w:rsidR="002B78C2" w:rsidRDefault="00885574">
            <w:pPr>
              <w:pStyle w:val="Jin0"/>
              <w:shd w:val="clear" w:color="auto" w:fill="auto"/>
              <w:spacing w:after="0" w:line="240" w:lineRule="auto"/>
              <w:ind w:firstLine="0"/>
              <w:jc w:val="right"/>
              <w:rPr>
                <w:sz w:val="8"/>
                <w:szCs w:val="8"/>
              </w:rPr>
            </w:pPr>
            <w:r>
              <w:rPr>
                <w:rFonts w:ascii="Arial" w:eastAsia="Arial" w:hAnsi="Arial" w:cs="Arial"/>
                <w:sz w:val="8"/>
                <w:szCs w:val="8"/>
              </w:rPr>
              <w:t>povi</w:t>
            </w:r>
          </w:p>
        </w:tc>
        <w:tc>
          <w:tcPr>
            <w:tcW w:w="106" w:type="dxa"/>
            <w:tcBorders>
              <w:top w:val="single" w:sz="4" w:space="0" w:color="auto"/>
              <w:left w:val="single" w:sz="4" w:space="0" w:color="auto"/>
            </w:tcBorders>
            <w:shd w:val="clear" w:color="auto" w:fill="FFFFFF"/>
          </w:tcPr>
          <w:p w14:paraId="3949C8F5" w14:textId="77777777" w:rsidR="002B78C2" w:rsidRDefault="002B78C2">
            <w:pPr>
              <w:rPr>
                <w:sz w:val="10"/>
                <w:szCs w:val="10"/>
              </w:rPr>
            </w:pPr>
          </w:p>
        </w:tc>
        <w:tc>
          <w:tcPr>
            <w:tcW w:w="1402" w:type="dxa"/>
            <w:tcBorders>
              <w:top w:val="single" w:sz="4" w:space="0" w:color="auto"/>
              <w:left w:val="single" w:sz="4" w:space="0" w:color="auto"/>
              <w:right w:val="single" w:sz="4" w:space="0" w:color="auto"/>
            </w:tcBorders>
            <w:shd w:val="clear" w:color="auto" w:fill="FFFFFF"/>
            <w:vAlign w:val="bottom"/>
          </w:tcPr>
          <w:p w14:paraId="5EAF267C" w14:textId="77777777" w:rsidR="002B78C2" w:rsidRDefault="00885574">
            <w:pPr>
              <w:pStyle w:val="Jin0"/>
              <w:shd w:val="clear" w:color="auto" w:fill="auto"/>
              <w:spacing w:after="0" w:line="240" w:lineRule="auto"/>
              <w:ind w:firstLine="0"/>
              <w:jc w:val="left"/>
              <w:rPr>
                <w:sz w:val="8"/>
                <w:szCs w:val="8"/>
              </w:rPr>
            </w:pPr>
            <w:r>
              <w:rPr>
                <w:rFonts w:ascii="Arial" w:eastAsia="Arial" w:hAnsi="Arial" w:cs="Arial"/>
                <w:sz w:val="8"/>
                <w:szCs w:val="8"/>
              </w:rPr>
              <w:t>pole</w:t>
            </w:r>
          </w:p>
        </w:tc>
      </w:tr>
      <w:tr w:rsidR="002B78C2" w14:paraId="5B4A9A81" w14:textId="77777777">
        <w:trPr>
          <w:trHeight w:hRule="exact" w:val="139"/>
        </w:trPr>
        <w:tc>
          <w:tcPr>
            <w:tcW w:w="1027" w:type="dxa"/>
            <w:tcBorders>
              <w:top w:val="single" w:sz="4" w:space="0" w:color="auto"/>
              <w:left w:val="single" w:sz="4" w:space="0" w:color="auto"/>
            </w:tcBorders>
            <w:shd w:val="clear" w:color="auto" w:fill="FFFFFF"/>
            <w:vAlign w:val="bottom"/>
          </w:tcPr>
          <w:p w14:paraId="22244F42" w14:textId="77777777"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Koncový uživatel:</w:t>
            </w:r>
          </w:p>
        </w:tc>
        <w:tc>
          <w:tcPr>
            <w:tcW w:w="1344" w:type="dxa"/>
            <w:tcBorders>
              <w:top w:val="single" w:sz="4" w:space="0" w:color="auto"/>
              <w:left w:val="single" w:sz="4" w:space="0" w:color="auto"/>
            </w:tcBorders>
            <w:shd w:val="clear" w:color="auto" w:fill="FFFFFF"/>
            <w:vAlign w:val="bottom"/>
          </w:tcPr>
          <w:p w14:paraId="66015624" w14:textId="77777777" w:rsidR="002B78C2" w:rsidRDefault="00885574">
            <w:pPr>
              <w:pStyle w:val="Jin0"/>
              <w:shd w:val="clear" w:color="auto" w:fill="auto"/>
              <w:spacing w:after="0" w:line="240" w:lineRule="auto"/>
              <w:ind w:firstLine="0"/>
              <w:jc w:val="right"/>
              <w:rPr>
                <w:sz w:val="8"/>
                <w:szCs w:val="8"/>
              </w:rPr>
            </w:pPr>
            <w:r>
              <w:rPr>
                <w:rFonts w:ascii="Arial" w:eastAsia="Arial" w:hAnsi="Arial" w:cs="Arial"/>
                <w:sz w:val="8"/>
                <w:szCs w:val="8"/>
              </w:rPr>
              <w:t>povi</w:t>
            </w:r>
          </w:p>
        </w:tc>
        <w:tc>
          <w:tcPr>
            <w:tcW w:w="106" w:type="dxa"/>
            <w:tcBorders>
              <w:top w:val="single" w:sz="4" w:space="0" w:color="auto"/>
              <w:left w:val="single" w:sz="4" w:space="0" w:color="auto"/>
            </w:tcBorders>
            <w:shd w:val="clear" w:color="auto" w:fill="FFFFFF"/>
          </w:tcPr>
          <w:p w14:paraId="5C529006" w14:textId="77777777" w:rsidR="002B78C2" w:rsidRDefault="002B78C2">
            <w:pPr>
              <w:rPr>
                <w:sz w:val="10"/>
                <w:szCs w:val="10"/>
              </w:rPr>
            </w:pPr>
          </w:p>
        </w:tc>
        <w:tc>
          <w:tcPr>
            <w:tcW w:w="1402" w:type="dxa"/>
            <w:tcBorders>
              <w:top w:val="single" w:sz="4" w:space="0" w:color="auto"/>
              <w:left w:val="single" w:sz="4" w:space="0" w:color="auto"/>
              <w:right w:val="single" w:sz="4" w:space="0" w:color="auto"/>
            </w:tcBorders>
            <w:shd w:val="clear" w:color="auto" w:fill="FFFFFF"/>
            <w:vAlign w:val="bottom"/>
          </w:tcPr>
          <w:p w14:paraId="666C1410" w14:textId="77777777" w:rsidR="002B78C2" w:rsidRDefault="00885574">
            <w:pPr>
              <w:pStyle w:val="Jin0"/>
              <w:shd w:val="clear" w:color="auto" w:fill="auto"/>
              <w:spacing w:after="0" w:line="240" w:lineRule="auto"/>
              <w:ind w:firstLine="0"/>
              <w:jc w:val="left"/>
              <w:rPr>
                <w:sz w:val="8"/>
                <w:szCs w:val="8"/>
              </w:rPr>
            </w:pPr>
            <w:r>
              <w:rPr>
                <w:rFonts w:ascii="Arial" w:eastAsia="Arial" w:hAnsi="Arial" w:cs="Arial"/>
                <w:sz w:val="8"/>
                <w:szCs w:val="8"/>
              </w:rPr>
              <w:t>pole</w:t>
            </w:r>
          </w:p>
        </w:tc>
      </w:tr>
      <w:tr w:rsidR="002B78C2" w14:paraId="3E5E3113" w14:textId="77777777">
        <w:trPr>
          <w:trHeight w:hRule="exact" w:val="139"/>
        </w:trPr>
        <w:tc>
          <w:tcPr>
            <w:tcW w:w="1027" w:type="dxa"/>
            <w:tcBorders>
              <w:top w:val="single" w:sz="4" w:space="0" w:color="auto"/>
              <w:left w:val="single" w:sz="4" w:space="0" w:color="auto"/>
            </w:tcBorders>
            <w:shd w:val="clear" w:color="auto" w:fill="FFFFFF"/>
            <w:vAlign w:val="bottom"/>
          </w:tcPr>
          <w:p w14:paraId="581627E5" w14:textId="77777777"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Označení Služby:</w:t>
            </w:r>
          </w:p>
        </w:tc>
        <w:tc>
          <w:tcPr>
            <w:tcW w:w="1344" w:type="dxa"/>
            <w:tcBorders>
              <w:top w:val="single" w:sz="4" w:space="0" w:color="auto"/>
              <w:left w:val="single" w:sz="4" w:space="0" w:color="auto"/>
            </w:tcBorders>
            <w:shd w:val="clear" w:color="auto" w:fill="FFFFFF"/>
            <w:vAlign w:val="bottom"/>
          </w:tcPr>
          <w:p w14:paraId="65055EA5" w14:textId="77777777" w:rsidR="002B78C2" w:rsidRDefault="00885574">
            <w:pPr>
              <w:pStyle w:val="Jin0"/>
              <w:shd w:val="clear" w:color="auto" w:fill="auto"/>
              <w:spacing w:after="0" w:line="240" w:lineRule="auto"/>
              <w:ind w:firstLine="0"/>
              <w:jc w:val="right"/>
              <w:rPr>
                <w:sz w:val="8"/>
                <w:szCs w:val="8"/>
              </w:rPr>
            </w:pPr>
            <w:r>
              <w:rPr>
                <w:rFonts w:ascii="Arial" w:eastAsia="Arial" w:hAnsi="Arial" w:cs="Arial"/>
                <w:sz w:val="8"/>
                <w:szCs w:val="8"/>
              </w:rPr>
              <w:t>povi</w:t>
            </w:r>
          </w:p>
        </w:tc>
        <w:tc>
          <w:tcPr>
            <w:tcW w:w="106" w:type="dxa"/>
            <w:tcBorders>
              <w:top w:val="single" w:sz="4" w:space="0" w:color="auto"/>
              <w:left w:val="single" w:sz="4" w:space="0" w:color="auto"/>
            </w:tcBorders>
            <w:shd w:val="clear" w:color="auto" w:fill="FFFFFF"/>
          </w:tcPr>
          <w:p w14:paraId="1A0CD3B5" w14:textId="77777777" w:rsidR="002B78C2" w:rsidRDefault="002B78C2">
            <w:pPr>
              <w:rPr>
                <w:sz w:val="10"/>
                <w:szCs w:val="10"/>
              </w:rPr>
            </w:pPr>
          </w:p>
        </w:tc>
        <w:tc>
          <w:tcPr>
            <w:tcW w:w="1402" w:type="dxa"/>
            <w:tcBorders>
              <w:top w:val="single" w:sz="4" w:space="0" w:color="auto"/>
              <w:left w:val="single" w:sz="4" w:space="0" w:color="auto"/>
              <w:right w:val="single" w:sz="4" w:space="0" w:color="auto"/>
            </w:tcBorders>
            <w:shd w:val="clear" w:color="auto" w:fill="FFFFFF"/>
            <w:vAlign w:val="bottom"/>
          </w:tcPr>
          <w:p w14:paraId="79229294" w14:textId="77777777" w:rsidR="002B78C2" w:rsidRDefault="00885574">
            <w:pPr>
              <w:pStyle w:val="Jin0"/>
              <w:shd w:val="clear" w:color="auto" w:fill="auto"/>
              <w:spacing w:after="0" w:line="240" w:lineRule="auto"/>
              <w:ind w:firstLine="0"/>
              <w:jc w:val="left"/>
              <w:rPr>
                <w:sz w:val="8"/>
                <w:szCs w:val="8"/>
              </w:rPr>
            </w:pPr>
            <w:r>
              <w:rPr>
                <w:rFonts w:ascii="Arial" w:eastAsia="Arial" w:hAnsi="Arial" w:cs="Arial"/>
                <w:sz w:val="8"/>
                <w:szCs w:val="8"/>
              </w:rPr>
              <w:t>pole</w:t>
            </w:r>
          </w:p>
        </w:tc>
      </w:tr>
      <w:tr w:rsidR="002B78C2" w14:paraId="5020B193" w14:textId="77777777">
        <w:trPr>
          <w:trHeight w:hRule="exact" w:val="139"/>
        </w:trPr>
        <w:tc>
          <w:tcPr>
            <w:tcW w:w="1027" w:type="dxa"/>
            <w:tcBorders>
              <w:top w:val="single" w:sz="4" w:space="0" w:color="auto"/>
              <w:left w:val="single" w:sz="4" w:space="0" w:color="auto"/>
            </w:tcBorders>
            <w:shd w:val="clear" w:color="auto" w:fill="FFFFFF"/>
            <w:vAlign w:val="bottom"/>
          </w:tcPr>
          <w:p w14:paraId="3E8D82BD" w14:textId="77777777"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Datum předání Služby:</w:t>
            </w:r>
          </w:p>
        </w:tc>
        <w:tc>
          <w:tcPr>
            <w:tcW w:w="1344" w:type="dxa"/>
            <w:tcBorders>
              <w:top w:val="single" w:sz="4" w:space="0" w:color="auto"/>
              <w:left w:val="single" w:sz="4" w:space="0" w:color="auto"/>
            </w:tcBorders>
            <w:shd w:val="clear" w:color="auto" w:fill="FFFFFF"/>
            <w:vAlign w:val="bottom"/>
          </w:tcPr>
          <w:p w14:paraId="55DD6885" w14:textId="77777777" w:rsidR="002B78C2" w:rsidRDefault="00885574">
            <w:pPr>
              <w:pStyle w:val="Jin0"/>
              <w:shd w:val="clear" w:color="auto" w:fill="auto"/>
              <w:spacing w:after="0" w:line="240" w:lineRule="auto"/>
              <w:ind w:firstLine="0"/>
              <w:jc w:val="right"/>
              <w:rPr>
                <w:sz w:val="8"/>
                <w:szCs w:val="8"/>
              </w:rPr>
            </w:pPr>
            <w:r>
              <w:rPr>
                <w:rFonts w:ascii="Arial" w:eastAsia="Arial" w:hAnsi="Arial" w:cs="Arial"/>
                <w:sz w:val="8"/>
                <w:szCs w:val="8"/>
              </w:rPr>
              <w:t>povi</w:t>
            </w:r>
          </w:p>
        </w:tc>
        <w:tc>
          <w:tcPr>
            <w:tcW w:w="106" w:type="dxa"/>
            <w:tcBorders>
              <w:top w:val="single" w:sz="4" w:space="0" w:color="auto"/>
              <w:left w:val="single" w:sz="4" w:space="0" w:color="auto"/>
            </w:tcBorders>
            <w:shd w:val="clear" w:color="auto" w:fill="FFFFFF"/>
          </w:tcPr>
          <w:p w14:paraId="29FFAAAF" w14:textId="77777777" w:rsidR="002B78C2" w:rsidRDefault="002B78C2">
            <w:pPr>
              <w:rPr>
                <w:sz w:val="10"/>
                <w:szCs w:val="10"/>
              </w:rPr>
            </w:pPr>
          </w:p>
        </w:tc>
        <w:tc>
          <w:tcPr>
            <w:tcW w:w="1402" w:type="dxa"/>
            <w:tcBorders>
              <w:top w:val="single" w:sz="4" w:space="0" w:color="auto"/>
              <w:left w:val="single" w:sz="4" w:space="0" w:color="auto"/>
              <w:right w:val="single" w:sz="4" w:space="0" w:color="auto"/>
            </w:tcBorders>
            <w:shd w:val="clear" w:color="auto" w:fill="FFFFFF"/>
            <w:vAlign w:val="bottom"/>
          </w:tcPr>
          <w:p w14:paraId="5043B26C" w14:textId="77777777" w:rsidR="002B78C2" w:rsidRDefault="00885574">
            <w:pPr>
              <w:pStyle w:val="Jin0"/>
              <w:shd w:val="clear" w:color="auto" w:fill="auto"/>
              <w:spacing w:after="0" w:line="240" w:lineRule="auto"/>
              <w:ind w:firstLine="0"/>
              <w:jc w:val="left"/>
              <w:rPr>
                <w:sz w:val="8"/>
                <w:szCs w:val="8"/>
              </w:rPr>
            </w:pPr>
            <w:r>
              <w:rPr>
                <w:rFonts w:ascii="Arial" w:eastAsia="Arial" w:hAnsi="Arial" w:cs="Arial"/>
                <w:sz w:val="8"/>
                <w:szCs w:val="8"/>
              </w:rPr>
              <w:t>pole</w:t>
            </w:r>
          </w:p>
        </w:tc>
      </w:tr>
      <w:tr w:rsidR="002B78C2" w14:paraId="71107777" w14:textId="77777777">
        <w:trPr>
          <w:trHeight w:hRule="exact" w:val="211"/>
        </w:trPr>
        <w:tc>
          <w:tcPr>
            <w:tcW w:w="1027" w:type="dxa"/>
            <w:tcBorders>
              <w:top w:val="single" w:sz="4" w:space="0" w:color="auto"/>
              <w:left w:val="single" w:sz="4" w:space="0" w:color="auto"/>
            </w:tcBorders>
            <w:shd w:val="clear" w:color="auto" w:fill="FFFFFF"/>
            <w:vAlign w:val="center"/>
          </w:tcPr>
          <w:p w14:paraId="1149342A" w14:textId="77777777"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Počet předaných Služeb v</w:t>
            </w:r>
          </w:p>
        </w:tc>
        <w:tc>
          <w:tcPr>
            <w:tcW w:w="1344" w:type="dxa"/>
            <w:tcBorders>
              <w:top w:val="single" w:sz="4" w:space="0" w:color="auto"/>
              <w:left w:val="single" w:sz="4" w:space="0" w:color="auto"/>
            </w:tcBorders>
            <w:shd w:val="clear" w:color="auto" w:fill="FFFFFF"/>
            <w:vAlign w:val="center"/>
          </w:tcPr>
          <w:p w14:paraId="4062E7FB" w14:textId="77777777" w:rsidR="002B78C2" w:rsidRDefault="00885574">
            <w:pPr>
              <w:pStyle w:val="Jin0"/>
              <w:shd w:val="clear" w:color="auto" w:fill="auto"/>
              <w:spacing w:after="0" w:line="240" w:lineRule="auto"/>
              <w:ind w:firstLine="0"/>
              <w:jc w:val="right"/>
              <w:rPr>
                <w:sz w:val="8"/>
                <w:szCs w:val="8"/>
              </w:rPr>
            </w:pPr>
            <w:r>
              <w:rPr>
                <w:rFonts w:ascii="Arial" w:eastAsia="Arial" w:hAnsi="Arial" w:cs="Arial"/>
                <w:sz w:val="8"/>
                <w:szCs w:val="8"/>
              </w:rPr>
              <w:t>povi</w:t>
            </w:r>
          </w:p>
        </w:tc>
        <w:tc>
          <w:tcPr>
            <w:tcW w:w="106" w:type="dxa"/>
            <w:tcBorders>
              <w:top w:val="single" w:sz="4" w:space="0" w:color="auto"/>
              <w:left w:val="single" w:sz="4" w:space="0" w:color="auto"/>
            </w:tcBorders>
            <w:shd w:val="clear" w:color="auto" w:fill="FFFFFF"/>
          </w:tcPr>
          <w:p w14:paraId="2D6A4EEB" w14:textId="77777777" w:rsidR="002B78C2" w:rsidRDefault="002B78C2">
            <w:pPr>
              <w:rPr>
                <w:sz w:val="10"/>
                <w:szCs w:val="10"/>
              </w:rPr>
            </w:pPr>
          </w:p>
        </w:tc>
        <w:tc>
          <w:tcPr>
            <w:tcW w:w="1402" w:type="dxa"/>
            <w:tcBorders>
              <w:top w:val="single" w:sz="4" w:space="0" w:color="auto"/>
              <w:left w:val="single" w:sz="4" w:space="0" w:color="auto"/>
              <w:right w:val="single" w:sz="4" w:space="0" w:color="auto"/>
            </w:tcBorders>
            <w:shd w:val="clear" w:color="auto" w:fill="FFFFFF"/>
            <w:vAlign w:val="center"/>
          </w:tcPr>
          <w:p w14:paraId="626252D4" w14:textId="77777777" w:rsidR="002B78C2" w:rsidRDefault="00885574">
            <w:pPr>
              <w:pStyle w:val="Jin0"/>
              <w:shd w:val="clear" w:color="auto" w:fill="auto"/>
              <w:spacing w:after="0" w:line="240" w:lineRule="auto"/>
              <w:ind w:firstLine="0"/>
              <w:jc w:val="left"/>
              <w:rPr>
                <w:sz w:val="8"/>
                <w:szCs w:val="8"/>
              </w:rPr>
            </w:pPr>
            <w:r>
              <w:rPr>
                <w:rFonts w:ascii="Arial" w:eastAsia="Arial" w:hAnsi="Arial" w:cs="Arial"/>
                <w:sz w:val="8"/>
                <w:szCs w:val="8"/>
              </w:rPr>
              <w:t>pole</w:t>
            </w:r>
          </w:p>
        </w:tc>
      </w:tr>
      <w:tr w:rsidR="002B78C2" w14:paraId="110F574A" w14:textId="77777777">
        <w:trPr>
          <w:trHeight w:hRule="exact" w:val="158"/>
        </w:trPr>
        <w:tc>
          <w:tcPr>
            <w:tcW w:w="1027" w:type="dxa"/>
            <w:tcBorders>
              <w:top w:val="single" w:sz="4" w:space="0" w:color="auto"/>
              <w:left w:val="single" w:sz="4" w:space="0" w:color="auto"/>
              <w:bottom w:val="single" w:sz="4" w:space="0" w:color="auto"/>
            </w:tcBorders>
            <w:shd w:val="clear" w:color="auto" w:fill="FFFFFF"/>
            <w:vAlign w:val="bottom"/>
          </w:tcPr>
          <w:p w14:paraId="1FC3F204" w14:textId="77777777"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Kód obchodního partnera</w:t>
            </w:r>
          </w:p>
        </w:tc>
        <w:tc>
          <w:tcPr>
            <w:tcW w:w="285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3B283894" w14:textId="77777777"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nepovinné pole</w:t>
            </w:r>
          </w:p>
        </w:tc>
      </w:tr>
    </w:tbl>
    <w:p w14:paraId="14947D57" w14:textId="77777777" w:rsidR="002B78C2" w:rsidRDefault="002B78C2">
      <w:pPr>
        <w:spacing w:line="14"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22"/>
        <w:gridCol w:w="1128"/>
        <w:gridCol w:w="1128"/>
        <w:gridCol w:w="581"/>
        <w:gridCol w:w="581"/>
        <w:gridCol w:w="581"/>
        <w:gridCol w:w="581"/>
        <w:gridCol w:w="581"/>
        <w:gridCol w:w="581"/>
        <w:gridCol w:w="1934"/>
        <w:gridCol w:w="1123"/>
        <w:gridCol w:w="1123"/>
        <w:gridCol w:w="581"/>
        <w:gridCol w:w="1934"/>
        <w:gridCol w:w="1123"/>
        <w:gridCol w:w="1123"/>
        <w:gridCol w:w="739"/>
      </w:tblGrid>
      <w:tr w:rsidR="002B78C2" w14:paraId="078114CF" w14:textId="77777777">
        <w:trPr>
          <w:trHeight w:hRule="exact" w:val="283"/>
          <w:jc w:val="center"/>
        </w:trPr>
        <w:tc>
          <w:tcPr>
            <w:tcW w:w="1022" w:type="dxa"/>
            <w:tcBorders>
              <w:top w:val="single" w:sz="4" w:space="0" w:color="auto"/>
              <w:left w:val="single" w:sz="4" w:space="0" w:color="auto"/>
            </w:tcBorders>
            <w:shd w:val="clear" w:color="auto" w:fill="FFFFFF"/>
            <w:vAlign w:val="center"/>
          </w:tcPr>
          <w:p w14:paraId="1F9922B6" w14:textId="77777777"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ID Služby Poskytovatele</w:t>
            </w:r>
          </w:p>
        </w:tc>
        <w:tc>
          <w:tcPr>
            <w:tcW w:w="1128" w:type="dxa"/>
            <w:tcBorders>
              <w:top w:val="single" w:sz="4" w:space="0" w:color="auto"/>
              <w:left w:val="single" w:sz="4" w:space="0" w:color="auto"/>
            </w:tcBorders>
            <w:shd w:val="clear" w:color="auto" w:fill="FFFFFF"/>
            <w:vAlign w:val="center"/>
          </w:tcPr>
          <w:p w14:paraId="50D56B1F" w14:textId="77777777" w:rsidR="002B78C2" w:rsidRDefault="00885574">
            <w:pPr>
              <w:pStyle w:val="Jin0"/>
              <w:shd w:val="clear" w:color="auto" w:fill="auto"/>
              <w:spacing w:after="0" w:line="240" w:lineRule="auto"/>
              <w:ind w:left="120" w:firstLine="0"/>
              <w:jc w:val="center"/>
              <w:rPr>
                <w:sz w:val="8"/>
                <w:szCs w:val="8"/>
              </w:rPr>
            </w:pPr>
            <w:r>
              <w:rPr>
                <w:rFonts w:ascii="Arial" w:eastAsia="Arial" w:hAnsi="Arial" w:cs="Arial"/>
                <w:sz w:val="8"/>
                <w:szCs w:val="8"/>
              </w:rPr>
              <w:t>KIVS ID</w:t>
            </w:r>
          </w:p>
        </w:tc>
        <w:tc>
          <w:tcPr>
            <w:tcW w:w="1128" w:type="dxa"/>
            <w:tcBorders>
              <w:top w:val="single" w:sz="4" w:space="0" w:color="auto"/>
              <w:left w:val="single" w:sz="4" w:space="0" w:color="auto"/>
            </w:tcBorders>
            <w:shd w:val="clear" w:color="auto" w:fill="FFFFFF"/>
            <w:vAlign w:val="center"/>
          </w:tcPr>
          <w:p w14:paraId="267B5749" w14:textId="77777777"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Prováděcí smlouva</w:t>
            </w:r>
          </w:p>
        </w:tc>
        <w:tc>
          <w:tcPr>
            <w:tcW w:w="581" w:type="dxa"/>
            <w:tcBorders>
              <w:top w:val="single" w:sz="4" w:space="0" w:color="auto"/>
              <w:left w:val="single" w:sz="4" w:space="0" w:color="auto"/>
            </w:tcBorders>
            <w:shd w:val="clear" w:color="auto" w:fill="FFFFFF"/>
            <w:vAlign w:val="bottom"/>
          </w:tcPr>
          <w:p w14:paraId="64D048E2" w14:textId="77777777"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Kód</w:t>
            </w:r>
          </w:p>
          <w:p w14:paraId="2588FD3D" w14:textId="77777777"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uživatele</w:t>
            </w:r>
          </w:p>
        </w:tc>
        <w:tc>
          <w:tcPr>
            <w:tcW w:w="581" w:type="dxa"/>
            <w:tcBorders>
              <w:top w:val="single" w:sz="4" w:space="0" w:color="auto"/>
              <w:left w:val="single" w:sz="4" w:space="0" w:color="auto"/>
            </w:tcBorders>
            <w:shd w:val="clear" w:color="auto" w:fill="FFFFFF"/>
            <w:vAlign w:val="center"/>
          </w:tcPr>
          <w:p w14:paraId="1367DFA9" w14:textId="77777777"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IČ uživatele</w:t>
            </w:r>
          </w:p>
        </w:tc>
        <w:tc>
          <w:tcPr>
            <w:tcW w:w="581" w:type="dxa"/>
            <w:tcBorders>
              <w:top w:val="single" w:sz="4" w:space="0" w:color="auto"/>
              <w:left w:val="single" w:sz="4" w:space="0" w:color="auto"/>
            </w:tcBorders>
            <w:shd w:val="clear" w:color="auto" w:fill="FFFFFF"/>
            <w:vAlign w:val="center"/>
          </w:tcPr>
          <w:p w14:paraId="12FC0959" w14:textId="77777777"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Číslo PL</w:t>
            </w:r>
          </w:p>
        </w:tc>
        <w:tc>
          <w:tcPr>
            <w:tcW w:w="581" w:type="dxa"/>
            <w:tcBorders>
              <w:top w:val="single" w:sz="4" w:space="0" w:color="auto"/>
              <w:left w:val="single" w:sz="4" w:space="0" w:color="auto"/>
            </w:tcBorders>
            <w:shd w:val="clear" w:color="auto" w:fill="FFFFFF"/>
            <w:vAlign w:val="bottom"/>
          </w:tcPr>
          <w:p w14:paraId="69FF6296" w14:textId="77777777" w:rsidR="002B78C2" w:rsidRDefault="00885574">
            <w:pPr>
              <w:pStyle w:val="Jin0"/>
              <w:shd w:val="clear" w:color="auto" w:fill="auto"/>
              <w:spacing w:after="0" w:line="264" w:lineRule="auto"/>
              <w:ind w:firstLine="0"/>
              <w:jc w:val="center"/>
              <w:rPr>
                <w:sz w:val="8"/>
                <w:szCs w:val="8"/>
              </w:rPr>
            </w:pPr>
            <w:r>
              <w:rPr>
                <w:rFonts w:ascii="Arial" w:eastAsia="Arial" w:hAnsi="Arial" w:cs="Arial"/>
                <w:sz w:val="8"/>
                <w:szCs w:val="8"/>
              </w:rPr>
              <w:t>Doba trvání Služby</w:t>
            </w:r>
          </w:p>
        </w:tc>
        <w:tc>
          <w:tcPr>
            <w:tcW w:w="581" w:type="dxa"/>
            <w:tcBorders>
              <w:top w:val="single" w:sz="4" w:space="0" w:color="auto"/>
              <w:left w:val="single" w:sz="4" w:space="0" w:color="auto"/>
            </w:tcBorders>
            <w:shd w:val="clear" w:color="auto" w:fill="FFFFFF"/>
            <w:vAlign w:val="center"/>
          </w:tcPr>
          <w:p w14:paraId="05760ABC" w14:textId="77777777"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Kapacita</w:t>
            </w:r>
          </w:p>
        </w:tc>
        <w:tc>
          <w:tcPr>
            <w:tcW w:w="581" w:type="dxa"/>
            <w:tcBorders>
              <w:top w:val="single" w:sz="4" w:space="0" w:color="auto"/>
              <w:left w:val="single" w:sz="4" w:space="0" w:color="auto"/>
            </w:tcBorders>
            <w:shd w:val="clear" w:color="auto" w:fill="FFFFFF"/>
            <w:vAlign w:val="bottom"/>
          </w:tcPr>
          <w:p w14:paraId="1C86738A" w14:textId="77777777" w:rsidR="002B78C2" w:rsidRDefault="00885574">
            <w:pPr>
              <w:pStyle w:val="Jin0"/>
              <w:shd w:val="clear" w:color="auto" w:fill="auto"/>
              <w:spacing w:after="0" w:line="264" w:lineRule="auto"/>
              <w:ind w:firstLine="0"/>
              <w:jc w:val="center"/>
              <w:rPr>
                <w:sz w:val="8"/>
                <w:szCs w:val="8"/>
              </w:rPr>
            </w:pPr>
            <w:r>
              <w:rPr>
                <w:rFonts w:ascii="Arial" w:eastAsia="Arial" w:hAnsi="Arial" w:cs="Arial"/>
                <w:sz w:val="8"/>
                <w:szCs w:val="8"/>
              </w:rPr>
              <w:t>KÓD RUIAN lokality A</w:t>
            </w:r>
          </w:p>
        </w:tc>
        <w:tc>
          <w:tcPr>
            <w:tcW w:w="1934" w:type="dxa"/>
            <w:tcBorders>
              <w:top w:val="single" w:sz="4" w:space="0" w:color="auto"/>
              <w:left w:val="single" w:sz="4" w:space="0" w:color="auto"/>
            </w:tcBorders>
            <w:shd w:val="clear" w:color="auto" w:fill="FFFFFF"/>
            <w:vAlign w:val="center"/>
          </w:tcPr>
          <w:p w14:paraId="6D0B332C" w14:textId="77777777"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Lokalita A</w:t>
            </w:r>
          </w:p>
        </w:tc>
        <w:tc>
          <w:tcPr>
            <w:tcW w:w="1123" w:type="dxa"/>
            <w:tcBorders>
              <w:top w:val="single" w:sz="4" w:space="0" w:color="auto"/>
              <w:left w:val="single" w:sz="4" w:space="0" w:color="auto"/>
            </w:tcBorders>
            <w:shd w:val="clear" w:color="auto" w:fill="FFFFFF"/>
            <w:vAlign w:val="center"/>
          </w:tcPr>
          <w:p w14:paraId="61B7081B" w14:textId="77777777"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Technologie lokality A</w:t>
            </w:r>
          </w:p>
        </w:tc>
        <w:tc>
          <w:tcPr>
            <w:tcW w:w="1123" w:type="dxa"/>
            <w:tcBorders>
              <w:top w:val="single" w:sz="4" w:space="0" w:color="auto"/>
              <w:left w:val="single" w:sz="4" w:space="0" w:color="auto"/>
            </w:tcBorders>
            <w:shd w:val="clear" w:color="auto" w:fill="FFFFFF"/>
            <w:vAlign w:val="center"/>
          </w:tcPr>
          <w:p w14:paraId="45BEEE04" w14:textId="77777777"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Číslo oprávnění ČTU</w:t>
            </w:r>
          </w:p>
        </w:tc>
        <w:tc>
          <w:tcPr>
            <w:tcW w:w="581" w:type="dxa"/>
            <w:tcBorders>
              <w:top w:val="single" w:sz="4" w:space="0" w:color="auto"/>
              <w:left w:val="single" w:sz="4" w:space="0" w:color="auto"/>
            </w:tcBorders>
            <w:shd w:val="clear" w:color="auto" w:fill="FFFFFF"/>
            <w:vAlign w:val="center"/>
          </w:tcPr>
          <w:p w14:paraId="48BDF31C" w14:textId="77777777"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KÓD RUIAN</w:t>
            </w:r>
          </w:p>
          <w:p w14:paraId="3A2442FA" w14:textId="77777777"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lokality B</w:t>
            </w:r>
          </w:p>
        </w:tc>
        <w:tc>
          <w:tcPr>
            <w:tcW w:w="1934" w:type="dxa"/>
            <w:tcBorders>
              <w:top w:val="single" w:sz="4" w:space="0" w:color="auto"/>
              <w:left w:val="single" w:sz="4" w:space="0" w:color="auto"/>
            </w:tcBorders>
            <w:shd w:val="clear" w:color="auto" w:fill="FFFFFF"/>
            <w:vAlign w:val="center"/>
          </w:tcPr>
          <w:p w14:paraId="1C2A4771" w14:textId="77777777"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Lokalita B</w:t>
            </w:r>
          </w:p>
        </w:tc>
        <w:tc>
          <w:tcPr>
            <w:tcW w:w="1123" w:type="dxa"/>
            <w:tcBorders>
              <w:top w:val="single" w:sz="4" w:space="0" w:color="auto"/>
              <w:left w:val="single" w:sz="4" w:space="0" w:color="auto"/>
            </w:tcBorders>
            <w:shd w:val="clear" w:color="auto" w:fill="FFFFFF"/>
            <w:vAlign w:val="center"/>
          </w:tcPr>
          <w:p w14:paraId="1D036CA1" w14:textId="77777777"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Technologie lokality B</w:t>
            </w:r>
          </w:p>
        </w:tc>
        <w:tc>
          <w:tcPr>
            <w:tcW w:w="1123" w:type="dxa"/>
            <w:tcBorders>
              <w:top w:val="single" w:sz="4" w:space="0" w:color="auto"/>
              <w:left w:val="single" w:sz="4" w:space="0" w:color="auto"/>
            </w:tcBorders>
            <w:shd w:val="clear" w:color="auto" w:fill="FFFFFF"/>
            <w:vAlign w:val="center"/>
          </w:tcPr>
          <w:p w14:paraId="276B2745" w14:textId="77777777"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Číslo oprávnění ČTU</w:t>
            </w:r>
          </w:p>
        </w:tc>
        <w:tc>
          <w:tcPr>
            <w:tcW w:w="739" w:type="dxa"/>
            <w:tcBorders>
              <w:top w:val="single" w:sz="4" w:space="0" w:color="auto"/>
              <w:left w:val="single" w:sz="4" w:space="0" w:color="auto"/>
              <w:right w:val="single" w:sz="4" w:space="0" w:color="auto"/>
            </w:tcBorders>
            <w:shd w:val="clear" w:color="auto" w:fill="FFFFFF"/>
            <w:vAlign w:val="center"/>
          </w:tcPr>
          <w:p w14:paraId="54CE402E" w14:textId="77777777" w:rsidR="002B78C2" w:rsidRDefault="00885574">
            <w:pPr>
              <w:pStyle w:val="Jin0"/>
              <w:shd w:val="clear" w:color="auto" w:fill="auto"/>
              <w:spacing w:after="0" w:line="240" w:lineRule="auto"/>
              <w:ind w:firstLine="0"/>
              <w:jc w:val="left"/>
              <w:rPr>
                <w:sz w:val="8"/>
                <w:szCs w:val="8"/>
              </w:rPr>
            </w:pPr>
            <w:r>
              <w:rPr>
                <w:rFonts w:ascii="Arial" w:eastAsia="Arial" w:hAnsi="Arial" w:cs="Arial"/>
                <w:sz w:val="8"/>
                <w:szCs w:val="8"/>
              </w:rPr>
              <w:t>Datum zprovoznění</w:t>
            </w:r>
          </w:p>
        </w:tc>
      </w:tr>
      <w:tr w:rsidR="002B78C2" w14:paraId="60B6F11D" w14:textId="77777777">
        <w:trPr>
          <w:trHeight w:hRule="exact" w:val="139"/>
          <w:jc w:val="center"/>
        </w:trPr>
        <w:tc>
          <w:tcPr>
            <w:tcW w:w="1022" w:type="dxa"/>
            <w:tcBorders>
              <w:top w:val="single" w:sz="4" w:space="0" w:color="auto"/>
              <w:left w:val="single" w:sz="4" w:space="0" w:color="auto"/>
            </w:tcBorders>
            <w:shd w:val="clear" w:color="auto" w:fill="FFFFFF"/>
          </w:tcPr>
          <w:p w14:paraId="7E07F27B" w14:textId="77777777" w:rsidR="002B78C2" w:rsidRDefault="002B78C2">
            <w:pPr>
              <w:rPr>
                <w:sz w:val="10"/>
                <w:szCs w:val="10"/>
              </w:rPr>
            </w:pPr>
          </w:p>
        </w:tc>
        <w:tc>
          <w:tcPr>
            <w:tcW w:w="1128" w:type="dxa"/>
            <w:tcBorders>
              <w:top w:val="single" w:sz="4" w:space="0" w:color="auto"/>
              <w:left w:val="single" w:sz="4" w:space="0" w:color="auto"/>
            </w:tcBorders>
            <w:shd w:val="clear" w:color="auto" w:fill="FFFFFF"/>
          </w:tcPr>
          <w:p w14:paraId="11EE5C1C" w14:textId="77777777" w:rsidR="002B78C2" w:rsidRDefault="002B78C2">
            <w:pPr>
              <w:rPr>
                <w:sz w:val="10"/>
                <w:szCs w:val="10"/>
              </w:rPr>
            </w:pPr>
          </w:p>
        </w:tc>
        <w:tc>
          <w:tcPr>
            <w:tcW w:w="1128" w:type="dxa"/>
            <w:tcBorders>
              <w:top w:val="single" w:sz="4" w:space="0" w:color="auto"/>
              <w:left w:val="single" w:sz="4" w:space="0" w:color="auto"/>
            </w:tcBorders>
            <w:shd w:val="clear" w:color="auto" w:fill="FFFFFF"/>
          </w:tcPr>
          <w:p w14:paraId="005068BB"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27CE7725"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36BD9C89"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232B10AF"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462BC60B"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18595DE1"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377337F6" w14:textId="77777777" w:rsidR="002B78C2" w:rsidRDefault="002B78C2">
            <w:pPr>
              <w:rPr>
                <w:sz w:val="10"/>
                <w:szCs w:val="10"/>
              </w:rPr>
            </w:pPr>
          </w:p>
        </w:tc>
        <w:tc>
          <w:tcPr>
            <w:tcW w:w="1934" w:type="dxa"/>
            <w:tcBorders>
              <w:top w:val="single" w:sz="4" w:space="0" w:color="auto"/>
              <w:left w:val="single" w:sz="4" w:space="0" w:color="auto"/>
            </w:tcBorders>
            <w:shd w:val="clear" w:color="auto" w:fill="FFFFFF"/>
          </w:tcPr>
          <w:p w14:paraId="5A36AD2F"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7E9ED596"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2E74E2D0"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552E2133" w14:textId="77777777" w:rsidR="002B78C2" w:rsidRDefault="002B78C2">
            <w:pPr>
              <w:rPr>
                <w:sz w:val="10"/>
                <w:szCs w:val="10"/>
              </w:rPr>
            </w:pPr>
          </w:p>
        </w:tc>
        <w:tc>
          <w:tcPr>
            <w:tcW w:w="1934" w:type="dxa"/>
            <w:tcBorders>
              <w:top w:val="single" w:sz="4" w:space="0" w:color="auto"/>
              <w:left w:val="single" w:sz="4" w:space="0" w:color="auto"/>
            </w:tcBorders>
            <w:shd w:val="clear" w:color="auto" w:fill="FFFFFF"/>
          </w:tcPr>
          <w:p w14:paraId="65BC80FC"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0BAD2D20"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0DA8D57B" w14:textId="77777777" w:rsidR="002B78C2" w:rsidRDefault="002B78C2">
            <w:pPr>
              <w:rPr>
                <w:sz w:val="10"/>
                <w:szCs w:val="10"/>
              </w:rPr>
            </w:pPr>
          </w:p>
        </w:tc>
        <w:tc>
          <w:tcPr>
            <w:tcW w:w="739" w:type="dxa"/>
            <w:tcBorders>
              <w:top w:val="single" w:sz="4" w:space="0" w:color="auto"/>
              <w:left w:val="single" w:sz="4" w:space="0" w:color="auto"/>
              <w:right w:val="single" w:sz="4" w:space="0" w:color="auto"/>
            </w:tcBorders>
            <w:shd w:val="clear" w:color="auto" w:fill="FFFFFF"/>
          </w:tcPr>
          <w:p w14:paraId="211293A5" w14:textId="77777777" w:rsidR="002B78C2" w:rsidRDefault="002B78C2">
            <w:pPr>
              <w:rPr>
                <w:sz w:val="10"/>
                <w:szCs w:val="10"/>
              </w:rPr>
            </w:pPr>
          </w:p>
        </w:tc>
      </w:tr>
      <w:tr w:rsidR="002B78C2" w14:paraId="144A9215" w14:textId="77777777">
        <w:trPr>
          <w:trHeight w:hRule="exact" w:val="139"/>
          <w:jc w:val="center"/>
        </w:trPr>
        <w:tc>
          <w:tcPr>
            <w:tcW w:w="1022" w:type="dxa"/>
            <w:tcBorders>
              <w:top w:val="single" w:sz="4" w:space="0" w:color="auto"/>
              <w:left w:val="single" w:sz="4" w:space="0" w:color="auto"/>
            </w:tcBorders>
            <w:shd w:val="clear" w:color="auto" w:fill="FFFFFF"/>
          </w:tcPr>
          <w:p w14:paraId="654CCD02" w14:textId="77777777" w:rsidR="002B78C2" w:rsidRDefault="002B78C2">
            <w:pPr>
              <w:rPr>
                <w:sz w:val="10"/>
                <w:szCs w:val="10"/>
              </w:rPr>
            </w:pPr>
          </w:p>
        </w:tc>
        <w:tc>
          <w:tcPr>
            <w:tcW w:w="1128" w:type="dxa"/>
            <w:tcBorders>
              <w:top w:val="single" w:sz="4" w:space="0" w:color="auto"/>
              <w:left w:val="single" w:sz="4" w:space="0" w:color="auto"/>
            </w:tcBorders>
            <w:shd w:val="clear" w:color="auto" w:fill="FFFFFF"/>
          </w:tcPr>
          <w:p w14:paraId="4E61C002" w14:textId="77777777" w:rsidR="002B78C2" w:rsidRDefault="002B78C2">
            <w:pPr>
              <w:rPr>
                <w:sz w:val="10"/>
                <w:szCs w:val="10"/>
              </w:rPr>
            </w:pPr>
          </w:p>
        </w:tc>
        <w:tc>
          <w:tcPr>
            <w:tcW w:w="1128" w:type="dxa"/>
            <w:tcBorders>
              <w:top w:val="single" w:sz="4" w:space="0" w:color="auto"/>
              <w:left w:val="single" w:sz="4" w:space="0" w:color="auto"/>
            </w:tcBorders>
            <w:shd w:val="clear" w:color="auto" w:fill="FFFFFF"/>
          </w:tcPr>
          <w:p w14:paraId="170FF75A"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5A90FD61"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0755493C"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6DE731D9"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597054BB"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456F705C"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5F365EE0" w14:textId="77777777" w:rsidR="002B78C2" w:rsidRDefault="002B78C2">
            <w:pPr>
              <w:rPr>
                <w:sz w:val="10"/>
                <w:szCs w:val="10"/>
              </w:rPr>
            </w:pPr>
          </w:p>
        </w:tc>
        <w:tc>
          <w:tcPr>
            <w:tcW w:w="1934" w:type="dxa"/>
            <w:tcBorders>
              <w:top w:val="single" w:sz="4" w:space="0" w:color="auto"/>
              <w:left w:val="single" w:sz="4" w:space="0" w:color="auto"/>
            </w:tcBorders>
            <w:shd w:val="clear" w:color="auto" w:fill="FFFFFF"/>
          </w:tcPr>
          <w:p w14:paraId="43E28EF7"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65938088"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66B6C356"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0C70A398" w14:textId="77777777" w:rsidR="002B78C2" w:rsidRDefault="002B78C2">
            <w:pPr>
              <w:rPr>
                <w:sz w:val="10"/>
                <w:szCs w:val="10"/>
              </w:rPr>
            </w:pPr>
          </w:p>
        </w:tc>
        <w:tc>
          <w:tcPr>
            <w:tcW w:w="1934" w:type="dxa"/>
            <w:tcBorders>
              <w:top w:val="single" w:sz="4" w:space="0" w:color="auto"/>
              <w:left w:val="single" w:sz="4" w:space="0" w:color="auto"/>
            </w:tcBorders>
            <w:shd w:val="clear" w:color="auto" w:fill="FFFFFF"/>
          </w:tcPr>
          <w:p w14:paraId="5840C087"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4726F1BB"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3C1461FC" w14:textId="77777777" w:rsidR="002B78C2" w:rsidRDefault="002B78C2">
            <w:pPr>
              <w:rPr>
                <w:sz w:val="10"/>
                <w:szCs w:val="10"/>
              </w:rPr>
            </w:pPr>
          </w:p>
        </w:tc>
        <w:tc>
          <w:tcPr>
            <w:tcW w:w="739" w:type="dxa"/>
            <w:tcBorders>
              <w:top w:val="single" w:sz="4" w:space="0" w:color="auto"/>
              <w:left w:val="single" w:sz="4" w:space="0" w:color="auto"/>
              <w:right w:val="single" w:sz="4" w:space="0" w:color="auto"/>
            </w:tcBorders>
            <w:shd w:val="clear" w:color="auto" w:fill="FFFFFF"/>
          </w:tcPr>
          <w:p w14:paraId="74FFCC39" w14:textId="77777777" w:rsidR="002B78C2" w:rsidRDefault="002B78C2">
            <w:pPr>
              <w:rPr>
                <w:sz w:val="10"/>
                <w:szCs w:val="10"/>
              </w:rPr>
            </w:pPr>
          </w:p>
        </w:tc>
      </w:tr>
      <w:tr w:rsidR="002B78C2" w14:paraId="096F137F" w14:textId="77777777">
        <w:trPr>
          <w:trHeight w:hRule="exact" w:val="139"/>
          <w:jc w:val="center"/>
        </w:trPr>
        <w:tc>
          <w:tcPr>
            <w:tcW w:w="1022" w:type="dxa"/>
            <w:tcBorders>
              <w:top w:val="single" w:sz="4" w:space="0" w:color="auto"/>
              <w:left w:val="single" w:sz="4" w:space="0" w:color="auto"/>
            </w:tcBorders>
            <w:shd w:val="clear" w:color="auto" w:fill="FFFFFF"/>
          </w:tcPr>
          <w:p w14:paraId="0BD2EE59" w14:textId="77777777" w:rsidR="002B78C2" w:rsidRDefault="002B78C2">
            <w:pPr>
              <w:rPr>
                <w:sz w:val="10"/>
                <w:szCs w:val="10"/>
              </w:rPr>
            </w:pPr>
          </w:p>
        </w:tc>
        <w:tc>
          <w:tcPr>
            <w:tcW w:w="1128" w:type="dxa"/>
            <w:tcBorders>
              <w:top w:val="single" w:sz="4" w:space="0" w:color="auto"/>
              <w:left w:val="single" w:sz="4" w:space="0" w:color="auto"/>
            </w:tcBorders>
            <w:shd w:val="clear" w:color="auto" w:fill="FFFFFF"/>
          </w:tcPr>
          <w:p w14:paraId="360E8115" w14:textId="77777777" w:rsidR="002B78C2" w:rsidRDefault="002B78C2">
            <w:pPr>
              <w:rPr>
                <w:sz w:val="10"/>
                <w:szCs w:val="10"/>
              </w:rPr>
            </w:pPr>
          </w:p>
        </w:tc>
        <w:tc>
          <w:tcPr>
            <w:tcW w:w="1128" w:type="dxa"/>
            <w:tcBorders>
              <w:top w:val="single" w:sz="4" w:space="0" w:color="auto"/>
              <w:left w:val="single" w:sz="4" w:space="0" w:color="auto"/>
            </w:tcBorders>
            <w:shd w:val="clear" w:color="auto" w:fill="FFFFFF"/>
          </w:tcPr>
          <w:p w14:paraId="657AD7AC"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34B0C18B"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7BFDC616"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51A53CF7"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4B20BD0D"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42017616"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4D1C0614" w14:textId="77777777" w:rsidR="002B78C2" w:rsidRDefault="002B78C2">
            <w:pPr>
              <w:rPr>
                <w:sz w:val="10"/>
                <w:szCs w:val="10"/>
              </w:rPr>
            </w:pPr>
          </w:p>
        </w:tc>
        <w:tc>
          <w:tcPr>
            <w:tcW w:w="1934" w:type="dxa"/>
            <w:tcBorders>
              <w:top w:val="single" w:sz="4" w:space="0" w:color="auto"/>
              <w:left w:val="single" w:sz="4" w:space="0" w:color="auto"/>
            </w:tcBorders>
            <w:shd w:val="clear" w:color="auto" w:fill="FFFFFF"/>
          </w:tcPr>
          <w:p w14:paraId="4722102C"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00D338D6"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42381CD8"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7DB75FA9" w14:textId="77777777" w:rsidR="002B78C2" w:rsidRDefault="002B78C2">
            <w:pPr>
              <w:rPr>
                <w:sz w:val="10"/>
                <w:szCs w:val="10"/>
              </w:rPr>
            </w:pPr>
          </w:p>
        </w:tc>
        <w:tc>
          <w:tcPr>
            <w:tcW w:w="1934" w:type="dxa"/>
            <w:tcBorders>
              <w:top w:val="single" w:sz="4" w:space="0" w:color="auto"/>
              <w:left w:val="single" w:sz="4" w:space="0" w:color="auto"/>
            </w:tcBorders>
            <w:shd w:val="clear" w:color="auto" w:fill="FFFFFF"/>
          </w:tcPr>
          <w:p w14:paraId="7EDDCFDA"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1E7BC8F8"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0DD9A5CB" w14:textId="77777777" w:rsidR="002B78C2" w:rsidRDefault="002B78C2">
            <w:pPr>
              <w:rPr>
                <w:sz w:val="10"/>
                <w:szCs w:val="10"/>
              </w:rPr>
            </w:pPr>
          </w:p>
        </w:tc>
        <w:tc>
          <w:tcPr>
            <w:tcW w:w="739" w:type="dxa"/>
            <w:tcBorders>
              <w:top w:val="single" w:sz="4" w:space="0" w:color="auto"/>
              <w:left w:val="single" w:sz="4" w:space="0" w:color="auto"/>
              <w:right w:val="single" w:sz="4" w:space="0" w:color="auto"/>
            </w:tcBorders>
            <w:shd w:val="clear" w:color="auto" w:fill="FFFFFF"/>
          </w:tcPr>
          <w:p w14:paraId="71BA0C19" w14:textId="77777777" w:rsidR="002B78C2" w:rsidRDefault="002B78C2">
            <w:pPr>
              <w:rPr>
                <w:sz w:val="10"/>
                <w:szCs w:val="10"/>
              </w:rPr>
            </w:pPr>
          </w:p>
        </w:tc>
      </w:tr>
      <w:tr w:rsidR="002B78C2" w14:paraId="78B4AB59" w14:textId="77777777">
        <w:trPr>
          <w:trHeight w:hRule="exact" w:val="139"/>
          <w:jc w:val="center"/>
        </w:trPr>
        <w:tc>
          <w:tcPr>
            <w:tcW w:w="1022" w:type="dxa"/>
            <w:tcBorders>
              <w:top w:val="single" w:sz="4" w:space="0" w:color="auto"/>
              <w:left w:val="single" w:sz="4" w:space="0" w:color="auto"/>
            </w:tcBorders>
            <w:shd w:val="clear" w:color="auto" w:fill="FFFFFF"/>
          </w:tcPr>
          <w:p w14:paraId="054B9EB8" w14:textId="77777777" w:rsidR="002B78C2" w:rsidRDefault="002B78C2">
            <w:pPr>
              <w:rPr>
                <w:sz w:val="10"/>
                <w:szCs w:val="10"/>
              </w:rPr>
            </w:pPr>
          </w:p>
        </w:tc>
        <w:tc>
          <w:tcPr>
            <w:tcW w:w="1128" w:type="dxa"/>
            <w:tcBorders>
              <w:top w:val="single" w:sz="4" w:space="0" w:color="auto"/>
              <w:left w:val="single" w:sz="4" w:space="0" w:color="auto"/>
            </w:tcBorders>
            <w:shd w:val="clear" w:color="auto" w:fill="FFFFFF"/>
          </w:tcPr>
          <w:p w14:paraId="4114B96F" w14:textId="77777777" w:rsidR="002B78C2" w:rsidRDefault="002B78C2">
            <w:pPr>
              <w:rPr>
                <w:sz w:val="10"/>
                <w:szCs w:val="10"/>
              </w:rPr>
            </w:pPr>
          </w:p>
        </w:tc>
        <w:tc>
          <w:tcPr>
            <w:tcW w:w="1128" w:type="dxa"/>
            <w:tcBorders>
              <w:top w:val="single" w:sz="4" w:space="0" w:color="auto"/>
              <w:left w:val="single" w:sz="4" w:space="0" w:color="auto"/>
            </w:tcBorders>
            <w:shd w:val="clear" w:color="auto" w:fill="FFFFFF"/>
          </w:tcPr>
          <w:p w14:paraId="531AA0D4"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3F98C61F"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62F57CAF"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7EBD3537"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3BAF718C"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54A3D75B"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2C89B38C" w14:textId="77777777" w:rsidR="002B78C2" w:rsidRDefault="002B78C2">
            <w:pPr>
              <w:rPr>
                <w:sz w:val="10"/>
                <w:szCs w:val="10"/>
              </w:rPr>
            </w:pPr>
          </w:p>
        </w:tc>
        <w:tc>
          <w:tcPr>
            <w:tcW w:w="1934" w:type="dxa"/>
            <w:tcBorders>
              <w:top w:val="single" w:sz="4" w:space="0" w:color="auto"/>
              <w:left w:val="single" w:sz="4" w:space="0" w:color="auto"/>
            </w:tcBorders>
            <w:shd w:val="clear" w:color="auto" w:fill="FFFFFF"/>
          </w:tcPr>
          <w:p w14:paraId="39B9D482"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291A401E"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6F1A7DE9"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665D4AA1" w14:textId="77777777" w:rsidR="002B78C2" w:rsidRDefault="002B78C2">
            <w:pPr>
              <w:rPr>
                <w:sz w:val="10"/>
                <w:szCs w:val="10"/>
              </w:rPr>
            </w:pPr>
          </w:p>
        </w:tc>
        <w:tc>
          <w:tcPr>
            <w:tcW w:w="1934" w:type="dxa"/>
            <w:tcBorders>
              <w:top w:val="single" w:sz="4" w:space="0" w:color="auto"/>
              <w:left w:val="single" w:sz="4" w:space="0" w:color="auto"/>
            </w:tcBorders>
            <w:shd w:val="clear" w:color="auto" w:fill="FFFFFF"/>
          </w:tcPr>
          <w:p w14:paraId="2404ED6A"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6C14B6B3"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71B1DDE5" w14:textId="77777777" w:rsidR="002B78C2" w:rsidRDefault="002B78C2">
            <w:pPr>
              <w:rPr>
                <w:sz w:val="10"/>
                <w:szCs w:val="10"/>
              </w:rPr>
            </w:pPr>
          </w:p>
        </w:tc>
        <w:tc>
          <w:tcPr>
            <w:tcW w:w="739" w:type="dxa"/>
            <w:tcBorders>
              <w:top w:val="single" w:sz="4" w:space="0" w:color="auto"/>
              <w:left w:val="single" w:sz="4" w:space="0" w:color="auto"/>
              <w:right w:val="single" w:sz="4" w:space="0" w:color="auto"/>
            </w:tcBorders>
            <w:shd w:val="clear" w:color="auto" w:fill="FFFFFF"/>
          </w:tcPr>
          <w:p w14:paraId="4F9A978C" w14:textId="77777777" w:rsidR="002B78C2" w:rsidRDefault="002B78C2">
            <w:pPr>
              <w:rPr>
                <w:sz w:val="10"/>
                <w:szCs w:val="10"/>
              </w:rPr>
            </w:pPr>
          </w:p>
        </w:tc>
      </w:tr>
      <w:tr w:rsidR="002B78C2" w14:paraId="4CEF6261" w14:textId="77777777">
        <w:trPr>
          <w:trHeight w:hRule="exact" w:val="139"/>
          <w:jc w:val="center"/>
        </w:trPr>
        <w:tc>
          <w:tcPr>
            <w:tcW w:w="1022" w:type="dxa"/>
            <w:tcBorders>
              <w:top w:val="single" w:sz="4" w:space="0" w:color="auto"/>
              <w:left w:val="single" w:sz="4" w:space="0" w:color="auto"/>
            </w:tcBorders>
            <w:shd w:val="clear" w:color="auto" w:fill="FFFFFF"/>
          </w:tcPr>
          <w:p w14:paraId="461E7F33" w14:textId="77777777" w:rsidR="002B78C2" w:rsidRDefault="002B78C2">
            <w:pPr>
              <w:rPr>
                <w:sz w:val="10"/>
                <w:szCs w:val="10"/>
              </w:rPr>
            </w:pPr>
          </w:p>
        </w:tc>
        <w:tc>
          <w:tcPr>
            <w:tcW w:w="1128" w:type="dxa"/>
            <w:tcBorders>
              <w:top w:val="single" w:sz="4" w:space="0" w:color="auto"/>
              <w:left w:val="single" w:sz="4" w:space="0" w:color="auto"/>
            </w:tcBorders>
            <w:shd w:val="clear" w:color="auto" w:fill="FFFFFF"/>
          </w:tcPr>
          <w:p w14:paraId="1B02A9C3" w14:textId="77777777" w:rsidR="002B78C2" w:rsidRDefault="002B78C2">
            <w:pPr>
              <w:rPr>
                <w:sz w:val="10"/>
                <w:szCs w:val="10"/>
              </w:rPr>
            </w:pPr>
          </w:p>
        </w:tc>
        <w:tc>
          <w:tcPr>
            <w:tcW w:w="1128" w:type="dxa"/>
            <w:tcBorders>
              <w:top w:val="single" w:sz="4" w:space="0" w:color="auto"/>
              <w:left w:val="single" w:sz="4" w:space="0" w:color="auto"/>
            </w:tcBorders>
            <w:shd w:val="clear" w:color="auto" w:fill="FFFFFF"/>
          </w:tcPr>
          <w:p w14:paraId="50375656"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75F7F96E"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4528E925"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4D8517C4"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05EDA68E"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091B3BBA"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74CF1380" w14:textId="77777777" w:rsidR="002B78C2" w:rsidRDefault="002B78C2">
            <w:pPr>
              <w:rPr>
                <w:sz w:val="10"/>
                <w:szCs w:val="10"/>
              </w:rPr>
            </w:pPr>
          </w:p>
        </w:tc>
        <w:tc>
          <w:tcPr>
            <w:tcW w:w="1934" w:type="dxa"/>
            <w:tcBorders>
              <w:top w:val="single" w:sz="4" w:space="0" w:color="auto"/>
              <w:left w:val="single" w:sz="4" w:space="0" w:color="auto"/>
            </w:tcBorders>
            <w:shd w:val="clear" w:color="auto" w:fill="FFFFFF"/>
          </w:tcPr>
          <w:p w14:paraId="472C19E6"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01EA64E6"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182D84F4"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25523D5E" w14:textId="77777777" w:rsidR="002B78C2" w:rsidRDefault="002B78C2">
            <w:pPr>
              <w:rPr>
                <w:sz w:val="10"/>
                <w:szCs w:val="10"/>
              </w:rPr>
            </w:pPr>
          </w:p>
        </w:tc>
        <w:tc>
          <w:tcPr>
            <w:tcW w:w="1934" w:type="dxa"/>
            <w:tcBorders>
              <w:top w:val="single" w:sz="4" w:space="0" w:color="auto"/>
              <w:left w:val="single" w:sz="4" w:space="0" w:color="auto"/>
            </w:tcBorders>
            <w:shd w:val="clear" w:color="auto" w:fill="FFFFFF"/>
          </w:tcPr>
          <w:p w14:paraId="5F08F685"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75E62F12"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1AA8AED1" w14:textId="77777777" w:rsidR="002B78C2" w:rsidRDefault="002B78C2">
            <w:pPr>
              <w:rPr>
                <w:sz w:val="10"/>
                <w:szCs w:val="10"/>
              </w:rPr>
            </w:pPr>
          </w:p>
        </w:tc>
        <w:tc>
          <w:tcPr>
            <w:tcW w:w="739" w:type="dxa"/>
            <w:tcBorders>
              <w:top w:val="single" w:sz="4" w:space="0" w:color="auto"/>
              <w:left w:val="single" w:sz="4" w:space="0" w:color="auto"/>
              <w:right w:val="single" w:sz="4" w:space="0" w:color="auto"/>
            </w:tcBorders>
            <w:shd w:val="clear" w:color="auto" w:fill="FFFFFF"/>
          </w:tcPr>
          <w:p w14:paraId="54474358" w14:textId="77777777" w:rsidR="002B78C2" w:rsidRDefault="002B78C2">
            <w:pPr>
              <w:rPr>
                <w:sz w:val="10"/>
                <w:szCs w:val="10"/>
              </w:rPr>
            </w:pPr>
          </w:p>
        </w:tc>
      </w:tr>
      <w:tr w:rsidR="002B78C2" w14:paraId="4D1C2070" w14:textId="77777777">
        <w:trPr>
          <w:trHeight w:hRule="exact" w:val="139"/>
          <w:jc w:val="center"/>
        </w:trPr>
        <w:tc>
          <w:tcPr>
            <w:tcW w:w="1022" w:type="dxa"/>
            <w:tcBorders>
              <w:top w:val="single" w:sz="4" w:space="0" w:color="auto"/>
              <w:left w:val="single" w:sz="4" w:space="0" w:color="auto"/>
            </w:tcBorders>
            <w:shd w:val="clear" w:color="auto" w:fill="FFFFFF"/>
          </w:tcPr>
          <w:p w14:paraId="169E1428" w14:textId="77777777" w:rsidR="002B78C2" w:rsidRDefault="002B78C2">
            <w:pPr>
              <w:rPr>
                <w:sz w:val="10"/>
                <w:szCs w:val="10"/>
              </w:rPr>
            </w:pPr>
          </w:p>
        </w:tc>
        <w:tc>
          <w:tcPr>
            <w:tcW w:w="1128" w:type="dxa"/>
            <w:tcBorders>
              <w:top w:val="single" w:sz="4" w:space="0" w:color="auto"/>
              <w:left w:val="single" w:sz="4" w:space="0" w:color="auto"/>
            </w:tcBorders>
            <w:shd w:val="clear" w:color="auto" w:fill="FFFFFF"/>
          </w:tcPr>
          <w:p w14:paraId="4978121B" w14:textId="77777777" w:rsidR="002B78C2" w:rsidRDefault="002B78C2">
            <w:pPr>
              <w:rPr>
                <w:sz w:val="10"/>
                <w:szCs w:val="10"/>
              </w:rPr>
            </w:pPr>
          </w:p>
        </w:tc>
        <w:tc>
          <w:tcPr>
            <w:tcW w:w="1128" w:type="dxa"/>
            <w:tcBorders>
              <w:top w:val="single" w:sz="4" w:space="0" w:color="auto"/>
              <w:left w:val="single" w:sz="4" w:space="0" w:color="auto"/>
            </w:tcBorders>
            <w:shd w:val="clear" w:color="auto" w:fill="FFFFFF"/>
          </w:tcPr>
          <w:p w14:paraId="1E5B6BE7"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34474B72"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2E2615AE"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061A6FB5"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3F3C2EC6"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02DB285E"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2CA847BC" w14:textId="77777777" w:rsidR="002B78C2" w:rsidRDefault="002B78C2">
            <w:pPr>
              <w:rPr>
                <w:sz w:val="10"/>
                <w:szCs w:val="10"/>
              </w:rPr>
            </w:pPr>
          </w:p>
        </w:tc>
        <w:tc>
          <w:tcPr>
            <w:tcW w:w="1934" w:type="dxa"/>
            <w:tcBorders>
              <w:top w:val="single" w:sz="4" w:space="0" w:color="auto"/>
              <w:left w:val="single" w:sz="4" w:space="0" w:color="auto"/>
            </w:tcBorders>
            <w:shd w:val="clear" w:color="auto" w:fill="FFFFFF"/>
          </w:tcPr>
          <w:p w14:paraId="4ED4C9DF"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545140EF"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4C34F142"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2618420D" w14:textId="77777777" w:rsidR="002B78C2" w:rsidRDefault="002B78C2">
            <w:pPr>
              <w:rPr>
                <w:sz w:val="10"/>
                <w:szCs w:val="10"/>
              </w:rPr>
            </w:pPr>
          </w:p>
        </w:tc>
        <w:tc>
          <w:tcPr>
            <w:tcW w:w="1934" w:type="dxa"/>
            <w:tcBorders>
              <w:top w:val="single" w:sz="4" w:space="0" w:color="auto"/>
              <w:left w:val="single" w:sz="4" w:space="0" w:color="auto"/>
            </w:tcBorders>
            <w:shd w:val="clear" w:color="auto" w:fill="FFFFFF"/>
          </w:tcPr>
          <w:p w14:paraId="0BAAB4BB"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2EE432C4"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037C51F6" w14:textId="77777777" w:rsidR="002B78C2" w:rsidRDefault="002B78C2">
            <w:pPr>
              <w:rPr>
                <w:sz w:val="10"/>
                <w:szCs w:val="10"/>
              </w:rPr>
            </w:pPr>
          </w:p>
        </w:tc>
        <w:tc>
          <w:tcPr>
            <w:tcW w:w="739" w:type="dxa"/>
            <w:tcBorders>
              <w:top w:val="single" w:sz="4" w:space="0" w:color="auto"/>
              <w:left w:val="single" w:sz="4" w:space="0" w:color="auto"/>
              <w:right w:val="single" w:sz="4" w:space="0" w:color="auto"/>
            </w:tcBorders>
            <w:shd w:val="clear" w:color="auto" w:fill="FFFFFF"/>
          </w:tcPr>
          <w:p w14:paraId="53610C27" w14:textId="77777777" w:rsidR="002B78C2" w:rsidRDefault="002B78C2">
            <w:pPr>
              <w:rPr>
                <w:sz w:val="10"/>
                <w:szCs w:val="10"/>
              </w:rPr>
            </w:pPr>
          </w:p>
        </w:tc>
      </w:tr>
      <w:tr w:rsidR="002B78C2" w14:paraId="53134940" w14:textId="77777777">
        <w:trPr>
          <w:trHeight w:hRule="exact" w:val="139"/>
          <w:jc w:val="center"/>
        </w:trPr>
        <w:tc>
          <w:tcPr>
            <w:tcW w:w="1022" w:type="dxa"/>
            <w:tcBorders>
              <w:top w:val="single" w:sz="4" w:space="0" w:color="auto"/>
              <w:left w:val="single" w:sz="4" w:space="0" w:color="auto"/>
            </w:tcBorders>
            <w:shd w:val="clear" w:color="auto" w:fill="FFFFFF"/>
          </w:tcPr>
          <w:p w14:paraId="4B155495" w14:textId="77777777" w:rsidR="002B78C2" w:rsidRDefault="002B78C2">
            <w:pPr>
              <w:rPr>
                <w:sz w:val="10"/>
                <w:szCs w:val="10"/>
              </w:rPr>
            </w:pPr>
          </w:p>
        </w:tc>
        <w:tc>
          <w:tcPr>
            <w:tcW w:w="1128" w:type="dxa"/>
            <w:tcBorders>
              <w:top w:val="single" w:sz="4" w:space="0" w:color="auto"/>
              <w:left w:val="single" w:sz="4" w:space="0" w:color="auto"/>
            </w:tcBorders>
            <w:shd w:val="clear" w:color="auto" w:fill="FFFFFF"/>
          </w:tcPr>
          <w:p w14:paraId="0C5AC78D" w14:textId="77777777" w:rsidR="002B78C2" w:rsidRDefault="002B78C2">
            <w:pPr>
              <w:rPr>
                <w:sz w:val="10"/>
                <w:szCs w:val="10"/>
              </w:rPr>
            </w:pPr>
          </w:p>
        </w:tc>
        <w:tc>
          <w:tcPr>
            <w:tcW w:w="1128" w:type="dxa"/>
            <w:tcBorders>
              <w:top w:val="single" w:sz="4" w:space="0" w:color="auto"/>
              <w:left w:val="single" w:sz="4" w:space="0" w:color="auto"/>
            </w:tcBorders>
            <w:shd w:val="clear" w:color="auto" w:fill="FFFFFF"/>
          </w:tcPr>
          <w:p w14:paraId="11A62386"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2DAD811B"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743EAFD6"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23ECAC70"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49A01CBA"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1E7AF5D2"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6E35427E" w14:textId="77777777" w:rsidR="002B78C2" w:rsidRDefault="002B78C2">
            <w:pPr>
              <w:rPr>
                <w:sz w:val="10"/>
                <w:szCs w:val="10"/>
              </w:rPr>
            </w:pPr>
          </w:p>
        </w:tc>
        <w:tc>
          <w:tcPr>
            <w:tcW w:w="1934" w:type="dxa"/>
            <w:tcBorders>
              <w:top w:val="single" w:sz="4" w:space="0" w:color="auto"/>
              <w:left w:val="single" w:sz="4" w:space="0" w:color="auto"/>
            </w:tcBorders>
            <w:shd w:val="clear" w:color="auto" w:fill="FFFFFF"/>
          </w:tcPr>
          <w:p w14:paraId="0C44C760"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45A15B0F"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5A2F163B"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5B74AFB9" w14:textId="77777777" w:rsidR="002B78C2" w:rsidRDefault="002B78C2">
            <w:pPr>
              <w:rPr>
                <w:sz w:val="10"/>
                <w:szCs w:val="10"/>
              </w:rPr>
            </w:pPr>
          </w:p>
        </w:tc>
        <w:tc>
          <w:tcPr>
            <w:tcW w:w="1934" w:type="dxa"/>
            <w:tcBorders>
              <w:top w:val="single" w:sz="4" w:space="0" w:color="auto"/>
              <w:left w:val="single" w:sz="4" w:space="0" w:color="auto"/>
            </w:tcBorders>
            <w:shd w:val="clear" w:color="auto" w:fill="FFFFFF"/>
          </w:tcPr>
          <w:p w14:paraId="26862154"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02B9542F"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1ADF3930" w14:textId="77777777" w:rsidR="002B78C2" w:rsidRDefault="002B78C2">
            <w:pPr>
              <w:rPr>
                <w:sz w:val="10"/>
                <w:szCs w:val="10"/>
              </w:rPr>
            </w:pPr>
          </w:p>
        </w:tc>
        <w:tc>
          <w:tcPr>
            <w:tcW w:w="739" w:type="dxa"/>
            <w:tcBorders>
              <w:top w:val="single" w:sz="4" w:space="0" w:color="auto"/>
              <w:left w:val="single" w:sz="4" w:space="0" w:color="auto"/>
              <w:right w:val="single" w:sz="4" w:space="0" w:color="auto"/>
            </w:tcBorders>
            <w:shd w:val="clear" w:color="auto" w:fill="FFFFFF"/>
          </w:tcPr>
          <w:p w14:paraId="00A19D11" w14:textId="77777777" w:rsidR="002B78C2" w:rsidRDefault="002B78C2">
            <w:pPr>
              <w:rPr>
                <w:sz w:val="10"/>
                <w:szCs w:val="10"/>
              </w:rPr>
            </w:pPr>
          </w:p>
        </w:tc>
      </w:tr>
      <w:tr w:rsidR="002B78C2" w14:paraId="4BF21B9C" w14:textId="77777777">
        <w:trPr>
          <w:trHeight w:hRule="exact" w:val="139"/>
          <w:jc w:val="center"/>
        </w:trPr>
        <w:tc>
          <w:tcPr>
            <w:tcW w:w="1022" w:type="dxa"/>
            <w:tcBorders>
              <w:top w:val="single" w:sz="4" w:space="0" w:color="auto"/>
              <w:left w:val="single" w:sz="4" w:space="0" w:color="auto"/>
            </w:tcBorders>
            <w:shd w:val="clear" w:color="auto" w:fill="FFFFFF"/>
          </w:tcPr>
          <w:p w14:paraId="25EDFF4F" w14:textId="77777777" w:rsidR="002B78C2" w:rsidRDefault="002B78C2">
            <w:pPr>
              <w:rPr>
                <w:sz w:val="10"/>
                <w:szCs w:val="10"/>
              </w:rPr>
            </w:pPr>
          </w:p>
        </w:tc>
        <w:tc>
          <w:tcPr>
            <w:tcW w:w="1128" w:type="dxa"/>
            <w:tcBorders>
              <w:top w:val="single" w:sz="4" w:space="0" w:color="auto"/>
              <w:left w:val="single" w:sz="4" w:space="0" w:color="auto"/>
            </w:tcBorders>
            <w:shd w:val="clear" w:color="auto" w:fill="FFFFFF"/>
          </w:tcPr>
          <w:p w14:paraId="36683D96" w14:textId="77777777" w:rsidR="002B78C2" w:rsidRDefault="002B78C2">
            <w:pPr>
              <w:rPr>
                <w:sz w:val="10"/>
                <w:szCs w:val="10"/>
              </w:rPr>
            </w:pPr>
          </w:p>
        </w:tc>
        <w:tc>
          <w:tcPr>
            <w:tcW w:w="1128" w:type="dxa"/>
            <w:tcBorders>
              <w:top w:val="single" w:sz="4" w:space="0" w:color="auto"/>
              <w:left w:val="single" w:sz="4" w:space="0" w:color="auto"/>
            </w:tcBorders>
            <w:shd w:val="clear" w:color="auto" w:fill="FFFFFF"/>
          </w:tcPr>
          <w:p w14:paraId="580F6CB2"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62C9D442"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73E0E1E2"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15468940"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4E0C1053"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3FDB2335"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54E2870A" w14:textId="77777777" w:rsidR="002B78C2" w:rsidRDefault="002B78C2">
            <w:pPr>
              <w:rPr>
                <w:sz w:val="10"/>
                <w:szCs w:val="10"/>
              </w:rPr>
            </w:pPr>
          </w:p>
        </w:tc>
        <w:tc>
          <w:tcPr>
            <w:tcW w:w="1934" w:type="dxa"/>
            <w:tcBorders>
              <w:top w:val="single" w:sz="4" w:space="0" w:color="auto"/>
              <w:left w:val="single" w:sz="4" w:space="0" w:color="auto"/>
            </w:tcBorders>
            <w:shd w:val="clear" w:color="auto" w:fill="FFFFFF"/>
          </w:tcPr>
          <w:p w14:paraId="11635BDC"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2BC7B681"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27B13374"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540FB2A5" w14:textId="77777777" w:rsidR="002B78C2" w:rsidRDefault="002B78C2">
            <w:pPr>
              <w:rPr>
                <w:sz w:val="10"/>
                <w:szCs w:val="10"/>
              </w:rPr>
            </w:pPr>
          </w:p>
        </w:tc>
        <w:tc>
          <w:tcPr>
            <w:tcW w:w="1934" w:type="dxa"/>
            <w:tcBorders>
              <w:top w:val="single" w:sz="4" w:space="0" w:color="auto"/>
              <w:left w:val="single" w:sz="4" w:space="0" w:color="auto"/>
            </w:tcBorders>
            <w:shd w:val="clear" w:color="auto" w:fill="FFFFFF"/>
          </w:tcPr>
          <w:p w14:paraId="7945450C"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7176C6C8"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74B4D65F" w14:textId="77777777" w:rsidR="002B78C2" w:rsidRDefault="002B78C2">
            <w:pPr>
              <w:rPr>
                <w:sz w:val="10"/>
                <w:szCs w:val="10"/>
              </w:rPr>
            </w:pPr>
          </w:p>
        </w:tc>
        <w:tc>
          <w:tcPr>
            <w:tcW w:w="739" w:type="dxa"/>
            <w:tcBorders>
              <w:top w:val="single" w:sz="4" w:space="0" w:color="auto"/>
              <w:left w:val="single" w:sz="4" w:space="0" w:color="auto"/>
              <w:right w:val="single" w:sz="4" w:space="0" w:color="auto"/>
            </w:tcBorders>
            <w:shd w:val="clear" w:color="auto" w:fill="FFFFFF"/>
          </w:tcPr>
          <w:p w14:paraId="5890F41F" w14:textId="77777777" w:rsidR="002B78C2" w:rsidRDefault="002B78C2">
            <w:pPr>
              <w:rPr>
                <w:sz w:val="10"/>
                <w:szCs w:val="10"/>
              </w:rPr>
            </w:pPr>
          </w:p>
        </w:tc>
      </w:tr>
      <w:tr w:rsidR="002B78C2" w14:paraId="4629AD02" w14:textId="77777777">
        <w:trPr>
          <w:trHeight w:hRule="exact" w:val="139"/>
          <w:jc w:val="center"/>
        </w:trPr>
        <w:tc>
          <w:tcPr>
            <w:tcW w:w="1022" w:type="dxa"/>
            <w:tcBorders>
              <w:top w:val="single" w:sz="4" w:space="0" w:color="auto"/>
              <w:left w:val="single" w:sz="4" w:space="0" w:color="auto"/>
            </w:tcBorders>
            <w:shd w:val="clear" w:color="auto" w:fill="FFFFFF"/>
          </w:tcPr>
          <w:p w14:paraId="2219FB0D" w14:textId="77777777" w:rsidR="002B78C2" w:rsidRDefault="002B78C2">
            <w:pPr>
              <w:rPr>
                <w:sz w:val="10"/>
                <w:szCs w:val="10"/>
              </w:rPr>
            </w:pPr>
          </w:p>
        </w:tc>
        <w:tc>
          <w:tcPr>
            <w:tcW w:w="1128" w:type="dxa"/>
            <w:tcBorders>
              <w:top w:val="single" w:sz="4" w:space="0" w:color="auto"/>
              <w:left w:val="single" w:sz="4" w:space="0" w:color="auto"/>
            </w:tcBorders>
            <w:shd w:val="clear" w:color="auto" w:fill="FFFFFF"/>
          </w:tcPr>
          <w:p w14:paraId="59C0F138" w14:textId="77777777" w:rsidR="002B78C2" w:rsidRDefault="002B78C2">
            <w:pPr>
              <w:rPr>
                <w:sz w:val="10"/>
                <w:szCs w:val="10"/>
              </w:rPr>
            </w:pPr>
          </w:p>
        </w:tc>
        <w:tc>
          <w:tcPr>
            <w:tcW w:w="1128" w:type="dxa"/>
            <w:tcBorders>
              <w:top w:val="single" w:sz="4" w:space="0" w:color="auto"/>
              <w:left w:val="single" w:sz="4" w:space="0" w:color="auto"/>
            </w:tcBorders>
            <w:shd w:val="clear" w:color="auto" w:fill="FFFFFF"/>
          </w:tcPr>
          <w:p w14:paraId="59F2E6D4"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568E4C06"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2C07696F"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33648657"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3282883B"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54B103FE"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25F308D5" w14:textId="77777777" w:rsidR="002B78C2" w:rsidRDefault="002B78C2">
            <w:pPr>
              <w:rPr>
                <w:sz w:val="10"/>
                <w:szCs w:val="10"/>
              </w:rPr>
            </w:pPr>
          </w:p>
        </w:tc>
        <w:tc>
          <w:tcPr>
            <w:tcW w:w="1934" w:type="dxa"/>
            <w:tcBorders>
              <w:top w:val="single" w:sz="4" w:space="0" w:color="auto"/>
              <w:left w:val="single" w:sz="4" w:space="0" w:color="auto"/>
            </w:tcBorders>
            <w:shd w:val="clear" w:color="auto" w:fill="FFFFFF"/>
          </w:tcPr>
          <w:p w14:paraId="77A699E2"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4D6A7062"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07662E0E"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76018961" w14:textId="77777777" w:rsidR="002B78C2" w:rsidRDefault="002B78C2">
            <w:pPr>
              <w:rPr>
                <w:sz w:val="10"/>
                <w:szCs w:val="10"/>
              </w:rPr>
            </w:pPr>
          </w:p>
        </w:tc>
        <w:tc>
          <w:tcPr>
            <w:tcW w:w="1934" w:type="dxa"/>
            <w:tcBorders>
              <w:top w:val="single" w:sz="4" w:space="0" w:color="auto"/>
              <w:left w:val="single" w:sz="4" w:space="0" w:color="auto"/>
            </w:tcBorders>
            <w:shd w:val="clear" w:color="auto" w:fill="FFFFFF"/>
          </w:tcPr>
          <w:p w14:paraId="34003437"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06E00411"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5B08AABC" w14:textId="77777777" w:rsidR="002B78C2" w:rsidRDefault="002B78C2">
            <w:pPr>
              <w:rPr>
                <w:sz w:val="10"/>
                <w:szCs w:val="10"/>
              </w:rPr>
            </w:pPr>
          </w:p>
        </w:tc>
        <w:tc>
          <w:tcPr>
            <w:tcW w:w="739" w:type="dxa"/>
            <w:tcBorders>
              <w:top w:val="single" w:sz="4" w:space="0" w:color="auto"/>
              <w:left w:val="single" w:sz="4" w:space="0" w:color="auto"/>
              <w:right w:val="single" w:sz="4" w:space="0" w:color="auto"/>
            </w:tcBorders>
            <w:shd w:val="clear" w:color="auto" w:fill="FFFFFF"/>
          </w:tcPr>
          <w:p w14:paraId="768ACEBA" w14:textId="77777777" w:rsidR="002B78C2" w:rsidRDefault="002B78C2">
            <w:pPr>
              <w:rPr>
                <w:sz w:val="10"/>
                <w:szCs w:val="10"/>
              </w:rPr>
            </w:pPr>
          </w:p>
        </w:tc>
      </w:tr>
      <w:tr w:rsidR="002B78C2" w14:paraId="2FB62F2C" w14:textId="77777777">
        <w:trPr>
          <w:trHeight w:hRule="exact" w:val="139"/>
          <w:jc w:val="center"/>
        </w:trPr>
        <w:tc>
          <w:tcPr>
            <w:tcW w:w="1022" w:type="dxa"/>
            <w:tcBorders>
              <w:top w:val="single" w:sz="4" w:space="0" w:color="auto"/>
              <w:left w:val="single" w:sz="4" w:space="0" w:color="auto"/>
            </w:tcBorders>
            <w:shd w:val="clear" w:color="auto" w:fill="FFFFFF"/>
          </w:tcPr>
          <w:p w14:paraId="47DEEDE2" w14:textId="77777777" w:rsidR="002B78C2" w:rsidRDefault="002B78C2">
            <w:pPr>
              <w:rPr>
                <w:sz w:val="10"/>
                <w:szCs w:val="10"/>
              </w:rPr>
            </w:pPr>
          </w:p>
        </w:tc>
        <w:tc>
          <w:tcPr>
            <w:tcW w:w="1128" w:type="dxa"/>
            <w:tcBorders>
              <w:top w:val="single" w:sz="4" w:space="0" w:color="auto"/>
              <w:left w:val="single" w:sz="4" w:space="0" w:color="auto"/>
            </w:tcBorders>
            <w:shd w:val="clear" w:color="auto" w:fill="FFFFFF"/>
          </w:tcPr>
          <w:p w14:paraId="4E58CDDE" w14:textId="77777777" w:rsidR="002B78C2" w:rsidRDefault="002B78C2">
            <w:pPr>
              <w:rPr>
                <w:sz w:val="10"/>
                <w:szCs w:val="10"/>
              </w:rPr>
            </w:pPr>
          </w:p>
        </w:tc>
        <w:tc>
          <w:tcPr>
            <w:tcW w:w="1128" w:type="dxa"/>
            <w:tcBorders>
              <w:top w:val="single" w:sz="4" w:space="0" w:color="auto"/>
              <w:left w:val="single" w:sz="4" w:space="0" w:color="auto"/>
            </w:tcBorders>
            <w:shd w:val="clear" w:color="auto" w:fill="FFFFFF"/>
          </w:tcPr>
          <w:p w14:paraId="3FDEA486"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5B5A9194"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3C8FBFFF"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71C55C52"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3B73A8F4"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5F257985"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3BB3DE33" w14:textId="77777777" w:rsidR="002B78C2" w:rsidRDefault="002B78C2">
            <w:pPr>
              <w:rPr>
                <w:sz w:val="10"/>
                <w:szCs w:val="10"/>
              </w:rPr>
            </w:pPr>
          </w:p>
        </w:tc>
        <w:tc>
          <w:tcPr>
            <w:tcW w:w="1934" w:type="dxa"/>
            <w:tcBorders>
              <w:top w:val="single" w:sz="4" w:space="0" w:color="auto"/>
              <w:left w:val="single" w:sz="4" w:space="0" w:color="auto"/>
            </w:tcBorders>
            <w:shd w:val="clear" w:color="auto" w:fill="FFFFFF"/>
          </w:tcPr>
          <w:p w14:paraId="7E60202B"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48BF0310"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62E556F3"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134595D3" w14:textId="77777777" w:rsidR="002B78C2" w:rsidRDefault="002B78C2">
            <w:pPr>
              <w:rPr>
                <w:sz w:val="10"/>
                <w:szCs w:val="10"/>
              </w:rPr>
            </w:pPr>
          </w:p>
        </w:tc>
        <w:tc>
          <w:tcPr>
            <w:tcW w:w="1934" w:type="dxa"/>
            <w:tcBorders>
              <w:top w:val="single" w:sz="4" w:space="0" w:color="auto"/>
              <w:left w:val="single" w:sz="4" w:space="0" w:color="auto"/>
            </w:tcBorders>
            <w:shd w:val="clear" w:color="auto" w:fill="FFFFFF"/>
          </w:tcPr>
          <w:p w14:paraId="6F91888E"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3D30A5AC"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0E509B84" w14:textId="77777777" w:rsidR="002B78C2" w:rsidRDefault="002B78C2">
            <w:pPr>
              <w:rPr>
                <w:sz w:val="10"/>
                <w:szCs w:val="10"/>
              </w:rPr>
            </w:pPr>
          </w:p>
        </w:tc>
        <w:tc>
          <w:tcPr>
            <w:tcW w:w="739" w:type="dxa"/>
            <w:tcBorders>
              <w:top w:val="single" w:sz="4" w:space="0" w:color="auto"/>
              <w:left w:val="single" w:sz="4" w:space="0" w:color="auto"/>
              <w:right w:val="single" w:sz="4" w:space="0" w:color="auto"/>
            </w:tcBorders>
            <w:shd w:val="clear" w:color="auto" w:fill="FFFFFF"/>
          </w:tcPr>
          <w:p w14:paraId="456ADD3C" w14:textId="77777777" w:rsidR="002B78C2" w:rsidRDefault="002B78C2">
            <w:pPr>
              <w:rPr>
                <w:sz w:val="10"/>
                <w:szCs w:val="10"/>
              </w:rPr>
            </w:pPr>
          </w:p>
        </w:tc>
      </w:tr>
      <w:tr w:rsidR="002B78C2" w14:paraId="0FE6530E" w14:textId="77777777">
        <w:trPr>
          <w:trHeight w:hRule="exact" w:val="139"/>
          <w:jc w:val="center"/>
        </w:trPr>
        <w:tc>
          <w:tcPr>
            <w:tcW w:w="1022" w:type="dxa"/>
            <w:tcBorders>
              <w:top w:val="single" w:sz="4" w:space="0" w:color="auto"/>
              <w:left w:val="single" w:sz="4" w:space="0" w:color="auto"/>
            </w:tcBorders>
            <w:shd w:val="clear" w:color="auto" w:fill="FFFFFF"/>
          </w:tcPr>
          <w:p w14:paraId="7B3C85CB" w14:textId="77777777" w:rsidR="002B78C2" w:rsidRDefault="002B78C2">
            <w:pPr>
              <w:rPr>
                <w:sz w:val="10"/>
                <w:szCs w:val="10"/>
              </w:rPr>
            </w:pPr>
          </w:p>
        </w:tc>
        <w:tc>
          <w:tcPr>
            <w:tcW w:w="1128" w:type="dxa"/>
            <w:tcBorders>
              <w:top w:val="single" w:sz="4" w:space="0" w:color="auto"/>
              <w:left w:val="single" w:sz="4" w:space="0" w:color="auto"/>
            </w:tcBorders>
            <w:shd w:val="clear" w:color="auto" w:fill="FFFFFF"/>
          </w:tcPr>
          <w:p w14:paraId="5BE5C2A4" w14:textId="77777777" w:rsidR="002B78C2" w:rsidRDefault="002B78C2">
            <w:pPr>
              <w:rPr>
                <w:sz w:val="10"/>
                <w:szCs w:val="10"/>
              </w:rPr>
            </w:pPr>
          </w:p>
        </w:tc>
        <w:tc>
          <w:tcPr>
            <w:tcW w:w="1128" w:type="dxa"/>
            <w:tcBorders>
              <w:top w:val="single" w:sz="4" w:space="0" w:color="auto"/>
              <w:left w:val="single" w:sz="4" w:space="0" w:color="auto"/>
            </w:tcBorders>
            <w:shd w:val="clear" w:color="auto" w:fill="FFFFFF"/>
          </w:tcPr>
          <w:p w14:paraId="1868FE33"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0EEC9E3B"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267EFDA6"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70D59654"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4CF50A3A"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6F963AB2"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7156A085" w14:textId="77777777" w:rsidR="002B78C2" w:rsidRDefault="002B78C2">
            <w:pPr>
              <w:rPr>
                <w:sz w:val="10"/>
                <w:szCs w:val="10"/>
              </w:rPr>
            </w:pPr>
          </w:p>
        </w:tc>
        <w:tc>
          <w:tcPr>
            <w:tcW w:w="1934" w:type="dxa"/>
            <w:tcBorders>
              <w:top w:val="single" w:sz="4" w:space="0" w:color="auto"/>
              <w:left w:val="single" w:sz="4" w:space="0" w:color="auto"/>
            </w:tcBorders>
            <w:shd w:val="clear" w:color="auto" w:fill="FFFFFF"/>
          </w:tcPr>
          <w:p w14:paraId="2358F0D9"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261C8947"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2FCB3778"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221BC5CC" w14:textId="77777777" w:rsidR="002B78C2" w:rsidRDefault="002B78C2">
            <w:pPr>
              <w:rPr>
                <w:sz w:val="10"/>
                <w:szCs w:val="10"/>
              </w:rPr>
            </w:pPr>
          </w:p>
        </w:tc>
        <w:tc>
          <w:tcPr>
            <w:tcW w:w="1934" w:type="dxa"/>
            <w:tcBorders>
              <w:top w:val="single" w:sz="4" w:space="0" w:color="auto"/>
              <w:left w:val="single" w:sz="4" w:space="0" w:color="auto"/>
            </w:tcBorders>
            <w:shd w:val="clear" w:color="auto" w:fill="FFFFFF"/>
          </w:tcPr>
          <w:p w14:paraId="1E7FD65D"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294F6A8E"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66B788F9" w14:textId="77777777" w:rsidR="002B78C2" w:rsidRDefault="002B78C2">
            <w:pPr>
              <w:rPr>
                <w:sz w:val="10"/>
                <w:szCs w:val="10"/>
              </w:rPr>
            </w:pPr>
          </w:p>
        </w:tc>
        <w:tc>
          <w:tcPr>
            <w:tcW w:w="739" w:type="dxa"/>
            <w:tcBorders>
              <w:top w:val="single" w:sz="4" w:space="0" w:color="auto"/>
              <w:left w:val="single" w:sz="4" w:space="0" w:color="auto"/>
              <w:right w:val="single" w:sz="4" w:space="0" w:color="auto"/>
            </w:tcBorders>
            <w:shd w:val="clear" w:color="auto" w:fill="FFFFFF"/>
          </w:tcPr>
          <w:p w14:paraId="2A0EABEC" w14:textId="77777777" w:rsidR="002B78C2" w:rsidRDefault="002B78C2">
            <w:pPr>
              <w:rPr>
                <w:sz w:val="10"/>
                <w:szCs w:val="10"/>
              </w:rPr>
            </w:pPr>
          </w:p>
        </w:tc>
      </w:tr>
      <w:tr w:rsidR="002B78C2" w14:paraId="2A2BFE10" w14:textId="77777777">
        <w:trPr>
          <w:trHeight w:hRule="exact" w:val="139"/>
          <w:jc w:val="center"/>
        </w:trPr>
        <w:tc>
          <w:tcPr>
            <w:tcW w:w="1022" w:type="dxa"/>
            <w:tcBorders>
              <w:top w:val="single" w:sz="4" w:space="0" w:color="auto"/>
              <w:left w:val="single" w:sz="4" w:space="0" w:color="auto"/>
            </w:tcBorders>
            <w:shd w:val="clear" w:color="auto" w:fill="FFFFFF"/>
          </w:tcPr>
          <w:p w14:paraId="120CFD28" w14:textId="77777777" w:rsidR="002B78C2" w:rsidRDefault="002B78C2">
            <w:pPr>
              <w:rPr>
                <w:sz w:val="10"/>
                <w:szCs w:val="10"/>
              </w:rPr>
            </w:pPr>
          </w:p>
        </w:tc>
        <w:tc>
          <w:tcPr>
            <w:tcW w:w="1128" w:type="dxa"/>
            <w:tcBorders>
              <w:top w:val="single" w:sz="4" w:space="0" w:color="auto"/>
              <w:left w:val="single" w:sz="4" w:space="0" w:color="auto"/>
            </w:tcBorders>
            <w:shd w:val="clear" w:color="auto" w:fill="FFFFFF"/>
          </w:tcPr>
          <w:p w14:paraId="17589C6F" w14:textId="77777777" w:rsidR="002B78C2" w:rsidRDefault="002B78C2">
            <w:pPr>
              <w:rPr>
                <w:sz w:val="10"/>
                <w:szCs w:val="10"/>
              </w:rPr>
            </w:pPr>
          </w:p>
        </w:tc>
        <w:tc>
          <w:tcPr>
            <w:tcW w:w="1128" w:type="dxa"/>
            <w:tcBorders>
              <w:top w:val="single" w:sz="4" w:space="0" w:color="auto"/>
              <w:left w:val="single" w:sz="4" w:space="0" w:color="auto"/>
            </w:tcBorders>
            <w:shd w:val="clear" w:color="auto" w:fill="FFFFFF"/>
          </w:tcPr>
          <w:p w14:paraId="3D760AF1"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748E975D"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1D51C67F"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6538A56A"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492EC4F3"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22467845"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0480A851" w14:textId="77777777" w:rsidR="002B78C2" w:rsidRDefault="002B78C2">
            <w:pPr>
              <w:rPr>
                <w:sz w:val="10"/>
                <w:szCs w:val="10"/>
              </w:rPr>
            </w:pPr>
          </w:p>
        </w:tc>
        <w:tc>
          <w:tcPr>
            <w:tcW w:w="1934" w:type="dxa"/>
            <w:tcBorders>
              <w:top w:val="single" w:sz="4" w:space="0" w:color="auto"/>
              <w:left w:val="single" w:sz="4" w:space="0" w:color="auto"/>
            </w:tcBorders>
            <w:shd w:val="clear" w:color="auto" w:fill="FFFFFF"/>
          </w:tcPr>
          <w:p w14:paraId="56C5D635"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7EB7A497"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66321FED"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2BFFB6AB" w14:textId="77777777" w:rsidR="002B78C2" w:rsidRDefault="002B78C2">
            <w:pPr>
              <w:rPr>
                <w:sz w:val="10"/>
                <w:szCs w:val="10"/>
              </w:rPr>
            </w:pPr>
          </w:p>
        </w:tc>
        <w:tc>
          <w:tcPr>
            <w:tcW w:w="1934" w:type="dxa"/>
            <w:tcBorders>
              <w:top w:val="single" w:sz="4" w:space="0" w:color="auto"/>
              <w:left w:val="single" w:sz="4" w:space="0" w:color="auto"/>
            </w:tcBorders>
            <w:shd w:val="clear" w:color="auto" w:fill="FFFFFF"/>
          </w:tcPr>
          <w:p w14:paraId="0C0F835C"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4A2F0D9A"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0A29BB18" w14:textId="77777777" w:rsidR="002B78C2" w:rsidRDefault="002B78C2">
            <w:pPr>
              <w:rPr>
                <w:sz w:val="10"/>
                <w:szCs w:val="10"/>
              </w:rPr>
            </w:pPr>
          </w:p>
        </w:tc>
        <w:tc>
          <w:tcPr>
            <w:tcW w:w="739" w:type="dxa"/>
            <w:tcBorders>
              <w:top w:val="single" w:sz="4" w:space="0" w:color="auto"/>
              <w:left w:val="single" w:sz="4" w:space="0" w:color="auto"/>
              <w:right w:val="single" w:sz="4" w:space="0" w:color="auto"/>
            </w:tcBorders>
            <w:shd w:val="clear" w:color="auto" w:fill="FFFFFF"/>
          </w:tcPr>
          <w:p w14:paraId="7DFB3BA4" w14:textId="77777777" w:rsidR="002B78C2" w:rsidRDefault="002B78C2">
            <w:pPr>
              <w:rPr>
                <w:sz w:val="10"/>
                <w:szCs w:val="10"/>
              </w:rPr>
            </w:pPr>
          </w:p>
        </w:tc>
      </w:tr>
      <w:tr w:rsidR="002B78C2" w14:paraId="0B9F8477" w14:textId="77777777">
        <w:trPr>
          <w:trHeight w:hRule="exact" w:val="139"/>
          <w:jc w:val="center"/>
        </w:trPr>
        <w:tc>
          <w:tcPr>
            <w:tcW w:w="1022" w:type="dxa"/>
            <w:tcBorders>
              <w:top w:val="single" w:sz="4" w:space="0" w:color="auto"/>
              <w:left w:val="single" w:sz="4" w:space="0" w:color="auto"/>
            </w:tcBorders>
            <w:shd w:val="clear" w:color="auto" w:fill="FFFFFF"/>
          </w:tcPr>
          <w:p w14:paraId="74BE6C79" w14:textId="77777777" w:rsidR="002B78C2" w:rsidRDefault="002B78C2">
            <w:pPr>
              <w:rPr>
                <w:sz w:val="10"/>
                <w:szCs w:val="10"/>
              </w:rPr>
            </w:pPr>
          </w:p>
        </w:tc>
        <w:tc>
          <w:tcPr>
            <w:tcW w:w="1128" w:type="dxa"/>
            <w:tcBorders>
              <w:top w:val="single" w:sz="4" w:space="0" w:color="auto"/>
              <w:left w:val="single" w:sz="4" w:space="0" w:color="auto"/>
            </w:tcBorders>
            <w:shd w:val="clear" w:color="auto" w:fill="FFFFFF"/>
          </w:tcPr>
          <w:p w14:paraId="485454CB" w14:textId="77777777" w:rsidR="002B78C2" w:rsidRDefault="002B78C2">
            <w:pPr>
              <w:rPr>
                <w:sz w:val="10"/>
                <w:szCs w:val="10"/>
              </w:rPr>
            </w:pPr>
          </w:p>
        </w:tc>
        <w:tc>
          <w:tcPr>
            <w:tcW w:w="1128" w:type="dxa"/>
            <w:tcBorders>
              <w:top w:val="single" w:sz="4" w:space="0" w:color="auto"/>
              <w:left w:val="single" w:sz="4" w:space="0" w:color="auto"/>
            </w:tcBorders>
            <w:shd w:val="clear" w:color="auto" w:fill="FFFFFF"/>
          </w:tcPr>
          <w:p w14:paraId="6645CCE1"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1ED1CB7A"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7177C4D5"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1AC72474"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64CE4065"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57893CC1"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46EC9EB1" w14:textId="77777777" w:rsidR="002B78C2" w:rsidRDefault="002B78C2">
            <w:pPr>
              <w:rPr>
                <w:sz w:val="10"/>
                <w:szCs w:val="10"/>
              </w:rPr>
            </w:pPr>
          </w:p>
        </w:tc>
        <w:tc>
          <w:tcPr>
            <w:tcW w:w="1934" w:type="dxa"/>
            <w:tcBorders>
              <w:top w:val="single" w:sz="4" w:space="0" w:color="auto"/>
              <w:left w:val="single" w:sz="4" w:space="0" w:color="auto"/>
            </w:tcBorders>
            <w:shd w:val="clear" w:color="auto" w:fill="FFFFFF"/>
          </w:tcPr>
          <w:p w14:paraId="7E90B953"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11229ADE"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779BF7E8"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35828780" w14:textId="77777777" w:rsidR="002B78C2" w:rsidRDefault="002B78C2">
            <w:pPr>
              <w:rPr>
                <w:sz w:val="10"/>
                <w:szCs w:val="10"/>
              </w:rPr>
            </w:pPr>
          </w:p>
        </w:tc>
        <w:tc>
          <w:tcPr>
            <w:tcW w:w="1934" w:type="dxa"/>
            <w:tcBorders>
              <w:top w:val="single" w:sz="4" w:space="0" w:color="auto"/>
              <w:left w:val="single" w:sz="4" w:space="0" w:color="auto"/>
            </w:tcBorders>
            <w:shd w:val="clear" w:color="auto" w:fill="FFFFFF"/>
          </w:tcPr>
          <w:p w14:paraId="6B951C07"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52613346"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75F8F2A5" w14:textId="77777777" w:rsidR="002B78C2" w:rsidRDefault="002B78C2">
            <w:pPr>
              <w:rPr>
                <w:sz w:val="10"/>
                <w:szCs w:val="10"/>
              </w:rPr>
            </w:pPr>
          </w:p>
        </w:tc>
        <w:tc>
          <w:tcPr>
            <w:tcW w:w="739" w:type="dxa"/>
            <w:tcBorders>
              <w:top w:val="single" w:sz="4" w:space="0" w:color="auto"/>
              <w:left w:val="single" w:sz="4" w:space="0" w:color="auto"/>
              <w:right w:val="single" w:sz="4" w:space="0" w:color="auto"/>
            </w:tcBorders>
            <w:shd w:val="clear" w:color="auto" w:fill="FFFFFF"/>
          </w:tcPr>
          <w:p w14:paraId="6A81AB8F" w14:textId="77777777" w:rsidR="002B78C2" w:rsidRDefault="002B78C2">
            <w:pPr>
              <w:rPr>
                <w:sz w:val="10"/>
                <w:szCs w:val="10"/>
              </w:rPr>
            </w:pPr>
          </w:p>
        </w:tc>
      </w:tr>
      <w:tr w:rsidR="002B78C2" w14:paraId="7D3DE6EE" w14:textId="77777777">
        <w:trPr>
          <w:trHeight w:hRule="exact" w:val="139"/>
          <w:jc w:val="center"/>
        </w:trPr>
        <w:tc>
          <w:tcPr>
            <w:tcW w:w="1022" w:type="dxa"/>
            <w:tcBorders>
              <w:top w:val="single" w:sz="4" w:space="0" w:color="auto"/>
              <w:left w:val="single" w:sz="4" w:space="0" w:color="auto"/>
            </w:tcBorders>
            <w:shd w:val="clear" w:color="auto" w:fill="FFFFFF"/>
          </w:tcPr>
          <w:p w14:paraId="01A971D9" w14:textId="77777777" w:rsidR="002B78C2" w:rsidRDefault="002B78C2">
            <w:pPr>
              <w:rPr>
                <w:sz w:val="10"/>
                <w:szCs w:val="10"/>
              </w:rPr>
            </w:pPr>
          </w:p>
        </w:tc>
        <w:tc>
          <w:tcPr>
            <w:tcW w:w="1128" w:type="dxa"/>
            <w:tcBorders>
              <w:top w:val="single" w:sz="4" w:space="0" w:color="auto"/>
              <w:left w:val="single" w:sz="4" w:space="0" w:color="auto"/>
            </w:tcBorders>
            <w:shd w:val="clear" w:color="auto" w:fill="FFFFFF"/>
          </w:tcPr>
          <w:p w14:paraId="5C81302D" w14:textId="77777777" w:rsidR="002B78C2" w:rsidRDefault="002B78C2">
            <w:pPr>
              <w:rPr>
                <w:sz w:val="10"/>
                <w:szCs w:val="10"/>
              </w:rPr>
            </w:pPr>
          </w:p>
        </w:tc>
        <w:tc>
          <w:tcPr>
            <w:tcW w:w="1128" w:type="dxa"/>
            <w:tcBorders>
              <w:top w:val="single" w:sz="4" w:space="0" w:color="auto"/>
              <w:left w:val="single" w:sz="4" w:space="0" w:color="auto"/>
            </w:tcBorders>
            <w:shd w:val="clear" w:color="auto" w:fill="FFFFFF"/>
          </w:tcPr>
          <w:p w14:paraId="63221DD7"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2EDFB133"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569DC12D"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7D08B868"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52975E8C"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141308F0"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394A9E21" w14:textId="77777777" w:rsidR="002B78C2" w:rsidRDefault="002B78C2">
            <w:pPr>
              <w:rPr>
                <w:sz w:val="10"/>
                <w:szCs w:val="10"/>
              </w:rPr>
            </w:pPr>
          </w:p>
        </w:tc>
        <w:tc>
          <w:tcPr>
            <w:tcW w:w="1934" w:type="dxa"/>
            <w:tcBorders>
              <w:top w:val="single" w:sz="4" w:space="0" w:color="auto"/>
              <w:left w:val="single" w:sz="4" w:space="0" w:color="auto"/>
            </w:tcBorders>
            <w:shd w:val="clear" w:color="auto" w:fill="FFFFFF"/>
          </w:tcPr>
          <w:p w14:paraId="7EA121A4"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06947FA0"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09F0D819"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779EE8AE" w14:textId="77777777" w:rsidR="002B78C2" w:rsidRDefault="002B78C2">
            <w:pPr>
              <w:rPr>
                <w:sz w:val="10"/>
                <w:szCs w:val="10"/>
              </w:rPr>
            </w:pPr>
          </w:p>
        </w:tc>
        <w:tc>
          <w:tcPr>
            <w:tcW w:w="1934" w:type="dxa"/>
            <w:tcBorders>
              <w:top w:val="single" w:sz="4" w:space="0" w:color="auto"/>
              <w:left w:val="single" w:sz="4" w:space="0" w:color="auto"/>
            </w:tcBorders>
            <w:shd w:val="clear" w:color="auto" w:fill="FFFFFF"/>
          </w:tcPr>
          <w:p w14:paraId="265164DB"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1B96F2F6"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08F39333" w14:textId="77777777" w:rsidR="002B78C2" w:rsidRDefault="002B78C2">
            <w:pPr>
              <w:rPr>
                <w:sz w:val="10"/>
                <w:szCs w:val="10"/>
              </w:rPr>
            </w:pPr>
          </w:p>
        </w:tc>
        <w:tc>
          <w:tcPr>
            <w:tcW w:w="739" w:type="dxa"/>
            <w:tcBorders>
              <w:top w:val="single" w:sz="4" w:space="0" w:color="auto"/>
              <w:left w:val="single" w:sz="4" w:space="0" w:color="auto"/>
              <w:right w:val="single" w:sz="4" w:space="0" w:color="auto"/>
            </w:tcBorders>
            <w:shd w:val="clear" w:color="auto" w:fill="FFFFFF"/>
          </w:tcPr>
          <w:p w14:paraId="0362B81D" w14:textId="77777777" w:rsidR="002B78C2" w:rsidRDefault="002B78C2">
            <w:pPr>
              <w:rPr>
                <w:sz w:val="10"/>
                <w:szCs w:val="10"/>
              </w:rPr>
            </w:pPr>
          </w:p>
        </w:tc>
      </w:tr>
      <w:tr w:rsidR="002B78C2" w14:paraId="25FCDF0B" w14:textId="77777777">
        <w:trPr>
          <w:trHeight w:hRule="exact" w:val="139"/>
          <w:jc w:val="center"/>
        </w:trPr>
        <w:tc>
          <w:tcPr>
            <w:tcW w:w="1022" w:type="dxa"/>
            <w:tcBorders>
              <w:top w:val="single" w:sz="4" w:space="0" w:color="auto"/>
              <w:left w:val="single" w:sz="4" w:space="0" w:color="auto"/>
            </w:tcBorders>
            <w:shd w:val="clear" w:color="auto" w:fill="FFFFFF"/>
          </w:tcPr>
          <w:p w14:paraId="4AD133B8" w14:textId="77777777" w:rsidR="002B78C2" w:rsidRDefault="002B78C2">
            <w:pPr>
              <w:rPr>
                <w:sz w:val="10"/>
                <w:szCs w:val="10"/>
              </w:rPr>
            </w:pPr>
          </w:p>
        </w:tc>
        <w:tc>
          <w:tcPr>
            <w:tcW w:w="1128" w:type="dxa"/>
            <w:tcBorders>
              <w:top w:val="single" w:sz="4" w:space="0" w:color="auto"/>
              <w:left w:val="single" w:sz="4" w:space="0" w:color="auto"/>
            </w:tcBorders>
            <w:shd w:val="clear" w:color="auto" w:fill="FFFFFF"/>
          </w:tcPr>
          <w:p w14:paraId="56B9EC0A" w14:textId="77777777" w:rsidR="002B78C2" w:rsidRDefault="002B78C2">
            <w:pPr>
              <w:rPr>
                <w:sz w:val="10"/>
                <w:szCs w:val="10"/>
              </w:rPr>
            </w:pPr>
          </w:p>
        </w:tc>
        <w:tc>
          <w:tcPr>
            <w:tcW w:w="1128" w:type="dxa"/>
            <w:tcBorders>
              <w:top w:val="single" w:sz="4" w:space="0" w:color="auto"/>
              <w:left w:val="single" w:sz="4" w:space="0" w:color="auto"/>
            </w:tcBorders>
            <w:shd w:val="clear" w:color="auto" w:fill="FFFFFF"/>
          </w:tcPr>
          <w:p w14:paraId="35A11F70"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013FE36F"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0B04C157"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5079D9EF"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6DAA750F"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3F59B0B1"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6EDC5409" w14:textId="77777777" w:rsidR="002B78C2" w:rsidRDefault="002B78C2">
            <w:pPr>
              <w:rPr>
                <w:sz w:val="10"/>
                <w:szCs w:val="10"/>
              </w:rPr>
            </w:pPr>
          </w:p>
        </w:tc>
        <w:tc>
          <w:tcPr>
            <w:tcW w:w="1934" w:type="dxa"/>
            <w:tcBorders>
              <w:top w:val="single" w:sz="4" w:space="0" w:color="auto"/>
              <w:left w:val="single" w:sz="4" w:space="0" w:color="auto"/>
            </w:tcBorders>
            <w:shd w:val="clear" w:color="auto" w:fill="FFFFFF"/>
          </w:tcPr>
          <w:p w14:paraId="1590C007"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6D238F9A"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0848F698"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7228CB34" w14:textId="77777777" w:rsidR="002B78C2" w:rsidRDefault="002B78C2">
            <w:pPr>
              <w:rPr>
                <w:sz w:val="10"/>
                <w:szCs w:val="10"/>
              </w:rPr>
            </w:pPr>
          </w:p>
        </w:tc>
        <w:tc>
          <w:tcPr>
            <w:tcW w:w="1934" w:type="dxa"/>
            <w:tcBorders>
              <w:top w:val="single" w:sz="4" w:space="0" w:color="auto"/>
              <w:left w:val="single" w:sz="4" w:space="0" w:color="auto"/>
            </w:tcBorders>
            <w:shd w:val="clear" w:color="auto" w:fill="FFFFFF"/>
          </w:tcPr>
          <w:p w14:paraId="22088D9E"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3D2DA676"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1B57E253" w14:textId="77777777" w:rsidR="002B78C2" w:rsidRDefault="002B78C2">
            <w:pPr>
              <w:rPr>
                <w:sz w:val="10"/>
                <w:szCs w:val="10"/>
              </w:rPr>
            </w:pPr>
          </w:p>
        </w:tc>
        <w:tc>
          <w:tcPr>
            <w:tcW w:w="739" w:type="dxa"/>
            <w:tcBorders>
              <w:top w:val="single" w:sz="4" w:space="0" w:color="auto"/>
              <w:left w:val="single" w:sz="4" w:space="0" w:color="auto"/>
              <w:right w:val="single" w:sz="4" w:space="0" w:color="auto"/>
            </w:tcBorders>
            <w:shd w:val="clear" w:color="auto" w:fill="FFFFFF"/>
          </w:tcPr>
          <w:p w14:paraId="15923B62" w14:textId="77777777" w:rsidR="002B78C2" w:rsidRDefault="002B78C2">
            <w:pPr>
              <w:rPr>
                <w:sz w:val="10"/>
                <w:szCs w:val="10"/>
              </w:rPr>
            </w:pPr>
          </w:p>
        </w:tc>
      </w:tr>
      <w:tr w:rsidR="002B78C2" w14:paraId="5E729D30" w14:textId="77777777">
        <w:trPr>
          <w:trHeight w:hRule="exact" w:val="139"/>
          <w:jc w:val="center"/>
        </w:trPr>
        <w:tc>
          <w:tcPr>
            <w:tcW w:w="1022" w:type="dxa"/>
            <w:tcBorders>
              <w:top w:val="single" w:sz="4" w:space="0" w:color="auto"/>
              <w:left w:val="single" w:sz="4" w:space="0" w:color="auto"/>
            </w:tcBorders>
            <w:shd w:val="clear" w:color="auto" w:fill="FFFFFF"/>
          </w:tcPr>
          <w:p w14:paraId="71056490" w14:textId="77777777" w:rsidR="002B78C2" w:rsidRDefault="002B78C2">
            <w:pPr>
              <w:rPr>
                <w:sz w:val="10"/>
                <w:szCs w:val="10"/>
              </w:rPr>
            </w:pPr>
          </w:p>
        </w:tc>
        <w:tc>
          <w:tcPr>
            <w:tcW w:w="1128" w:type="dxa"/>
            <w:tcBorders>
              <w:top w:val="single" w:sz="4" w:space="0" w:color="auto"/>
              <w:left w:val="single" w:sz="4" w:space="0" w:color="auto"/>
            </w:tcBorders>
            <w:shd w:val="clear" w:color="auto" w:fill="FFFFFF"/>
          </w:tcPr>
          <w:p w14:paraId="76EFD1A9" w14:textId="77777777" w:rsidR="002B78C2" w:rsidRDefault="002B78C2">
            <w:pPr>
              <w:rPr>
                <w:sz w:val="10"/>
                <w:szCs w:val="10"/>
              </w:rPr>
            </w:pPr>
          </w:p>
        </w:tc>
        <w:tc>
          <w:tcPr>
            <w:tcW w:w="1128" w:type="dxa"/>
            <w:tcBorders>
              <w:top w:val="single" w:sz="4" w:space="0" w:color="auto"/>
              <w:left w:val="single" w:sz="4" w:space="0" w:color="auto"/>
            </w:tcBorders>
            <w:shd w:val="clear" w:color="auto" w:fill="FFFFFF"/>
          </w:tcPr>
          <w:p w14:paraId="694B2938"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037927AF"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59F40BFC"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027CB138"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04A76FB0"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26746B36"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5B41D0E5" w14:textId="77777777" w:rsidR="002B78C2" w:rsidRDefault="002B78C2">
            <w:pPr>
              <w:rPr>
                <w:sz w:val="10"/>
                <w:szCs w:val="10"/>
              </w:rPr>
            </w:pPr>
          </w:p>
        </w:tc>
        <w:tc>
          <w:tcPr>
            <w:tcW w:w="1934" w:type="dxa"/>
            <w:tcBorders>
              <w:top w:val="single" w:sz="4" w:space="0" w:color="auto"/>
              <w:left w:val="single" w:sz="4" w:space="0" w:color="auto"/>
            </w:tcBorders>
            <w:shd w:val="clear" w:color="auto" w:fill="FFFFFF"/>
          </w:tcPr>
          <w:p w14:paraId="06F7CD6E"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6B90A3DD"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26EB4A40"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2B8C418F" w14:textId="77777777" w:rsidR="002B78C2" w:rsidRDefault="002B78C2">
            <w:pPr>
              <w:rPr>
                <w:sz w:val="10"/>
                <w:szCs w:val="10"/>
              </w:rPr>
            </w:pPr>
          </w:p>
        </w:tc>
        <w:tc>
          <w:tcPr>
            <w:tcW w:w="1934" w:type="dxa"/>
            <w:tcBorders>
              <w:top w:val="single" w:sz="4" w:space="0" w:color="auto"/>
              <w:left w:val="single" w:sz="4" w:space="0" w:color="auto"/>
            </w:tcBorders>
            <w:shd w:val="clear" w:color="auto" w:fill="FFFFFF"/>
          </w:tcPr>
          <w:p w14:paraId="3EBBC94A"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4525FA84"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5D08839A" w14:textId="77777777" w:rsidR="002B78C2" w:rsidRDefault="002B78C2">
            <w:pPr>
              <w:rPr>
                <w:sz w:val="10"/>
                <w:szCs w:val="10"/>
              </w:rPr>
            </w:pPr>
          </w:p>
        </w:tc>
        <w:tc>
          <w:tcPr>
            <w:tcW w:w="739" w:type="dxa"/>
            <w:tcBorders>
              <w:top w:val="single" w:sz="4" w:space="0" w:color="auto"/>
              <w:left w:val="single" w:sz="4" w:space="0" w:color="auto"/>
              <w:right w:val="single" w:sz="4" w:space="0" w:color="auto"/>
            </w:tcBorders>
            <w:shd w:val="clear" w:color="auto" w:fill="FFFFFF"/>
          </w:tcPr>
          <w:p w14:paraId="2AAD8922" w14:textId="77777777" w:rsidR="002B78C2" w:rsidRDefault="002B78C2">
            <w:pPr>
              <w:rPr>
                <w:sz w:val="10"/>
                <w:szCs w:val="10"/>
              </w:rPr>
            </w:pPr>
          </w:p>
        </w:tc>
      </w:tr>
      <w:tr w:rsidR="002B78C2" w14:paraId="5FA03479" w14:textId="77777777">
        <w:trPr>
          <w:trHeight w:hRule="exact" w:val="139"/>
          <w:jc w:val="center"/>
        </w:trPr>
        <w:tc>
          <w:tcPr>
            <w:tcW w:w="1022" w:type="dxa"/>
            <w:tcBorders>
              <w:top w:val="single" w:sz="4" w:space="0" w:color="auto"/>
              <w:left w:val="single" w:sz="4" w:space="0" w:color="auto"/>
            </w:tcBorders>
            <w:shd w:val="clear" w:color="auto" w:fill="FFFFFF"/>
          </w:tcPr>
          <w:p w14:paraId="6E053159" w14:textId="77777777" w:rsidR="002B78C2" w:rsidRDefault="002B78C2">
            <w:pPr>
              <w:rPr>
                <w:sz w:val="10"/>
                <w:szCs w:val="10"/>
              </w:rPr>
            </w:pPr>
          </w:p>
        </w:tc>
        <w:tc>
          <w:tcPr>
            <w:tcW w:w="1128" w:type="dxa"/>
            <w:tcBorders>
              <w:top w:val="single" w:sz="4" w:space="0" w:color="auto"/>
              <w:left w:val="single" w:sz="4" w:space="0" w:color="auto"/>
            </w:tcBorders>
            <w:shd w:val="clear" w:color="auto" w:fill="FFFFFF"/>
          </w:tcPr>
          <w:p w14:paraId="58430749" w14:textId="77777777" w:rsidR="002B78C2" w:rsidRDefault="002B78C2">
            <w:pPr>
              <w:rPr>
                <w:sz w:val="10"/>
                <w:szCs w:val="10"/>
              </w:rPr>
            </w:pPr>
          </w:p>
        </w:tc>
        <w:tc>
          <w:tcPr>
            <w:tcW w:w="1128" w:type="dxa"/>
            <w:tcBorders>
              <w:top w:val="single" w:sz="4" w:space="0" w:color="auto"/>
              <w:left w:val="single" w:sz="4" w:space="0" w:color="auto"/>
            </w:tcBorders>
            <w:shd w:val="clear" w:color="auto" w:fill="FFFFFF"/>
          </w:tcPr>
          <w:p w14:paraId="1E7B6159"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7E526766"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3A55AC9D"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03CBE6EB"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40667DB8"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36F1C619"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74498725" w14:textId="77777777" w:rsidR="002B78C2" w:rsidRDefault="002B78C2">
            <w:pPr>
              <w:rPr>
                <w:sz w:val="10"/>
                <w:szCs w:val="10"/>
              </w:rPr>
            </w:pPr>
          </w:p>
        </w:tc>
        <w:tc>
          <w:tcPr>
            <w:tcW w:w="1934" w:type="dxa"/>
            <w:tcBorders>
              <w:top w:val="single" w:sz="4" w:space="0" w:color="auto"/>
              <w:left w:val="single" w:sz="4" w:space="0" w:color="auto"/>
            </w:tcBorders>
            <w:shd w:val="clear" w:color="auto" w:fill="FFFFFF"/>
          </w:tcPr>
          <w:p w14:paraId="43D27D05"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7D12F5EA"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5B710EB0"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1B4D595F" w14:textId="77777777" w:rsidR="002B78C2" w:rsidRDefault="002B78C2">
            <w:pPr>
              <w:rPr>
                <w:sz w:val="10"/>
                <w:szCs w:val="10"/>
              </w:rPr>
            </w:pPr>
          </w:p>
        </w:tc>
        <w:tc>
          <w:tcPr>
            <w:tcW w:w="1934" w:type="dxa"/>
            <w:tcBorders>
              <w:top w:val="single" w:sz="4" w:space="0" w:color="auto"/>
              <w:left w:val="single" w:sz="4" w:space="0" w:color="auto"/>
            </w:tcBorders>
            <w:shd w:val="clear" w:color="auto" w:fill="FFFFFF"/>
          </w:tcPr>
          <w:p w14:paraId="016A466A"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651C0D1F"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00305C72" w14:textId="77777777" w:rsidR="002B78C2" w:rsidRDefault="002B78C2">
            <w:pPr>
              <w:rPr>
                <w:sz w:val="10"/>
                <w:szCs w:val="10"/>
              </w:rPr>
            </w:pPr>
          </w:p>
        </w:tc>
        <w:tc>
          <w:tcPr>
            <w:tcW w:w="739" w:type="dxa"/>
            <w:tcBorders>
              <w:top w:val="single" w:sz="4" w:space="0" w:color="auto"/>
              <w:left w:val="single" w:sz="4" w:space="0" w:color="auto"/>
              <w:right w:val="single" w:sz="4" w:space="0" w:color="auto"/>
            </w:tcBorders>
            <w:shd w:val="clear" w:color="auto" w:fill="FFFFFF"/>
          </w:tcPr>
          <w:p w14:paraId="5A573BDB" w14:textId="77777777" w:rsidR="002B78C2" w:rsidRDefault="002B78C2">
            <w:pPr>
              <w:rPr>
                <w:sz w:val="10"/>
                <w:szCs w:val="10"/>
              </w:rPr>
            </w:pPr>
          </w:p>
        </w:tc>
      </w:tr>
      <w:tr w:rsidR="002B78C2" w14:paraId="781E3B31" w14:textId="77777777">
        <w:trPr>
          <w:trHeight w:hRule="exact" w:val="139"/>
          <w:jc w:val="center"/>
        </w:trPr>
        <w:tc>
          <w:tcPr>
            <w:tcW w:w="1022" w:type="dxa"/>
            <w:tcBorders>
              <w:top w:val="single" w:sz="4" w:space="0" w:color="auto"/>
              <w:left w:val="single" w:sz="4" w:space="0" w:color="auto"/>
            </w:tcBorders>
            <w:shd w:val="clear" w:color="auto" w:fill="FFFFFF"/>
          </w:tcPr>
          <w:p w14:paraId="2009EE1C" w14:textId="77777777" w:rsidR="002B78C2" w:rsidRDefault="002B78C2">
            <w:pPr>
              <w:rPr>
                <w:sz w:val="10"/>
                <w:szCs w:val="10"/>
              </w:rPr>
            </w:pPr>
          </w:p>
        </w:tc>
        <w:tc>
          <w:tcPr>
            <w:tcW w:w="1128" w:type="dxa"/>
            <w:tcBorders>
              <w:top w:val="single" w:sz="4" w:space="0" w:color="auto"/>
              <w:left w:val="single" w:sz="4" w:space="0" w:color="auto"/>
            </w:tcBorders>
            <w:shd w:val="clear" w:color="auto" w:fill="FFFFFF"/>
          </w:tcPr>
          <w:p w14:paraId="38006E15" w14:textId="77777777" w:rsidR="002B78C2" w:rsidRDefault="002B78C2">
            <w:pPr>
              <w:rPr>
                <w:sz w:val="10"/>
                <w:szCs w:val="10"/>
              </w:rPr>
            </w:pPr>
          </w:p>
        </w:tc>
        <w:tc>
          <w:tcPr>
            <w:tcW w:w="1128" w:type="dxa"/>
            <w:tcBorders>
              <w:top w:val="single" w:sz="4" w:space="0" w:color="auto"/>
              <w:left w:val="single" w:sz="4" w:space="0" w:color="auto"/>
            </w:tcBorders>
            <w:shd w:val="clear" w:color="auto" w:fill="FFFFFF"/>
          </w:tcPr>
          <w:p w14:paraId="038BE12B"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2849D151"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32EFC7B9"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33CDDFFF"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7C1700AA"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19818175"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1850172F" w14:textId="77777777" w:rsidR="002B78C2" w:rsidRDefault="002B78C2">
            <w:pPr>
              <w:rPr>
                <w:sz w:val="10"/>
                <w:szCs w:val="10"/>
              </w:rPr>
            </w:pPr>
          </w:p>
        </w:tc>
        <w:tc>
          <w:tcPr>
            <w:tcW w:w="1934" w:type="dxa"/>
            <w:tcBorders>
              <w:top w:val="single" w:sz="4" w:space="0" w:color="auto"/>
              <w:left w:val="single" w:sz="4" w:space="0" w:color="auto"/>
            </w:tcBorders>
            <w:shd w:val="clear" w:color="auto" w:fill="FFFFFF"/>
          </w:tcPr>
          <w:p w14:paraId="539629F5"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42D48B93"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6EFB4BA2"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39917FC3" w14:textId="77777777" w:rsidR="002B78C2" w:rsidRDefault="002B78C2">
            <w:pPr>
              <w:rPr>
                <w:sz w:val="10"/>
                <w:szCs w:val="10"/>
              </w:rPr>
            </w:pPr>
          </w:p>
        </w:tc>
        <w:tc>
          <w:tcPr>
            <w:tcW w:w="1934" w:type="dxa"/>
            <w:tcBorders>
              <w:top w:val="single" w:sz="4" w:space="0" w:color="auto"/>
              <w:left w:val="single" w:sz="4" w:space="0" w:color="auto"/>
            </w:tcBorders>
            <w:shd w:val="clear" w:color="auto" w:fill="FFFFFF"/>
          </w:tcPr>
          <w:p w14:paraId="1DDF23B3"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146944ED"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2585E2BC" w14:textId="77777777" w:rsidR="002B78C2" w:rsidRDefault="002B78C2">
            <w:pPr>
              <w:rPr>
                <w:sz w:val="10"/>
                <w:szCs w:val="10"/>
              </w:rPr>
            </w:pPr>
          </w:p>
        </w:tc>
        <w:tc>
          <w:tcPr>
            <w:tcW w:w="739" w:type="dxa"/>
            <w:tcBorders>
              <w:top w:val="single" w:sz="4" w:space="0" w:color="auto"/>
              <w:left w:val="single" w:sz="4" w:space="0" w:color="auto"/>
              <w:right w:val="single" w:sz="4" w:space="0" w:color="auto"/>
            </w:tcBorders>
            <w:shd w:val="clear" w:color="auto" w:fill="FFFFFF"/>
          </w:tcPr>
          <w:p w14:paraId="1C580756" w14:textId="77777777" w:rsidR="002B78C2" w:rsidRDefault="002B78C2">
            <w:pPr>
              <w:rPr>
                <w:sz w:val="10"/>
                <w:szCs w:val="10"/>
              </w:rPr>
            </w:pPr>
          </w:p>
        </w:tc>
      </w:tr>
      <w:tr w:rsidR="002B78C2" w14:paraId="497DB92D" w14:textId="77777777">
        <w:trPr>
          <w:trHeight w:hRule="exact" w:val="139"/>
          <w:jc w:val="center"/>
        </w:trPr>
        <w:tc>
          <w:tcPr>
            <w:tcW w:w="1022" w:type="dxa"/>
            <w:tcBorders>
              <w:top w:val="single" w:sz="4" w:space="0" w:color="auto"/>
              <w:left w:val="single" w:sz="4" w:space="0" w:color="auto"/>
            </w:tcBorders>
            <w:shd w:val="clear" w:color="auto" w:fill="FFFFFF"/>
          </w:tcPr>
          <w:p w14:paraId="3AD1B58C" w14:textId="77777777" w:rsidR="002B78C2" w:rsidRDefault="002B78C2">
            <w:pPr>
              <w:rPr>
                <w:sz w:val="10"/>
                <w:szCs w:val="10"/>
              </w:rPr>
            </w:pPr>
          </w:p>
        </w:tc>
        <w:tc>
          <w:tcPr>
            <w:tcW w:w="1128" w:type="dxa"/>
            <w:tcBorders>
              <w:top w:val="single" w:sz="4" w:space="0" w:color="auto"/>
              <w:left w:val="single" w:sz="4" w:space="0" w:color="auto"/>
            </w:tcBorders>
            <w:shd w:val="clear" w:color="auto" w:fill="FFFFFF"/>
          </w:tcPr>
          <w:p w14:paraId="1A2E8152" w14:textId="77777777" w:rsidR="002B78C2" w:rsidRDefault="002B78C2">
            <w:pPr>
              <w:rPr>
                <w:sz w:val="10"/>
                <w:szCs w:val="10"/>
              </w:rPr>
            </w:pPr>
          </w:p>
        </w:tc>
        <w:tc>
          <w:tcPr>
            <w:tcW w:w="1128" w:type="dxa"/>
            <w:tcBorders>
              <w:top w:val="single" w:sz="4" w:space="0" w:color="auto"/>
              <w:left w:val="single" w:sz="4" w:space="0" w:color="auto"/>
            </w:tcBorders>
            <w:shd w:val="clear" w:color="auto" w:fill="FFFFFF"/>
          </w:tcPr>
          <w:p w14:paraId="0523E8E1"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4DA9BB28"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037DC8F3"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0B92B679"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166EE92C"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37F3ECB7"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23CCF702" w14:textId="77777777" w:rsidR="002B78C2" w:rsidRDefault="002B78C2">
            <w:pPr>
              <w:rPr>
                <w:sz w:val="10"/>
                <w:szCs w:val="10"/>
              </w:rPr>
            </w:pPr>
          </w:p>
        </w:tc>
        <w:tc>
          <w:tcPr>
            <w:tcW w:w="1934" w:type="dxa"/>
            <w:tcBorders>
              <w:top w:val="single" w:sz="4" w:space="0" w:color="auto"/>
              <w:left w:val="single" w:sz="4" w:space="0" w:color="auto"/>
            </w:tcBorders>
            <w:shd w:val="clear" w:color="auto" w:fill="FFFFFF"/>
          </w:tcPr>
          <w:p w14:paraId="092CC8FE"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162773C5"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02910897"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110328EE" w14:textId="77777777" w:rsidR="002B78C2" w:rsidRDefault="002B78C2">
            <w:pPr>
              <w:rPr>
                <w:sz w:val="10"/>
                <w:szCs w:val="10"/>
              </w:rPr>
            </w:pPr>
          </w:p>
        </w:tc>
        <w:tc>
          <w:tcPr>
            <w:tcW w:w="1934" w:type="dxa"/>
            <w:tcBorders>
              <w:top w:val="single" w:sz="4" w:space="0" w:color="auto"/>
              <w:left w:val="single" w:sz="4" w:space="0" w:color="auto"/>
            </w:tcBorders>
            <w:shd w:val="clear" w:color="auto" w:fill="FFFFFF"/>
          </w:tcPr>
          <w:p w14:paraId="4145DC0C"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3017A1EF"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15AC250B" w14:textId="77777777" w:rsidR="002B78C2" w:rsidRDefault="002B78C2">
            <w:pPr>
              <w:rPr>
                <w:sz w:val="10"/>
                <w:szCs w:val="10"/>
              </w:rPr>
            </w:pPr>
          </w:p>
        </w:tc>
        <w:tc>
          <w:tcPr>
            <w:tcW w:w="739" w:type="dxa"/>
            <w:tcBorders>
              <w:top w:val="single" w:sz="4" w:space="0" w:color="auto"/>
              <w:left w:val="single" w:sz="4" w:space="0" w:color="auto"/>
              <w:right w:val="single" w:sz="4" w:space="0" w:color="auto"/>
            </w:tcBorders>
            <w:shd w:val="clear" w:color="auto" w:fill="FFFFFF"/>
          </w:tcPr>
          <w:p w14:paraId="0815DAF6" w14:textId="77777777" w:rsidR="002B78C2" w:rsidRDefault="002B78C2">
            <w:pPr>
              <w:rPr>
                <w:sz w:val="10"/>
                <w:szCs w:val="10"/>
              </w:rPr>
            </w:pPr>
          </w:p>
        </w:tc>
      </w:tr>
      <w:tr w:rsidR="002B78C2" w14:paraId="20AD7BAE" w14:textId="77777777">
        <w:trPr>
          <w:trHeight w:hRule="exact" w:val="139"/>
          <w:jc w:val="center"/>
        </w:trPr>
        <w:tc>
          <w:tcPr>
            <w:tcW w:w="1022" w:type="dxa"/>
            <w:tcBorders>
              <w:top w:val="single" w:sz="4" w:space="0" w:color="auto"/>
              <w:left w:val="single" w:sz="4" w:space="0" w:color="auto"/>
            </w:tcBorders>
            <w:shd w:val="clear" w:color="auto" w:fill="FFFFFF"/>
          </w:tcPr>
          <w:p w14:paraId="7735DAD2" w14:textId="77777777" w:rsidR="002B78C2" w:rsidRDefault="002B78C2">
            <w:pPr>
              <w:rPr>
                <w:sz w:val="10"/>
                <w:szCs w:val="10"/>
              </w:rPr>
            </w:pPr>
          </w:p>
        </w:tc>
        <w:tc>
          <w:tcPr>
            <w:tcW w:w="1128" w:type="dxa"/>
            <w:tcBorders>
              <w:top w:val="single" w:sz="4" w:space="0" w:color="auto"/>
              <w:left w:val="single" w:sz="4" w:space="0" w:color="auto"/>
            </w:tcBorders>
            <w:shd w:val="clear" w:color="auto" w:fill="FFFFFF"/>
          </w:tcPr>
          <w:p w14:paraId="6818A492" w14:textId="77777777" w:rsidR="002B78C2" w:rsidRDefault="002B78C2">
            <w:pPr>
              <w:rPr>
                <w:sz w:val="10"/>
                <w:szCs w:val="10"/>
              </w:rPr>
            </w:pPr>
          </w:p>
        </w:tc>
        <w:tc>
          <w:tcPr>
            <w:tcW w:w="1128" w:type="dxa"/>
            <w:tcBorders>
              <w:top w:val="single" w:sz="4" w:space="0" w:color="auto"/>
              <w:left w:val="single" w:sz="4" w:space="0" w:color="auto"/>
            </w:tcBorders>
            <w:shd w:val="clear" w:color="auto" w:fill="FFFFFF"/>
          </w:tcPr>
          <w:p w14:paraId="146E5FAA"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6958C270"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0D28400C"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5C2DBB6A"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617BAE0B"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60D0C259"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43BCAED1" w14:textId="77777777" w:rsidR="002B78C2" w:rsidRDefault="002B78C2">
            <w:pPr>
              <w:rPr>
                <w:sz w:val="10"/>
                <w:szCs w:val="10"/>
              </w:rPr>
            </w:pPr>
          </w:p>
        </w:tc>
        <w:tc>
          <w:tcPr>
            <w:tcW w:w="1934" w:type="dxa"/>
            <w:tcBorders>
              <w:top w:val="single" w:sz="4" w:space="0" w:color="auto"/>
              <w:left w:val="single" w:sz="4" w:space="0" w:color="auto"/>
            </w:tcBorders>
            <w:shd w:val="clear" w:color="auto" w:fill="FFFFFF"/>
          </w:tcPr>
          <w:p w14:paraId="388B63A4"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567A4AA4"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2C8E5B08"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6C47197F" w14:textId="77777777" w:rsidR="002B78C2" w:rsidRDefault="002B78C2">
            <w:pPr>
              <w:rPr>
                <w:sz w:val="10"/>
                <w:szCs w:val="10"/>
              </w:rPr>
            </w:pPr>
          </w:p>
        </w:tc>
        <w:tc>
          <w:tcPr>
            <w:tcW w:w="1934" w:type="dxa"/>
            <w:tcBorders>
              <w:top w:val="single" w:sz="4" w:space="0" w:color="auto"/>
              <w:left w:val="single" w:sz="4" w:space="0" w:color="auto"/>
            </w:tcBorders>
            <w:shd w:val="clear" w:color="auto" w:fill="FFFFFF"/>
          </w:tcPr>
          <w:p w14:paraId="7EAA03EF"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5B65F01E"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70B99852" w14:textId="77777777" w:rsidR="002B78C2" w:rsidRDefault="002B78C2">
            <w:pPr>
              <w:rPr>
                <w:sz w:val="10"/>
                <w:szCs w:val="10"/>
              </w:rPr>
            </w:pPr>
          </w:p>
        </w:tc>
        <w:tc>
          <w:tcPr>
            <w:tcW w:w="739" w:type="dxa"/>
            <w:tcBorders>
              <w:top w:val="single" w:sz="4" w:space="0" w:color="auto"/>
              <w:left w:val="single" w:sz="4" w:space="0" w:color="auto"/>
              <w:right w:val="single" w:sz="4" w:space="0" w:color="auto"/>
            </w:tcBorders>
            <w:shd w:val="clear" w:color="auto" w:fill="FFFFFF"/>
          </w:tcPr>
          <w:p w14:paraId="1B15716F" w14:textId="77777777" w:rsidR="002B78C2" w:rsidRDefault="002B78C2">
            <w:pPr>
              <w:rPr>
                <w:sz w:val="10"/>
                <w:szCs w:val="10"/>
              </w:rPr>
            </w:pPr>
          </w:p>
        </w:tc>
      </w:tr>
      <w:tr w:rsidR="002B78C2" w14:paraId="09D4B59C" w14:textId="77777777">
        <w:trPr>
          <w:trHeight w:hRule="exact" w:val="139"/>
          <w:jc w:val="center"/>
        </w:trPr>
        <w:tc>
          <w:tcPr>
            <w:tcW w:w="1022" w:type="dxa"/>
            <w:tcBorders>
              <w:top w:val="single" w:sz="4" w:space="0" w:color="auto"/>
              <w:left w:val="single" w:sz="4" w:space="0" w:color="auto"/>
            </w:tcBorders>
            <w:shd w:val="clear" w:color="auto" w:fill="FFFFFF"/>
          </w:tcPr>
          <w:p w14:paraId="3A6E7935" w14:textId="77777777" w:rsidR="002B78C2" w:rsidRDefault="002B78C2">
            <w:pPr>
              <w:rPr>
                <w:sz w:val="10"/>
                <w:szCs w:val="10"/>
              </w:rPr>
            </w:pPr>
          </w:p>
        </w:tc>
        <w:tc>
          <w:tcPr>
            <w:tcW w:w="1128" w:type="dxa"/>
            <w:tcBorders>
              <w:top w:val="single" w:sz="4" w:space="0" w:color="auto"/>
              <w:left w:val="single" w:sz="4" w:space="0" w:color="auto"/>
            </w:tcBorders>
            <w:shd w:val="clear" w:color="auto" w:fill="FFFFFF"/>
          </w:tcPr>
          <w:p w14:paraId="3B2CCC88" w14:textId="77777777" w:rsidR="002B78C2" w:rsidRDefault="002B78C2">
            <w:pPr>
              <w:rPr>
                <w:sz w:val="10"/>
                <w:szCs w:val="10"/>
              </w:rPr>
            </w:pPr>
          </w:p>
        </w:tc>
        <w:tc>
          <w:tcPr>
            <w:tcW w:w="1128" w:type="dxa"/>
            <w:tcBorders>
              <w:top w:val="single" w:sz="4" w:space="0" w:color="auto"/>
              <w:left w:val="single" w:sz="4" w:space="0" w:color="auto"/>
            </w:tcBorders>
            <w:shd w:val="clear" w:color="auto" w:fill="FFFFFF"/>
          </w:tcPr>
          <w:p w14:paraId="40AF54EC"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2159C192"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0B63BDBB"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0C72718C"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1D7ACDB2"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0B31E43C"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140D789D" w14:textId="77777777" w:rsidR="002B78C2" w:rsidRDefault="002B78C2">
            <w:pPr>
              <w:rPr>
                <w:sz w:val="10"/>
                <w:szCs w:val="10"/>
              </w:rPr>
            </w:pPr>
          </w:p>
        </w:tc>
        <w:tc>
          <w:tcPr>
            <w:tcW w:w="1934" w:type="dxa"/>
            <w:tcBorders>
              <w:top w:val="single" w:sz="4" w:space="0" w:color="auto"/>
              <w:left w:val="single" w:sz="4" w:space="0" w:color="auto"/>
            </w:tcBorders>
            <w:shd w:val="clear" w:color="auto" w:fill="FFFFFF"/>
          </w:tcPr>
          <w:p w14:paraId="63D8D5F5"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1094F751"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3DE093B3" w14:textId="77777777" w:rsidR="002B78C2" w:rsidRDefault="002B78C2">
            <w:pPr>
              <w:rPr>
                <w:sz w:val="10"/>
                <w:szCs w:val="10"/>
              </w:rPr>
            </w:pPr>
          </w:p>
        </w:tc>
        <w:tc>
          <w:tcPr>
            <w:tcW w:w="581" w:type="dxa"/>
            <w:tcBorders>
              <w:top w:val="single" w:sz="4" w:space="0" w:color="auto"/>
              <w:left w:val="single" w:sz="4" w:space="0" w:color="auto"/>
            </w:tcBorders>
            <w:shd w:val="clear" w:color="auto" w:fill="FFFFFF"/>
          </w:tcPr>
          <w:p w14:paraId="6B8F197C" w14:textId="77777777" w:rsidR="002B78C2" w:rsidRDefault="002B78C2">
            <w:pPr>
              <w:rPr>
                <w:sz w:val="10"/>
                <w:szCs w:val="10"/>
              </w:rPr>
            </w:pPr>
          </w:p>
        </w:tc>
        <w:tc>
          <w:tcPr>
            <w:tcW w:w="1934" w:type="dxa"/>
            <w:tcBorders>
              <w:top w:val="single" w:sz="4" w:space="0" w:color="auto"/>
              <w:left w:val="single" w:sz="4" w:space="0" w:color="auto"/>
            </w:tcBorders>
            <w:shd w:val="clear" w:color="auto" w:fill="FFFFFF"/>
          </w:tcPr>
          <w:p w14:paraId="6BD1939E"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6219120D" w14:textId="77777777" w:rsidR="002B78C2" w:rsidRDefault="002B78C2">
            <w:pPr>
              <w:rPr>
                <w:sz w:val="10"/>
                <w:szCs w:val="10"/>
              </w:rPr>
            </w:pPr>
          </w:p>
        </w:tc>
        <w:tc>
          <w:tcPr>
            <w:tcW w:w="1123" w:type="dxa"/>
            <w:tcBorders>
              <w:top w:val="single" w:sz="4" w:space="0" w:color="auto"/>
              <w:left w:val="single" w:sz="4" w:space="0" w:color="auto"/>
            </w:tcBorders>
            <w:shd w:val="clear" w:color="auto" w:fill="FFFFFF"/>
          </w:tcPr>
          <w:p w14:paraId="76D66E16" w14:textId="77777777" w:rsidR="002B78C2" w:rsidRDefault="002B78C2">
            <w:pPr>
              <w:rPr>
                <w:sz w:val="10"/>
                <w:szCs w:val="10"/>
              </w:rPr>
            </w:pPr>
          </w:p>
        </w:tc>
        <w:tc>
          <w:tcPr>
            <w:tcW w:w="739" w:type="dxa"/>
            <w:tcBorders>
              <w:top w:val="single" w:sz="4" w:space="0" w:color="auto"/>
              <w:left w:val="single" w:sz="4" w:space="0" w:color="auto"/>
              <w:right w:val="single" w:sz="4" w:space="0" w:color="auto"/>
            </w:tcBorders>
            <w:shd w:val="clear" w:color="auto" w:fill="FFFFFF"/>
          </w:tcPr>
          <w:p w14:paraId="1B4A3B61" w14:textId="77777777" w:rsidR="002B78C2" w:rsidRDefault="002B78C2">
            <w:pPr>
              <w:rPr>
                <w:sz w:val="10"/>
                <w:szCs w:val="10"/>
              </w:rPr>
            </w:pPr>
          </w:p>
        </w:tc>
      </w:tr>
      <w:tr w:rsidR="002B78C2" w14:paraId="62F34A66" w14:textId="77777777">
        <w:trPr>
          <w:trHeight w:hRule="exact" w:val="149"/>
          <w:jc w:val="center"/>
        </w:trPr>
        <w:tc>
          <w:tcPr>
            <w:tcW w:w="1022" w:type="dxa"/>
            <w:tcBorders>
              <w:top w:val="single" w:sz="4" w:space="0" w:color="auto"/>
              <w:left w:val="single" w:sz="4" w:space="0" w:color="auto"/>
              <w:bottom w:val="single" w:sz="4" w:space="0" w:color="auto"/>
            </w:tcBorders>
            <w:shd w:val="clear" w:color="auto" w:fill="FFFFFF"/>
          </w:tcPr>
          <w:p w14:paraId="4047CC15" w14:textId="77777777" w:rsidR="002B78C2" w:rsidRDefault="002B78C2">
            <w:pPr>
              <w:rPr>
                <w:sz w:val="10"/>
                <w:szCs w:val="10"/>
              </w:rPr>
            </w:pPr>
          </w:p>
        </w:tc>
        <w:tc>
          <w:tcPr>
            <w:tcW w:w="1128" w:type="dxa"/>
            <w:tcBorders>
              <w:top w:val="single" w:sz="4" w:space="0" w:color="auto"/>
              <w:left w:val="single" w:sz="4" w:space="0" w:color="auto"/>
              <w:bottom w:val="single" w:sz="4" w:space="0" w:color="auto"/>
            </w:tcBorders>
            <w:shd w:val="clear" w:color="auto" w:fill="FFFFFF"/>
          </w:tcPr>
          <w:p w14:paraId="1D6D1421" w14:textId="77777777" w:rsidR="002B78C2" w:rsidRDefault="002B78C2">
            <w:pPr>
              <w:rPr>
                <w:sz w:val="10"/>
                <w:szCs w:val="10"/>
              </w:rPr>
            </w:pPr>
          </w:p>
        </w:tc>
        <w:tc>
          <w:tcPr>
            <w:tcW w:w="1128" w:type="dxa"/>
            <w:tcBorders>
              <w:top w:val="single" w:sz="4" w:space="0" w:color="auto"/>
              <w:left w:val="single" w:sz="4" w:space="0" w:color="auto"/>
              <w:bottom w:val="single" w:sz="4" w:space="0" w:color="auto"/>
            </w:tcBorders>
            <w:shd w:val="clear" w:color="auto" w:fill="FFFFFF"/>
          </w:tcPr>
          <w:p w14:paraId="7CA9E8F0" w14:textId="77777777" w:rsidR="002B78C2" w:rsidRDefault="002B78C2">
            <w:pPr>
              <w:rPr>
                <w:sz w:val="10"/>
                <w:szCs w:val="10"/>
              </w:rPr>
            </w:pPr>
          </w:p>
        </w:tc>
        <w:tc>
          <w:tcPr>
            <w:tcW w:w="581" w:type="dxa"/>
            <w:tcBorders>
              <w:top w:val="single" w:sz="4" w:space="0" w:color="auto"/>
              <w:left w:val="single" w:sz="4" w:space="0" w:color="auto"/>
              <w:bottom w:val="single" w:sz="4" w:space="0" w:color="auto"/>
            </w:tcBorders>
            <w:shd w:val="clear" w:color="auto" w:fill="FFFFFF"/>
          </w:tcPr>
          <w:p w14:paraId="1D5A2CCF" w14:textId="77777777" w:rsidR="002B78C2" w:rsidRDefault="002B78C2">
            <w:pPr>
              <w:rPr>
                <w:sz w:val="10"/>
                <w:szCs w:val="10"/>
              </w:rPr>
            </w:pPr>
          </w:p>
        </w:tc>
        <w:tc>
          <w:tcPr>
            <w:tcW w:w="581" w:type="dxa"/>
            <w:tcBorders>
              <w:top w:val="single" w:sz="4" w:space="0" w:color="auto"/>
              <w:left w:val="single" w:sz="4" w:space="0" w:color="auto"/>
              <w:bottom w:val="single" w:sz="4" w:space="0" w:color="auto"/>
            </w:tcBorders>
            <w:shd w:val="clear" w:color="auto" w:fill="FFFFFF"/>
          </w:tcPr>
          <w:p w14:paraId="2775D126" w14:textId="77777777" w:rsidR="002B78C2" w:rsidRDefault="002B78C2">
            <w:pPr>
              <w:rPr>
                <w:sz w:val="10"/>
                <w:szCs w:val="10"/>
              </w:rPr>
            </w:pPr>
          </w:p>
        </w:tc>
        <w:tc>
          <w:tcPr>
            <w:tcW w:w="581" w:type="dxa"/>
            <w:tcBorders>
              <w:top w:val="single" w:sz="4" w:space="0" w:color="auto"/>
              <w:left w:val="single" w:sz="4" w:space="0" w:color="auto"/>
              <w:bottom w:val="single" w:sz="4" w:space="0" w:color="auto"/>
            </w:tcBorders>
            <w:shd w:val="clear" w:color="auto" w:fill="FFFFFF"/>
          </w:tcPr>
          <w:p w14:paraId="6DE57160" w14:textId="77777777" w:rsidR="002B78C2" w:rsidRDefault="002B78C2">
            <w:pPr>
              <w:rPr>
                <w:sz w:val="10"/>
                <w:szCs w:val="10"/>
              </w:rPr>
            </w:pPr>
          </w:p>
        </w:tc>
        <w:tc>
          <w:tcPr>
            <w:tcW w:w="581" w:type="dxa"/>
            <w:tcBorders>
              <w:top w:val="single" w:sz="4" w:space="0" w:color="auto"/>
              <w:left w:val="single" w:sz="4" w:space="0" w:color="auto"/>
              <w:bottom w:val="single" w:sz="4" w:space="0" w:color="auto"/>
            </w:tcBorders>
            <w:shd w:val="clear" w:color="auto" w:fill="FFFFFF"/>
          </w:tcPr>
          <w:p w14:paraId="163B5029" w14:textId="77777777" w:rsidR="002B78C2" w:rsidRDefault="002B78C2">
            <w:pPr>
              <w:rPr>
                <w:sz w:val="10"/>
                <w:szCs w:val="10"/>
              </w:rPr>
            </w:pPr>
          </w:p>
        </w:tc>
        <w:tc>
          <w:tcPr>
            <w:tcW w:w="581" w:type="dxa"/>
            <w:tcBorders>
              <w:top w:val="single" w:sz="4" w:space="0" w:color="auto"/>
              <w:left w:val="single" w:sz="4" w:space="0" w:color="auto"/>
              <w:bottom w:val="single" w:sz="4" w:space="0" w:color="auto"/>
            </w:tcBorders>
            <w:shd w:val="clear" w:color="auto" w:fill="FFFFFF"/>
          </w:tcPr>
          <w:p w14:paraId="7C7EF81A" w14:textId="77777777" w:rsidR="002B78C2" w:rsidRDefault="002B78C2">
            <w:pPr>
              <w:rPr>
                <w:sz w:val="10"/>
                <w:szCs w:val="10"/>
              </w:rPr>
            </w:pPr>
          </w:p>
        </w:tc>
        <w:tc>
          <w:tcPr>
            <w:tcW w:w="581" w:type="dxa"/>
            <w:tcBorders>
              <w:top w:val="single" w:sz="4" w:space="0" w:color="auto"/>
              <w:left w:val="single" w:sz="4" w:space="0" w:color="auto"/>
              <w:bottom w:val="single" w:sz="4" w:space="0" w:color="auto"/>
            </w:tcBorders>
            <w:shd w:val="clear" w:color="auto" w:fill="FFFFFF"/>
          </w:tcPr>
          <w:p w14:paraId="2E00FB07" w14:textId="77777777" w:rsidR="002B78C2" w:rsidRDefault="002B78C2">
            <w:pPr>
              <w:rPr>
                <w:sz w:val="10"/>
                <w:szCs w:val="10"/>
              </w:rPr>
            </w:pPr>
          </w:p>
        </w:tc>
        <w:tc>
          <w:tcPr>
            <w:tcW w:w="1934" w:type="dxa"/>
            <w:tcBorders>
              <w:top w:val="single" w:sz="4" w:space="0" w:color="auto"/>
              <w:left w:val="single" w:sz="4" w:space="0" w:color="auto"/>
              <w:bottom w:val="single" w:sz="4" w:space="0" w:color="auto"/>
            </w:tcBorders>
            <w:shd w:val="clear" w:color="auto" w:fill="FFFFFF"/>
          </w:tcPr>
          <w:p w14:paraId="76AAFF80" w14:textId="77777777" w:rsidR="002B78C2" w:rsidRDefault="002B78C2">
            <w:pPr>
              <w:rPr>
                <w:sz w:val="10"/>
                <w:szCs w:val="10"/>
              </w:rPr>
            </w:pPr>
          </w:p>
        </w:tc>
        <w:tc>
          <w:tcPr>
            <w:tcW w:w="1123" w:type="dxa"/>
            <w:tcBorders>
              <w:top w:val="single" w:sz="4" w:space="0" w:color="auto"/>
              <w:left w:val="single" w:sz="4" w:space="0" w:color="auto"/>
              <w:bottom w:val="single" w:sz="4" w:space="0" w:color="auto"/>
            </w:tcBorders>
            <w:shd w:val="clear" w:color="auto" w:fill="FFFFFF"/>
          </w:tcPr>
          <w:p w14:paraId="1918C80A" w14:textId="77777777" w:rsidR="002B78C2" w:rsidRDefault="002B78C2">
            <w:pPr>
              <w:rPr>
                <w:sz w:val="10"/>
                <w:szCs w:val="10"/>
              </w:rPr>
            </w:pPr>
          </w:p>
        </w:tc>
        <w:tc>
          <w:tcPr>
            <w:tcW w:w="1123" w:type="dxa"/>
            <w:tcBorders>
              <w:top w:val="single" w:sz="4" w:space="0" w:color="auto"/>
              <w:left w:val="single" w:sz="4" w:space="0" w:color="auto"/>
              <w:bottom w:val="single" w:sz="4" w:space="0" w:color="auto"/>
            </w:tcBorders>
            <w:shd w:val="clear" w:color="auto" w:fill="FFFFFF"/>
          </w:tcPr>
          <w:p w14:paraId="66BEE8E5" w14:textId="77777777" w:rsidR="002B78C2" w:rsidRDefault="002B78C2">
            <w:pPr>
              <w:rPr>
                <w:sz w:val="10"/>
                <w:szCs w:val="10"/>
              </w:rPr>
            </w:pPr>
          </w:p>
        </w:tc>
        <w:tc>
          <w:tcPr>
            <w:tcW w:w="581" w:type="dxa"/>
            <w:tcBorders>
              <w:top w:val="single" w:sz="4" w:space="0" w:color="auto"/>
              <w:left w:val="single" w:sz="4" w:space="0" w:color="auto"/>
              <w:bottom w:val="single" w:sz="4" w:space="0" w:color="auto"/>
            </w:tcBorders>
            <w:shd w:val="clear" w:color="auto" w:fill="FFFFFF"/>
          </w:tcPr>
          <w:p w14:paraId="44F97B0C" w14:textId="77777777" w:rsidR="002B78C2" w:rsidRDefault="002B78C2">
            <w:pPr>
              <w:rPr>
                <w:sz w:val="10"/>
                <w:szCs w:val="10"/>
              </w:rPr>
            </w:pPr>
          </w:p>
        </w:tc>
        <w:tc>
          <w:tcPr>
            <w:tcW w:w="1934" w:type="dxa"/>
            <w:tcBorders>
              <w:top w:val="single" w:sz="4" w:space="0" w:color="auto"/>
              <w:left w:val="single" w:sz="4" w:space="0" w:color="auto"/>
              <w:bottom w:val="single" w:sz="4" w:space="0" w:color="auto"/>
            </w:tcBorders>
            <w:shd w:val="clear" w:color="auto" w:fill="FFFFFF"/>
          </w:tcPr>
          <w:p w14:paraId="31F25DBE" w14:textId="77777777" w:rsidR="002B78C2" w:rsidRDefault="002B78C2">
            <w:pPr>
              <w:rPr>
                <w:sz w:val="10"/>
                <w:szCs w:val="10"/>
              </w:rPr>
            </w:pPr>
          </w:p>
        </w:tc>
        <w:tc>
          <w:tcPr>
            <w:tcW w:w="1123" w:type="dxa"/>
            <w:tcBorders>
              <w:top w:val="single" w:sz="4" w:space="0" w:color="auto"/>
              <w:left w:val="single" w:sz="4" w:space="0" w:color="auto"/>
              <w:bottom w:val="single" w:sz="4" w:space="0" w:color="auto"/>
            </w:tcBorders>
            <w:shd w:val="clear" w:color="auto" w:fill="FFFFFF"/>
          </w:tcPr>
          <w:p w14:paraId="3A030875" w14:textId="77777777" w:rsidR="002B78C2" w:rsidRDefault="002B78C2">
            <w:pPr>
              <w:rPr>
                <w:sz w:val="10"/>
                <w:szCs w:val="10"/>
              </w:rPr>
            </w:pPr>
          </w:p>
        </w:tc>
        <w:tc>
          <w:tcPr>
            <w:tcW w:w="1123" w:type="dxa"/>
            <w:tcBorders>
              <w:top w:val="single" w:sz="4" w:space="0" w:color="auto"/>
              <w:left w:val="single" w:sz="4" w:space="0" w:color="auto"/>
              <w:bottom w:val="single" w:sz="4" w:space="0" w:color="auto"/>
            </w:tcBorders>
            <w:shd w:val="clear" w:color="auto" w:fill="FFFFFF"/>
          </w:tcPr>
          <w:p w14:paraId="21684074" w14:textId="77777777" w:rsidR="002B78C2" w:rsidRDefault="002B78C2">
            <w:pPr>
              <w:rPr>
                <w:sz w:val="10"/>
                <w:szCs w:val="10"/>
              </w:rPr>
            </w:pPr>
          </w:p>
        </w:tc>
        <w:tc>
          <w:tcPr>
            <w:tcW w:w="739" w:type="dxa"/>
            <w:tcBorders>
              <w:top w:val="single" w:sz="4" w:space="0" w:color="auto"/>
              <w:left w:val="single" w:sz="4" w:space="0" w:color="auto"/>
              <w:bottom w:val="single" w:sz="4" w:space="0" w:color="auto"/>
              <w:right w:val="single" w:sz="4" w:space="0" w:color="auto"/>
            </w:tcBorders>
            <w:shd w:val="clear" w:color="auto" w:fill="FFFFFF"/>
          </w:tcPr>
          <w:p w14:paraId="377D74B6" w14:textId="77777777" w:rsidR="002B78C2" w:rsidRDefault="002B78C2">
            <w:pPr>
              <w:rPr>
                <w:sz w:val="10"/>
                <w:szCs w:val="10"/>
              </w:rPr>
            </w:pPr>
          </w:p>
        </w:tc>
      </w:tr>
    </w:tbl>
    <w:p w14:paraId="2A7A148E" w14:textId="77777777" w:rsidR="002B78C2" w:rsidRDefault="002B78C2">
      <w:pPr>
        <w:spacing w:after="406" w:line="14" w:lineRule="exact"/>
      </w:pPr>
    </w:p>
    <w:p w14:paraId="28735BD6" w14:textId="77777777" w:rsidR="002B78C2" w:rsidRDefault="00885574">
      <w:pPr>
        <w:pStyle w:val="Zkladntext70"/>
        <w:shd w:val="clear" w:color="auto" w:fill="auto"/>
        <w:spacing w:after="820" w:line="350" w:lineRule="auto"/>
        <w:ind w:right="11160"/>
      </w:pPr>
      <w:r>
        <w:t>Koncový uživatel potvrzuje, že mu byla k užívání předána Poskytovatelem funkční Služba uvedená výše v tomto předávacím protokolu. Koncový uživatel potvrzuje, že mu bylo umožněno funkčnost Služby otestovat, a že funkční Službu přebírá do provozu.</w:t>
      </w:r>
    </w:p>
    <w:p w14:paraId="6C96E8D2" w14:textId="77777777" w:rsidR="002B78C2" w:rsidRDefault="00885574">
      <w:pPr>
        <w:pStyle w:val="Zkladntext70"/>
        <w:shd w:val="clear" w:color="auto" w:fill="auto"/>
        <w:spacing w:after="420" w:line="377" w:lineRule="auto"/>
        <w:ind w:left="1240" w:right="5220"/>
      </w:pPr>
      <w:r>
        <w:rPr>
          <w:noProof/>
        </w:rPr>
        <mc:AlternateContent>
          <mc:Choice Requires="wps">
            <w:drawing>
              <wp:anchor distT="0" distB="0" distL="114300" distR="114300" simplePos="0" relativeHeight="125829401" behindDoc="0" locked="0" layoutInCell="1" allowOverlap="1" wp14:anchorId="0D585DE4" wp14:editId="1216A19D">
                <wp:simplePos x="0" y="0"/>
                <wp:positionH relativeFrom="page">
                  <wp:posOffset>4785995</wp:posOffset>
                </wp:positionH>
                <wp:positionV relativeFrom="paragraph">
                  <wp:posOffset>12700</wp:posOffset>
                </wp:positionV>
                <wp:extent cx="460375" cy="207010"/>
                <wp:effectExtent l="0" t="0" r="0" b="0"/>
                <wp:wrapSquare wrapText="left"/>
                <wp:docPr id="67" name="Shape 67"/>
                <wp:cNvGraphicFramePr/>
                <a:graphic xmlns:a="http://schemas.openxmlformats.org/drawingml/2006/main">
                  <a:graphicData uri="http://schemas.microsoft.com/office/word/2010/wordprocessingShape">
                    <wps:wsp>
                      <wps:cNvSpPr txBox="1"/>
                      <wps:spPr>
                        <a:xfrm>
                          <a:off x="0" y="0"/>
                          <a:ext cx="460375" cy="207010"/>
                        </a:xfrm>
                        <a:prstGeom prst="rect">
                          <a:avLst/>
                        </a:prstGeom>
                        <a:noFill/>
                      </wps:spPr>
                      <wps:txbx>
                        <w:txbxContent>
                          <w:p w14:paraId="48897072" w14:textId="77777777" w:rsidR="002B78C2" w:rsidRDefault="00885574">
                            <w:pPr>
                              <w:pStyle w:val="Zkladntext70"/>
                              <w:shd w:val="clear" w:color="auto" w:fill="auto"/>
                              <w:spacing w:line="377" w:lineRule="auto"/>
                              <w:jc w:val="center"/>
                            </w:pPr>
                            <w:r>
                              <w:t>Poskytovatel</w:t>
                            </w:r>
                            <w:r>
                              <w:br/>
                              <w:t>Jméno a příjmení</w:t>
                            </w:r>
                          </w:p>
                        </w:txbxContent>
                      </wps:txbx>
                      <wps:bodyPr lIns="0" tIns="0" rIns="0" bIns="0">
                        <a:spAutoFit/>
                      </wps:bodyPr>
                    </wps:wsp>
                  </a:graphicData>
                </a:graphic>
              </wp:anchor>
            </w:drawing>
          </mc:Choice>
          <mc:Fallback>
            <w:pict>
              <v:shape w14:anchorId="0D585DE4" id="Shape 67" o:spid="_x0000_s1036" type="#_x0000_t202" style="position:absolute;left:0;text-align:left;margin-left:376.85pt;margin-top:1pt;width:36.25pt;height:16.3pt;z-index:12582940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" filled="f" stroked="f">
                <v:textbox style="mso-fit-shape-to-text:t" inset="0,0,0,0">
                  <w:txbxContent>
                    <w:p w14:paraId="48897072" w14:textId="77777777" w:rsidR="002B78C2" w:rsidRDefault="00885574">
                      <w:pPr>
                        <w:pStyle w:val="Zkladntext70"/>
                        <w:shd w:val="clear" w:color="auto" w:fill="auto"/>
                        <w:spacing w:line="377" w:lineRule="auto"/>
                        <w:jc w:val="center"/>
                      </w:pPr>
                      <w:r>
                        <w:t>Poskytovatel</w:t>
                      </w:r>
                      <w:r>
                        <w:br/>
                        <w:t>Jméno a příjmení</w:t>
                      </w:r>
                    </w:p>
                  </w:txbxContent>
                </v:textbox>
                <w10:wrap type="square" side="left" anchorx="page"/>
              </v:shape>
            </w:pict>
          </mc:Fallback>
        </mc:AlternateContent>
      </w:r>
      <w:r>
        <w:t>Koncový uživatel Jméno a příjmení</w:t>
      </w:r>
    </w:p>
    <w:p w14:paraId="746EB673" w14:textId="77777777" w:rsidR="002B78C2" w:rsidRDefault="00885574">
      <w:pPr>
        <w:pStyle w:val="Zkladntext70"/>
        <w:shd w:val="clear" w:color="auto" w:fill="auto"/>
        <w:spacing w:line="338" w:lineRule="auto"/>
        <w:ind w:left="1240" w:right="13720" w:hanging="200"/>
        <w:sectPr w:rsidR="002B78C2">
          <w:headerReference w:type="default" r:id="rId43"/>
          <w:footerReference w:type="default" r:id="rId44"/>
          <w:pgSz w:w="16840" w:h="11900" w:orient="landscape"/>
          <w:pgMar w:top="556" w:right="222" w:bottom="556" w:left="169" w:header="128" w:footer="128" w:gutter="0"/>
          <w:cols w:space="720"/>
          <w:noEndnote/>
          <w:docGrid w:linePitch="360"/>
        </w:sectPr>
      </w:pPr>
      <w:r>
        <w:t>osoba odpovědná za technickou správnost Jméno a příjmení</w:t>
      </w:r>
    </w:p>
    <w:p w14:paraId="565A44D9" w14:textId="77777777" w:rsidR="002B78C2" w:rsidRDefault="00885574">
      <w:pPr>
        <w:pStyle w:val="Zkladntext50"/>
        <w:shd w:val="clear" w:color="auto" w:fill="auto"/>
        <w:spacing w:after="140"/>
        <w:jc w:val="center"/>
      </w:pPr>
      <w:r>
        <w:rPr>
          <w:color w:val="000000"/>
        </w:rPr>
        <w:lastRenderedPageBreak/>
        <w:t>Centrální zadavatel</w:t>
      </w:r>
    </w:p>
    <w:p w14:paraId="60102866" w14:textId="77777777" w:rsidR="002B78C2" w:rsidRDefault="00885574">
      <w:pPr>
        <w:pStyle w:val="Zkladntext50"/>
        <w:shd w:val="clear" w:color="auto" w:fill="auto"/>
        <w:spacing w:after="320"/>
      </w:pPr>
      <w:r>
        <w:rPr>
          <w:color w:val="000000"/>
        </w:rPr>
        <w:t>Česká republika - Ministerstvo vnitra</w:t>
      </w:r>
    </w:p>
    <w:p w14:paraId="66EABCA6" w14:textId="77777777" w:rsidR="002B78C2" w:rsidRDefault="00885574">
      <w:pPr>
        <w:pStyle w:val="Zkladntext60"/>
        <w:shd w:val="clear" w:color="auto" w:fill="auto"/>
        <w:spacing w:after="220"/>
        <w:ind w:left="0"/>
        <w:sectPr w:rsidR="002B78C2">
          <w:headerReference w:type="default" r:id="rId45"/>
          <w:footerReference w:type="default" r:id="rId46"/>
          <w:pgSz w:w="11900" w:h="16840"/>
          <w:pgMar w:top="826" w:right="4730" w:bottom="1397" w:left="4721" w:header="398" w:footer="3" w:gutter="0"/>
          <w:pgNumType w:start="40"/>
          <w:cols w:space="720"/>
          <w:noEndnote/>
          <w:docGrid w:linePitch="360"/>
        </w:sectPr>
      </w:pPr>
      <w:r>
        <w:t>PŘÍLOHA Č. 6 SMLOUVY</w:t>
      </w:r>
      <w:r>
        <w:br/>
        <w:t>Vzor SLA reportu</w:t>
      </w:r>
    </w:p>
    <w:p w14:paraId="56542636" w14:textId="77777777" w:rsidR="002B78C2" w:rsidRDefault="00885574">
      <w:pPr>
        <w:spacing w:line="14" w:lineRule="exact"/>
      </w:pPr>
      <w:r>
        <w:rPr>
          <w:noProof/>
        </w:rPr>
        <w:lastRenderedPageBreak/>
        <w:drawing>
          <wp:anchor distT="0" distB="0" distL="114300" distR="114300" simplePos="0" relativeHeight="125829403" behindDoc="0" locked="0" layoutInCell="1" allowOverlap="1" wp14:anchorId="0942B6D7" wp14:editId="5F6D0F6D">
            <wp:simplePos x="0" y="0"/>
            <wp:positionH relativeFrom="page">
              <wp:posOffset>10840720</wp:posOffset>
            </wp:positionH>
            <wp:positionV relativeFrom="paragraph">
              <wp:posOffset>12700</wp:posOffset>
            </wp:positionV>
            <wp:extent cx="1353185" cy="341630"/>
            <wp:effectExtent l="0" t="0" r="0" b="0"/>
            <wp:wrapSquare wrapText="bothSides"/>
            <wp:docPr id="74" name="Shape 74"/>
            <wp:cNvGraphicFramePr/>
            <a:graphic xmlns:a="http://schemas.openxmlformats.org/drawingml/2006/main">
              <a:graphicData uri="http://schemas.openxmlformats.org/drawingml/2006/picture">
                <pic:pic xmlns:pic="http://schemas.openxmlformats.org/drawingml/2006/picture">
                  <pic:nvPicPr>
                    <pic:cNvPr id="75" name="Picture box 75"/>
                    <pic:cNvPicPr/>
                  </pic:nvPicPr>
                  <pic:blipFill>
                    <a:blip r:embed="rId47"/>
                    <a:stretch/>
                  </pic:blipFill>
                  <pic:spPr>
                    <a:xfrm>
                      <a:off x="0" y="0"/>
                      <a:ext cx="1353185" cy="341630"/>
                    </a:xfrm>
                    <a:prstGeom prst="rect">
                      <a:avLst/>
                    </a:prstGeom>
                  </pic:spPr>
                </pic:pic>
              </a:graphicData>
            </a:graphic>
          </wp:anchor>
        </w:drawing>
      </w:r>
    </w:p>
    <w:p w14:paraId="754AD3C2" w14:textId="77777777" w:rsidR="002B78C2" w:rsidRDefault="00885574">
      <w:pPr>
        <w:pStyle w:val="Jin0"/>
        <w:shd w:val="clear" w:color="auto" w:fill="auto"/>
        <w:spacing w:after="0" w:line="240" w:lineRule="auto"/>
        <w:ind w:left="4280" w:firstLine="0"/>
        <w:jc w:val="left"/>
        <w:rPr>
          <w:sz w:val="13"/>
          <w:szCs w:val="13"/>
        </w:rPr>
      </w:pPr>
      <w:r>
        <w:rPr>
          <w:rFonts w:ascii="Times New Roman" w:eastAsia="Times New Roman" w:hAnsi="Times New Roman" w:cs="Times New Roman"/>
          <w:sz w:val="13"/>
          <w:szCs w:val="13"/>
        </w:rPr>
        <w:t>Kvalitativní ukazatelé Služeb včetně měsíčních slev při jejich nedodržení</w:t>
      </w:r>
    </w:p>
    <w:p w14:paraId="52AABA21" w14:textId="77777777" w:rsidR="002B78C2" w:rsidRDefault="00885574">
      <w:pPr>
        <w:pStyle w:val="Titulektabulky0"/>
        <w:shd w:val="clear" w:color="auto" w:fill="auto"/>
        <w:ind w:left="4522"/>
        <w:rPr>
          <w:sz w:val="11"/>
          <w:szCs w:val="11"/>
        </w:rPr>
      </w:pPr>
      <w:r>
        <w:rPr>
          <w:rFonts w:ascii="Arial" w:eastAsia="Arial" w:hAnsi="Arial" w:cs="Arial"/>
          <w:sz w:val="11"/>
          <w:szCs w:val="11"/>
        </w:rPr>
        <w:t>Smluvní pokuta za nedodržení dostupnosti dle čl.12.2</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94"/>
        <w:gridCol w:w="1166"/>
        <w:gridCol w:w="2184"/>
        <w:gridCol w:w="984"/>
        <w:gridCol w:w="1128"/>
        <w:gridCol w:w="907"/>
        <w:gridCol w:w="1282"/>
        <w:gridCol w:w="1070"/>
        <w:gridCol w:w="1085"/>
        <w:gridCol w:w="1214"/>
        <w:gridCol w:w="1440"/>
        <w:gridCol w:w="1517"/>
        <w:gridCol w:w="1166"/>
        <w:gridCol w:w="1392"/>
      </w:tblGrid>
      <w:tr w:rsidR="002B78C2" w14:paraId="3FA54E12" w14:textId="77777777">
        <w:trPr>
          <w:trHeight w:hRule="exact" w:val="504"/>
          <w:jc w:val="center"/>
        </w:trPr>
        <w:tc>
          <w:tcPr>
            <w:tcW w:w="3460" w:type="dxa"/>
            <w:gridSpan w:val="2"/>
            <w:tcBorders>
              <w:top w:val="single" w:sz="4" w:space="0" w:color="auto"/>
              <w:left w:val="single" w:sz="4" w:space="0" w:color="auto"/>
            </w:tcBorders>
            <w:shd w:val="clear" w:color="auto" w:fill="FFFFFF"/>
            <w:vAlign w:val="bottom"/>
          </w:tcPr>
          <w:p w14:paraId="7AB3592E" w14:textId="77777777" w:rsidR="002B78C2" w:rsidRDefault="00885574">
            <w:pPr>
              <w:pStyle w:val="Jin0"/>
              <w:shd w:val="clear" w:color="auto" w:fill="auto"/>
              <w:spacing w:after="0" w:line="240" w:lineRule="auto"/>
              <w:ind w:left="860"/>
              <w:jc w:val="left"/>
              <w:rPr>
                <w:sz w:val="15"/>
                <w:szCs w:val="15"/>
              </w:rPr>
            </w:pPr>
            <w:r>
              <w:rPr>
                <w:rFonts w:ascii="Arial" w:eastAsia="Arial" w:hAnsi="Arial" w:cs="Arial"/>
                <w:sz w:val="15"/>
                <w:szCs w:val="15"/>
              </w:rPr>
              <w:t>Přehled poruchovosti (rok)</w:t>
            </w:r>
          </w:p>
          <w:p w14:paraId="4D7127B5" w14:textId="77777777" w:rsidR="002B78C2" w:rsidRDefault="00885574">
            <w:pPr>
              <w:pStyle w:val="Jin0"/>
              <w:shd w:val="clear" w:color="auto" w:fill="auto"/>
              <w:spacing w:after="0" w:line="240" w:lineRule="auto"/>
              <w:ind w:left="860"/>
              <w:jc w:val="left"/>
              <w:rPr>
                <w:sz w:val="13"/>
                <w:szCs w:val="13"/>
              </w:rPr>
            </w:pPr>
            <w:r>
              <w:rPr>
                <w:rFonts w:ascii="Times New Roman" w:eastAsia="Times New Roman" w:hAnsi="Times New Roman" w:cs="Times New Roman"/>
                <w:sz w:val="13"/>
                <w:szCs w:val="13"/>
              </w:rPr>
              <w:t>Souhrn za všechny služby</w:t>
            </w:r>
          </w:p>
        </w:tc>
        <w:tc>
          <w:tcPr>
            <w:tcW w:w="3168" w:type="dxa"/>
            <w:gridSpan w:val="2"/>
            <w:tcBorders>
              <w:top w:val="single" w:sz="4" w:space="0" w:color="auto"/>
              <w:left w:val="single" w:sz="4" w:space="0" w:color="auto"/>
            </w:tcBorders>
            <w:shd w:val="clear" w:color="auto" w:fill="FFFFFF"/>
            <w:vAlign w:val="center"/>
          </w:tcPr>
          <w:p w14:paraId="090D171C" w14:textId="77777777" w:rsidR="002B78C2" w:rsidRDefault="00885574">
            <w:pPr>
              <w:pStyle w:val="Jin0"/>
              <w:shd w:val="clear" w:color="auto" w:fill="auto"/>
              <w:spacing w:after="0" w:line="240" w:lineRule="auto"/>
              <w:ind w:firstLine="0"/>
              <w:jc w:val="center"/>
              <w:rPr>
                <w:sz w:val="13"/>
                <w:szCs w:val="13"/>
              </w:rPr>
            </w:pPr>
            <w:r>
              <w:rPr>
                <w:rFonts w:ascii="Times New Roman" w:eastAsia="Times New Roman" w:hAnsi="Times New Roman" w:cs="Times New Roman"/>
                <w:sz w:val="13"/>
                <w:szCs w:val="13"/>
              </w:rPr>
              <w:t>Měsíc</w:t>
            </w:r>
          </w:p>
        </w:tc>
        <w:tc>
          <w:tcPr>
            <w:tcW w:w="3317" w:type="dxa"/>
            <w:gridSpan w:val="3"/>
            <w:tcBorders>
              <w:top w:val="single" w:sz="4" w:space="0" w:color="auto"/>
              <w:left w:val="single" w:sz="4" w:space="0" w:color="auto"/>
            </w:tcBorders>
            <w:shd w:val="clear" w:color="auto" w:fill="FFFFFF"/>
            <w:vAlign w:val="center"/>
          </w:tcPr>
          <w:p w14:paraId="563C442B" w14:textId="77777777" w:rsidR="002B78C2" w:rsidRDefault="00885574">
            <w:pPr>
              <w:pStyle w:val="Jin0"/>
              <w:shd w:val="clear" w:color="auto" w:fill="auto"/>
              <w:spacing w:after="0" w:line="240" w:lineRule="auto"/>
              <w:ind w:firstLine="0"/>
              <w:jc w:val="center"/>
              <w:rPr>
                <w:sz w:val="11"/>
                <w:szCs w:val="11"/>
              </w:rPr>
            </w:pPr>
            <w:r>
              <w:rPr>
                <w:rFonts w:ascii="Times New Roman" w:eastAsia="Times New Roman" w:hAnsi="Times New Roman" w:cs="Times New Roman"/>
                <w:sz w:val="13"/>
                <w:szCs w:val="13"/>
              </w:rPr>
              <w:t xml:space="preserve">č.j. </w:t>
            </w:r>
            <w:r>
              <w:rPr>
                <w:rFonts w:ascii="Arial" w:eastAsia="Arial" w:hAnsi="Arial" w:cs="Arial"/>
                <w:b/>
                <w:bCs/>
                <w:i/>
                <w:iCs/>
                <w:sz w:val="11"/>
                <w:szCs w:val="11"/>
              </w:rPr>
              <w:t>Smlouvy</w:t>
            </w:r>
          </w:p>
        </w:tc>
        <w:tc>
          <w:tcPr>
            <w:tcW w:w="8884" w:type="dxa"/>
            <w:gridSpan w:val="7"/>
            <w:tcBorders>
              <w:top w:val="single" w:sz="4" w:space="0" w:color="auto"/>
              <w:left w:val="single" w:sz="4" w:space="0" w:color="auto"/>
              <w:right w:val="single" w:sz="4" w:space="0" w:color="auto"/>
            </w:tcBorders>
            <w:shd w:val="clear" w:color="auto" w:fill="FFFFFF"/>
            <w:vAlign w:val="center"/>
          </w:tcPr>
          <w:p w14:paraId="61100BE6" w14:textId="77777777" w:rsidR="002B78C2" w:rsidRDefault="00885574">
            <w:pPr>
              <w:pStyle w:val="Jin0"/>
              <w:shd w:val="clear" w:color="auto" w:fill="auto"/>
              <w:spacing w:after="0" w:line="240" w:lineRule="auto"/>
              <w:ind w:firstLine="0"/>
              <w:jc w:val="center"/>
              <w:rPr>
                <w:sz w:val="11"/>
                <w:szCs w:val="11"/>
              </w:rPr>
            </w:pPr>
            <w:r>
              <w:rPr>
                <w:rFonts w:ascii="Arial" w:eastAsia="Arial" w:hAnsi="Arial" w:cs="Arial"/>
                <w:sz w:val="11"/>
                <w:szCs w:val="11"/>
              </w:rPr>
              <w:t>POSKYTOVATEL</w:t>
            </w:r>
          </w:p>
        </w:tc>
      </w:tr>
      <w:tr w:rsidR="002B78C2" w14:paraId="16F0A05D" w14:textId="77777777">
        <w:trPr>
          <w:trHeight w:hRule="exact" w:val="413"/>
          <w:jc w:val="center"/>
        </w:trPr>
        <w:tc>
          <w:tcPr>
            <w:tcW w:w="2294" w:type="dxa"/>
            <w:tcBorders>
              <w:top w:val="single" w:sz="4" w:space="0" w:color="auto"/>
              <w:left w:val="single" w:sz="4" w:space="0" w:color="auto"/>
            </w:tcBorders>
            <w:shd w:val="clear" w:color="auto" w:fill="FFFFFF"/>
            <w:vAlign w:val="center"/>
          </w:tcPr>
          <w:p w14:paraId="43B0E85F"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Lokalita</w:t>
            </w:r>
          </w:p>
        </w:tc>
        <w:tc>
          <w:tcPr>
            <w:tcW w:w="1166" w:type="dxa"/>
            <w:tcBorders>
              <w:top w:val="single" w:sz="4" w:space="0" w:color="auto"/>
              <w:left w:val="single" w:sz="4" w:space="0" w:color="auto"/>
            </w:tcBorders>
            <w:shd w:val="clear" w:color="auto" w:fill="FFFFFF"/>
            <w:vAlign w:val="center"/>
          </w:tcPr>
          <w:p w14:paraId="74CF6A90"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KIVS ID služby</w:t>
            </w:r>
          </w:p>
        </w:tc>
        <w:tc>
          <w:tcPr>
            <w:tcW w:w="2184" w:type="dxa"/>
            <w:tcBorders>
              <w:top w:val="single" w:sz="4" w:space="0" w:color="auto"/>
              <w:left w:val="single" w:sz="4" w:space="0" w:color="auto"/>
            </w:tcBorders>
            <w:shd w:val="clear" w:color="auto" w:fill="FFFFFF"/>
            <w:vAlign w:val="center"/>
          </w:tcPr>
          <w:p w14:paraId="5437FF49"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Definované SLA (%)</w:t>
            </w:r>
          </w:p>
        </w:tc>
        <w:tc>
          <w:tcPr>
            <w:tcW w:w="984" w:type="dxa"/>
            <w:tcBorders>
              <w:top w:val="single" w:sz="4" w:space="0" w:color="auto"/>
              <w:left w:val="single" w:sz="4" w:space="0" w:color="auto"/>
            </w:tcBorders>
            <w:shd w:val="clear" w:color="auto" w:fill="FFFFFF"/>
            <w:vAlign w:val="center"/>
          </w:tcPr>
          <w:p w14:paraId="03497FCC"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název služby dle</w:t>
            </w:r>
          </w:p>
          <w:p w14:paraId="35B85448"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PL</w:t>
            </w:r>
          </w:p>
        </w:tc>
        <w:tc>
          <w:tcPr>
            <w:tcW w:w="1128" w:type="dxa"/>
            <w:tcBorders>
              <w:top w:val="single" w:sz="4" w:space="0" w:color="auto"/>
              <w:left w:val="single" w:sz="4" w:space="0" w:color="auto"/>
            </w:tcBorders>
            <w:shd w:val="clear" w:color="auto" w:fill="FFFFFF"/>
            <w:vAlign w:val="center"/>
          </w:tcPr>
          <w:p w14:paraId="7B861736" w14:textId="77777777" w:rsidR="002B78C2" w:rsidRDefault="00885574">
            <w:pPr>
              <w:pStyle w:val="Jin0"/>
              <w:shd w:val="clear" w:color="auto" w:fill="auto"/>
              <w:spacing w:after="0"/>
              <w:ind w:left="200" w:right="180" w:firstLine="0"/>
              <w:rPr>
                <w:sz w:val="10"/>
                <w:szCs w:val="10"/>
              </w:rPr>
            </w:pPr>
            <w:r>
              <w:rPr>
                <w:rFonts w:ascii="Arial" w:eastAsia="Arial" w:hAnsi="Arial" w:cs="Arial"/>
                <w:sz w:val="10"/>
                <w:szCs w:val="10"/>
              </w:rPr>
              <w:t>číslo TT dohled Poskytovatele</w:t>
            </w:r>
          </w:p>
        </w:tc>
        <w:tc>
          <w:tcPr>
            <w:tcW w:w="907" w:type="dxa"/>
            <w:tcBorders>
              <w:top w:val="single" w:sz="4" w:space="0" w:color="auto"/>
              <w:left w:val="single" w:sz="4" w:space="0" w:color="auto"/>
            </w:tcBorders>
            <w:shd w:val="clear" w:color="auto" w:fill="FFFFFF"/>
            <w:vAlign w:val="center"/>
          </w:tcPr>
          <w:p w14:paraId="62356747" w14:textId="77777777" w:rsidR="002B78C2" w:rsidRDefault="00885574">
            <w:pPr>
              <w:pStyle w:val="Jin0"/>
              <w:shd w:val="clear" w:color="auto" w:fill="auto"/>
              <w:spacing w:after="0" w:line="240" w:lineRule="auto"/>
              <w:ind w:firstLine="0"/>
              <w:rPr>
                <w:sz w:val="10"/>
                <w:szCs w:val="10"/>
              </w:rPr>
            </w:pPr>
            <w:r>
              <w:rPr>
                <w:rFonts w:ascii="Arial" w:eastAsia="Arial" w:hAnsi="Arial" w:cs="Arial"/>
                <w:sz w:val="10"/>
                <w:szCs w:val="10"/>
              </w:rPr>
              <w:t>Začátek závady</w:t>
            </w:r>
          </w:p>
        </w:tc>
        <w:tc>
          <w:tcPr>
            <w:tcW w:w="1282" w:type="dxa"/>
            <w:tcBorders>
              <w:top w:val="single" w:sz="4" w:space="0" w:color="auto"/>
              <w:left w:val="single" w:sz="4" w:space="0" w:color="auto"/>
            </w:tcBorders>
            <w:shd w:val="clear" w:color="auto" w:fill="FFFFFF"/>
            <w:vAlign w:val="center"/>
          </w:tcPr>
          <w:p w14:paraId="35C807F4"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Konec závady</w:t>
            </w:r>
          </w:p>
        </w:tc>
        <w:tc>
          <w:tcPr>
            <w:tcW w:w="1070" w:type="dxa"/>
            <w:tcBorders>
              <w:top w:val="single" w:sz="4" w:space="0" w:color="auto"/>
              <w:left w:val="single" w:sz="4" w:space="0" w:color="auto"/>
            </w:tcBorders>
            <w:shd w:val="clear" w:color="auto" w:fill="FFFFFF"/>
            <w:vAlign w:val="center"/>
          </w:tcPr>
          <w:p w14:paraId="55E5EA77" w14:textId="77777777" w:rsidR="002B78C2" w:rsidRDefault="00885574">
            <w:pPr>
              <w:pStyle w:val="Jin0"/>
              <w:shd w:val="clear" w:color="auto" w:fill="auto"/>
              <w:spacing w:after="0"/>
              <w:ind w:firstLine="0"/>
              <w:jc w:val="center"/>
              <w:rPr>
                <w:sz w:val="10"/>
                <w:szCs w:val="10"/>
              </w:rPr>
            </w:pPr>
            <w:r>
              <w:rPr>
                <w:rFonts w:ascii="Arial" w:eastAsia="Arial" w:hAnsi="Arial" w:cs="Arial"/>
                <w:sz w:val="10"/>
                <w:szCs w:val="10"/>
              </w:rPr>
              <w:t>Doba nesoučinnosti (hod.)</w:t>
            </w:r>
          </w:p>
        </w:tc>
        <w:tc>
          <w:tcPr>
            <w:tcW w:w="1085" w:type="dxa"/>
            <w:tcBorders>
              <w:top w:val="single" w:sz="4" w:space="0" w:color="auto"/>
              <w:left w:val="single" w:sz="4" w:space="0" w:color="auto"/>
            </w:tcBorders>
            <w:shd w:val="clear" w:color="auto" w:fill="FFFFFF"/>
            <w:vAlign w:val="center"/>
          </w:tcPr>
          <w:p w14:paraId="7060B45D" w14:textId="77777777" w:rsidR="002B78C2" w:rsidRDefault="00885574">
            <w:pPr>
              <w:pStyle w:val="Jin0"/>
              <w:shd w:val="clear" w:color="auto" w:fill="auto"/>
              <w:spacing w:after="0" w:line="240" w:lineRule="auto"/>
              <w:ind w:firstLine="0"/>
              <w:jc w:val="left"/>
              <w:rPr>
                <w:sz w:val="10"/>
                <w:szCs w:val="10"/>
              </w:rPr>
            </w:pPr>
            <w:r>
              <w:rPr>
                <w:rFonts w:ascii="Arial" w:eastAsia="Arial" w:hAnsi="Arial" w:cs="Arial"/>
                <w:sz w:val="10"/>
                <w:szCs w:val="10"/>
              </w:rPr>
              <w:t>Čistá délka poruchy</w:t>
            </w:r>
          </w:p>
          <w:p w14:paraId="48F44B85"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(hod)</w:t>
            </w:r>
          </w:p>
        </w:tc>
        <w:tc>
          <w:tcPr>
            <w:tcW w:w="1214" w:type="dxa"/>
            <w:tcBorders>
              <w:top w:val="single" w:sz="4" w:space="0" w:color="auto"/>
              <w:left w:val="single" w:sz="4" w:space="0" w:color="auto"/>
            </w:tcBorders>
            <w:shd w:val="clear" w:color="auto" w:fill="FFFFFF"/>
            <w:vAlign w:val="center"/>
          </w:tcPr>
          <w:p w14:paraId="5F021158"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Popis závady</w:t>
            </w:r>
          </w:p>
        </w:tc>
        <w:tc>
          <w:tcPr>
            <w:tcW w:w="1440" w:type="dxa"/>
            <w:tcBorders>
              <w:top w:val="single" w:sz="4" w:space="0" w:color="auto"/>
              <w:left w:val="single" w:sz="4" w:space="0" w:color="auto"/>
            </w:tcBorders>
            <w:shd w:val="clear" w:color="auto" w:fill="FFFFFF"/>
            <w:vAlign w:val="center"/>
          </w:tcPr>
          <w:p w14:paraId="6D60499D"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Druh závady</w:t>
            </w:r>
          </w:p>
        </w:tc>
        <w:tc>
          <w:tcPr>
            <w:tcW w:w="1517" w:type="dxa"/>
            <w:tcBorders>
              <w:top w:val="single" w:sz="4" w:space="0" w:color="auto"/>
              <w:left w:val="single" w:sz="4" w:space="0" w:color="auto"/>
            </w:tcBorders>
            <w:shd w:val="clear" w:color="auto" w:fill="FFFFFF"/>
            <w:vAlign w:val="center"/>
          </w:tcPr>
          <w:p w14:paraId="21F4F46A" w14:textId="77777777" w:rsidR="002B78C2" w:rsidRDefault="00885574">
            <w:pPr>
              <w:pStyle w:val="Jin0"/>
              <w:shd w:val="clear" w:color="auto" w:fill="auto"/>
              <w:spacing w:after="0"/>
              <w:ind w:firstLine="0"/>
              <w:jc w:val="center"/>
              <w:rPr>
                <w:sz w:val="10"/>
                <w:szCs w:val="10"/>
              </w:rPr>
            </w:pPr>
            <w:r>
              <w:rPr>
                <w:rFonts w:ascii="Arial" w:eastAsia="Arial" w:hAnsi="Arial" w:cs="Arial"/>
                <w:sz w:val="10"/>
                <w:szCs w:val="10"/>
              </w:rPr>
              <w:t>Vyjádření k nesoučinnosti závady</w:t>
            </w:r>
          </w:p>
        </w:tc>
        <w:tc>
          <w:tcPr>
            <w:tcW w:w="1166" w:type="dxa"/>
            <w:tcBorders>
              <w:top w:val="single" w:sz="4" w:space="0" w:color="auto"/>
              <w:left w:val="single" w:sz="4" w:space="0" w:color="auto"/>
            </w:tcBorders>
            <w:shd w:val="clear" w:color="auto" w:fill="FFFFFF"/>
            <w:vAlign w:val="center"/>
          </w:tcPr>
          <w:p w14:paraId="4D513B08"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číslo TT dohled</w:t>
            </w:r>
          </w:p>
          <w:p w14:paraId="40528869"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koncového uživatele</w:t>
            </w:r>
          </w:p>
        </w:tc>
        <w:tc>
          <w:tcPr>
            <w:tcW w:w="1392" w:type="dxa"/>
            <w:tcBorders>
              <w:top w:val="single" w:sz="4" w:space="0" w:color="auto"/>
              <w:left w:val="single" w:sz="4" w:space="0" w:color="auto"/>
              <w:right w:val="single" w:sz="4" w:space="0" w:color="auto"/>
            </w:tcBorders>
            <w:shd w:val="clear" w:color="auto" w:fill="FFFFFF"/>
            <w:vAlign w:val="bottom"/>
          </w:tcPr>
          <w:p w14:paraId="3947EA34" w14:textId="77777777" w:rsidR="002B78C2" w:rsidRDefault="00885574">
            <w:pPr>
              <w:pStyle w:val="Jin0"/>
              <w:shd w:val="clear" w:color="auto" w:fill="auto"/>
              <w:spacing w:after="0"/>
              <w:ind w:firstLine="0"/>
              <w:jc w:val="center"/>
              <w:rPr>
                <w:sz w:val="10"/>
                <w:szCs w:val="10"/>
              </w:rPr>
            </w:pPr>
            <w:r>
              <w:rPr>
                <w:rFonts w:ascii="Arial" w:eastAsia="Arial" w:hAnsi="Arial" w:cs="Arial"/>
                <w:sz w:val="10"/>
                <w:szCs w:val="10"/>
              </w:rPr>
              <w:t>Odsouhlasení konce závady dohledem koncového uživatele</w:t>
            </w:r>
          </w:p>
        </w:tc>
      </w:tr>
      <w:tr w:rsidR="002B78C2" w14:paraId="7B389670" w14:textId="77777777">
        <w:trPr>
          <w:trHeight w:hRule="exact" w:val="442"/>
          <w:jc w:val="center"/>
        </w:trPr>
        <w:tc>
          <w:tcPr>
            <w:tcW w:w="2294" w:type="dxa"/>
            <w:tcBorders>
              <w:top w:val="single" w:sz="4" w:space="0" w:color="auto"/>
              <w:left w:val="single" w:sz="4" w:space="0" w:color="auto"/>
              <w:bottom w:val="single" w:sz="4" w:space="0" w:color="auto"/>
            </w:tcBorders>
            <w:shd w:val="clear" w:color="auto" w:fill="FFFFFF"/>
            <w:vAlign w:val="bottom"/>
          </w:tcPr>
          <w:p w14:paraId="2844D09A" w14:textId="77777777" w:rsidR="002B78C2" w:rsidRDefault="00885574">
            <w:pPr>
              <w:pStyle w:val="Jin0"/>
              <w:shd w:val="clear" w:color="auto" w:fill="auto"/>
              <w:spacing w:after="0" w:line="240" w:lineRule="auto"/>
              <w:ind w:firstLine="0"/>
              <w:rPr>
                <w:sz w:val="10"/>
                <w:szCs w:val="10"/>
              </w:rPr>
            </w:pPr>
            <w:r>
              <w:rPr>
                <w:rFonts w:ascii="Arial" w:eastAsia="Arial" w:hAnsi="Arial" w:cs="Arial"/>
                <w:sz w:val="10"/>
                <w:szCs w:val="10"/>
              </w:rPr>
              <w:t>doplnit</w:t>
            </w:r>
          </w:p>
        </w:tc>
        <w:tc>
          <w:tcPr>
            <w:tcW w:w="1166" w:type="dxa"/>
            <w:tcBorders>
              <w:top w:val="single" w:sz="4" w:space="0" w:color="auto"/>
              <w:left w:val="single" w:sz="4" w:space="0" w:color="auto"/>
              <w:bottom w:val="single" w:sz="4" w:space="0" w:color="auto"/>
            </w:tcBorders>
            <w:shd w:val="clear" w:color="auto" w:fill="FFFFFF"/>
            <w:vAlign w:val="bottom"/>
          </w:tcPr>
          <w:p w14:paraId="73035BFD"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doplnit</w:t>
            </w:r>
          </w:p>
        </w:tc>
        <w:tc>
          <w:tcPr>
            <w:tcW w:w="2184" w:type="dxa"/>
            <w:tcBorders>
              <w:top w:val="single" w:sz="4" w:space="0" w:color="auto"/>
              <w:left w:val="single" w:sz="4" w:space="0" w:color="auto"/>
              <w:bottom w:val="single" w:sz="4" w:space="0" w:color="auto"/>
            </w:tcBorders>
            <w:shd w:val="clear" w:color="auto" w:fill="FFFFFF"/>
          </w:tcPr>
          <w:p w14:paraId="62ECF404" w14:textId="77777777" w:rsidR="002B78C2" w:rsidRDefault="002B78C2">
            <w:pPr>
              <w:rPr>
                <w:sz w:val="10"/>
                <w:szCs w:val="10"/>
              </w:rPr>
            </w:pPr>
          </w:p>
        </w:tc>
        <w:tc>
          <w:tcPr>
            <w:tcW w:w="984" w:type="dxa"/>
            <w:tcBorders>
              <w:top w:val="single" w:sz="4" w:space="0" w:color="auto"/>
              <w:left w:val="single" w:sz="4" w:space="0" w:color="auto"/>
              <w:bottom w:val="single" w:sz="4" w:space="0" w:color="auto"/>
            </w:tcBorders>
            <w:shd w:val="clear" w:color="auto" w:fill="FFFFFF"/>
          </w:tcPr>
          <w:p w14:paraId="375A2814" w14:textId="77777777" w:rsidR="002B78C2" w:rsidRDefault="002B78C2">
            <w:pPr>
              <w:rPr>
                <w:sz w:val="10"/>
                <w:szCs w:val="10"/>
              </w:rPr>
            </w:pPr>
          </w:p>
        </w:tc>
        <w:tc>
          <w:tcPr>
            <w:tcW w:w="1128" w:type="dxa"/>
            <w:tcBorders>
              <w:top w:val="single" w:sz="4" w:space="0" w:color="auto"/>
              <w:left w:val="single" w:sz="4" w:space="0" w:color="auto"/>
              <w:bottom w:val="single" w:sz="4" w:space="0" w:color="auto"/>
            </w:tcBorders>
            <w:shd w:val="clear" w:color="auto" w:fill="FFFFFF"/>
          </w:tcPr>
          <w:p w14:paraId="18C04CF4" w14:textId="77777777" w:rsidR="002B78C2" w:rsidRDefault="002B78C2">
            <w:pPr>
              <w:rPr>
                <w:sz w:val="10"/>
                <w:szCs w:val="10"/>
              </w:rPr>
            </w:pPr>
          </w:p>
        </w:tc>
        <w:tc>
          <w:tcPr>
            <w:tcW w:w="907" w:type="dxa"/>
            <w:tcBorders>
              <w:top w:val="single" w:sz="4" w:space="0" w:color="auto"/>
            </w:tcBorders>
            <w:shd w:val="clear" w:color="auto" w:fill="FFFFFF"/>
          </w:tcPr>
          <w:p w14:paraId="2454DD45" w14:textId="77777777" w:rsidR="002B78C2" w:rsidRDefault="002B78C2">
            <w:pPr>
              <w:rPr>
                <w:sz w:val="10"/>
                <w:szCs w:val="10"/>
              </w:rPr>
            </w:pPr>
          </w:p>
        </w:tc>
        <w:tc>
          <w:tcPr>
            <w:tcW w:w="1282" w:type="dxa"/>
            <w:tcBorders>
              <w:top w:val="single" w:sz="4" w:space="0" w:color="auto"/>
            </w:tcBorders>
            <w:shd w:val="clear" w:color="auto" w:fill="FFFFFF"/>
          </w:tcPr>
          <w:p w14:paraId="66B9757C" w14:textId="77777777" w:rsidR="002B78C2" w:rsidRDefault="002B78C2">
            <w:pPr>
              <w:rPr>
                <w:sz w:val="10"/>
                <w:szCs w:val="10"/>
              </w:rPr>
            </w:pPr>
          </w:p>
        </w:tc>
        <w:tc>
          <w:tcPr>
            <w:tcW w:w="1070" w:type="dxa"/>
            <w:tcBorders>
              <w:top w:val="single" w:sz="4" w:space="0" w:color="auto"/>
              <w:bottom w:val="single" w:sz="4" w:space="0" w:color="auto"/>
            </w:tcBorders>
            <w:shd w:val="clear" w:color="auto" w:fill="FFFFFF"/>
            <w:vAlign w:val="bottom"/>
          </w:tcPr>
          <w:p w14:paraId="73DCF295"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0,000</w:t>
            </w:r>
          </w:p>
        </w:tc>
        <w:tc>
          <w:tcPr>
            <w:tcW w:w="1085" w:type="dxa"/>
            <w:tcBorders>
              <w:top w:val="single" w:sz="4" w:space="0" w:color="auto"/>
              <w:left w:val="single" w:sz="4" w:space="0" w:color="auto"/>
              <w:bottom w:val="single" w:sz="4" w:space="0" w:color="auto"/>
            </w:tcBorders>
            <w:shd w:val="clear" w:color="auto" w:fill="FFFFFF"/>
            <w:vAlign w:val="bottom"/>
          </w:tcPr>
          <w:p w14:paraId="7E53247A"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0,000</w:t>
            </w:r>
          </w:p>
        </w:tc>
        <w:tc>
          <w:tcPr>
            <w:tcW w:w="1214" w:type="dxa"/>
            <w:tcBorders>
              <w:top w:val="single" w:sz="4" w:space="0" w:color="auto"/>
              <w:left w:val="single" w:sz="4" w:space="0" w:color="auto"/>
              <w:bottom w:val="single" w:sz="4" w:space="0" w:color="auto"/>
            </w:tcBorders>
            <w:shd w:val="clear" w:color="auto" w:fill="FFFFFF"/>
          </w:tcPr>
          <w:p w14:paraId="56AB6151" w14:textId="77777777" w:rsidR="002B78C2" w:rsidRDefault="002B78C2">
            <w:pPr>
              <w:rPr>
                <w:sz w:val="10"/>
                <w:szCs w:val="10"/>
              </w:rPr>
            </w:pPr>
          </w:p>
        </w:tc>
        <w:tc>
          <w:tcPr>
            <w:tcW w:w="1440" w:type="dxa"/>
            <w:tcBorders>
              <w:top w:val="single" w:sz="4" w:space="0" w:color="auto"/>
              <w:left w:val="single" w:sz="4" w:space="0" w:color="auto"/>
              <w:bottom w:val="single" w:sz="4" w:space="0" w:color="auto"/>
            </w:tcBorders>
            <w:shd w:val="clear" w:color="auto" w:fill="FFFFFF"/>
          </w:tcPr>
          <w:p w14:paraId="07C14A27" w14:textId="77777777" w:rsidR="002B78C2" w:rsidRDefault="002B78C2">
            <w:pPr>
              <w:rPr>
                <w:sz w:val="10"/>
                <w:szCs w:val="10"/>
              </w:rPr>
            </w:pPr>
          </w:p>
        </w:tc>
        <w:tc>
          <w:tcPr>
            <w:tcW w:w="1517" w:type="dxa"/>
            <w:tcBorders>
              <w:top w:val="single" w:sz="4" w:space="0" w:color="auto"/>
              <w:left w:val="single" w:sz="4" w:space="0" w:color="auto"/>
              <w:bottom w:val="single" w:sz="4" w:space="0" w:color="auto"/>
            </w:tcBorders>
            <w:shd w:val="clear" w:color="auto" w:fill="FFFFFF"/>
          </w:tcPr>
          <w:p w14:paraId="1D4678F6" w14:textId="77777777" w:rsidR="002B78C2" w:rsidRDefault="002B78C2">
            <w:pPr>
              <w:rPr>
                <w:sz w:val="10"/>
                <w:szCs w:val="10"/>
              </w:rPr>
            </w:pPr>
          </w:p>
        </w:tc>
        <w:tc>
          <w:tcPr>
            <w:tcW w:w="1166" w:type="dxa"/>
            <w:tcBorders>
              <w:top w:val="single" w:sz="4" w:space="0" w:color="auto"/>
              <w:left w:val="single" w:sz="4" w:space="0" w:color="auto"/>
              <w:bottom w:val="single" w:sz="4" w:space="0" w:color="auto"/>
            </w:tcBorders>
            <w:shd w:val="clear" w:color="auto" w:fill="FFFFFF"/>
          </w:tcPr>
          <w:p w14:paraId="339B3116" w14:textId="77777777" w:rsidR="002B78C2" w:rsidRDefault="002B78C2">
            <w:pPr>
              <w:rPr>
                <w:sz w:val="10"/>
                <w:szCs w:val="10"/>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63B6E9EA" w14:textId="77777777" w:rsidR="002B78C2" w:rsidRDefault="002B78C2">
            <w:pPr>
              <w:rPr>
                <w:sz w:val="10"/>
                <w:szCs w:val="10"/>
              </w:rPr>
            </w:pPr>
          </w:p>
        </w:tc>
      </w:tr>
    </w:tbl>
    <w:p w14:paraId="44F03E20" w14:textId="77777777" w:rsidR="002B78C2" w:rsidRDefault="002B78C2">
      <w:pPr>
        <w:spacing w:line="14" w:lineRule="exact"/>
      </w:pPr>
    </w:p>
    <w:tbl>
      <w:tblPr>
        <w:tblOverlap w:val="never"/>
        <w:tblW w:w="0" w:type="auto"/>
        <w:tblLayout w:type="fixed"/>
        <w:tblCellMar>
          <w:left w:w="10" w:type="dxa"/>
          <w:right w:w="10" w:type="dxa"/>
        </w:tblCellMar>
        <w:tblLook w:val="0000" w:firstRow="0" w:lastRow="0" w:firstColumn="0" w:lastColumn="0" w:noHBand="0" w:noVBand="0"/>
      </w:tblPr>
      <w:tblGrid>
        <w:gridCol w:w="2294"/>
        <w:gridCol w:w="1166"/>
        <w:gridCol w:w="2184"/>
        <w:gridCol w:w="984"/>
        <w:gridCol w:w="1128"/>
        <w:gridCol w:w="907"/>
        <w:gridCol w:w="1282"/>
        <w:gridCol w:w="1070"/>
        <w:gridCol w:w="1094"/>
      </w:tblGrid>
      <w:tr w:rsidR="002B78C2" w14:paraId="75A7E840" w14:textId="77777777">
        <w:trPr>
          <w:trHeight w:hRule="exact" w:val="197"/>
        </w:trPr>
        <w:tc>
          <w:tcPr>
            <w:tcW w:w="3460" w:type="dxa"/>
            <w:gridSpan w:val="2"/>
            <w:tcBorders>
              <w:top w:val="single" w:sz="4" w:space="0" w:color="auto"/>
              <w:left w:val="single" w:sz="4" w:space="0" w:color="auto"/>
            </w:tcBorders>
            <w:shd w:val="clear" w:color="auto" w:fill="FFFFFF"/>
            <w:vAlign w:val="bottom"/>
          </w:tcPr>
          <w:p w14:paraId="4F8C19C8" w14:textId="77777777" w:rsidR="002B78C2" w:rsidRDefault="00885574">
            <w:pPr>
              <w:pStyle w:val="Jin0"/>
              <w:shd w:val="clear" w:color="auto" w:fill="auto"/>
              <w:spacing w:after="0" w:line="240" w:lineRule="auto"/>
              <w:ind w:firstLine="0"/>
              <w:jc w:val="center"/>
              <w:rPr>
                <w:sz w:val="13"/>
                <w:szCs w:val="13"/>
              </w:rPr>
            </w:pPr>
            <w:r>
              <w:rPr>
                <w:rFonts w:ascii="Times New Roman" w:eastAsia="Times New Roman" w:hAnsi="Times New Roman" w:cs="Times New Roman"/>
                <w:sz w:val="13"/>
                <w:szCs w:val="13"/>
              </w:rPr>
              <w:t>REPORT</w:t>
            </w:r>
          </w:p>
        </w:tc>
        <w:tc>
          <w:tcPr>
            <w:tcW w:w="3168" w:type="dxa"/>
            <w:gridSpan w:val="2"/>
            <w:tcBorders>
              <w:top w:val="single" w:sz="4" w:space="0" w:color="auto"/>
            </w:tcBorders>
            <w:shd w:val="clear" w:color="auto" w:fill="FFFFFF"/>
            <w:vAlign w:val="center"/>
          </w:tcPr>
          <w:p w14:paraId="4CC5E46C" w14:textId="77777777" w:rsidR="002B78C2" w:rsidRDefault="00885574">
            <w:pPr>
              <w:pStyle w:val="Jin0"/>
              <w:shd w:val="clear" w:color="auto" w:fill="auto"/>
              <w:spacing w:after="0" w:line="240" w:lineRule="auto"/>
              <w:ind w:firstLine="0"/>
              <w:jc w:val="center"/>
              <w:rPr>
                <w:sz w:val="15"/>
                <w:szCs w:val="15"/>
              </w:rPr>
            </w:pPr>
            <w:r>
              <w:rPr>
                <w:rFonts w:ascii="Arial" w:eastAsia="Arial" w:hAnsi="Arial" w:cs="Arial"/>
                <w:sz w:val="15"/>
                <w:szCs w:val="15"/>
              </w:rPr>
              <w:t>Období rok/měsíc</w:t>
            </w:r>
          </w:p>
        </w:tc>
        <w:tc>
          <w:tcPr>
            <w:tcW w:w="1128" w:type="dxa"/>
            <w:tcBorders>
              <w:top w:val="single" w:sz="4" w:space="0" w:color="auto"/>
            </w:tcBorders>
            <w:shd w:val="clear" w:color="auto" w:fill="FFFFFF"/>
            <w:vAlign w:val="bottom"/>
          </w:tcPr>
          <w:p w14:paraId="5ED8EA1C"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720</w:t>
            </w:r>
          </w:p>
        </w:tc>
        <w:tc>
          <w:tcPr>
            <w:tcW w:w="3259" w:type="dxa"/>
            <w:gridSpan w:val="3"/>
            <w:tcBorders>
              <w:top w:val="single" w:sz="4" w:space="0" w:color="auto"/>
              <w:left w:val="single" w:sz="4" w:space="0" w:color="auto"/>
            </w:tcBorders>
            <w:shd w:val="clear" w:color="auto" w:fill="FFFFFF"/>
          </w:tcPr>
          <w:p w14:paraId="429A1D12" w14:textId="77777777" w:rsidR="002B78C2" w:rsidRDefault="002B78C2">
            <w:pPr>
              <w:rPr>
                <w:sz w:val="10"/>
                <w:szCs w:val="10"/>
              </w:rPr>
            </w:pPr>
          </w:p>
        </w:tc>
        <w:tc>
          <w:tcPr>
            <w:tcW w:w="1094" w:type="dxa"/>
            <w:tcBorders>
              <w:top w:val="single" w:sz="4" w:space="0" w:color="auto"/>
              <w:left w:val="single" w:sz="4" w:space="0" w:color="auto"/>
              <w:right w:val="single" w:sz="4" w:space="0" w:color="auto"/>
            </w:tcBorders>
            <w:shd w:val="clear" w:color="auto" w:fill="FFFFFF"/>
          </w:tcPr>
          <w:p w14:paraId="2D5A20C5" w14:textId="77777777" w:rsidR="002B78C2" w:rsidRDefault="002B78C2">
            <w:pPr>
              <w:rPr>
                <w:sz w:val="10"/>
                <w:szCs w:val="10"/>
              </w:rPr>
            </w:pPr>
          </w:p>
        </w:tc>
      </w:tr>
      <w:tr w:rsidR="002B78C2" w14:paraId="15611F7A" w14:textId="77777777">
        <w:trPr>
          <w:trHeight w:hRule="exact" w:val="293"/>
        </w:trPr>
        <w:tc>
          <w:tcPr>
            <w:tcW w:w="7756" w:type="dxa"/>
            <w:gridSpan w:val="5"/>
            <w:tcBorders>
              <w:top w:val="single" w:sz="4" w:space="0" w:color="auto"/>
              <w:left w:val="single" w:sz="4" w:space="0" w:color="auto"/>
            </w:tcBorders>
            <w:shd w:val="clear" w:color="auto" w:fill="FFFFFF"/>
            <w:vAlign w:val="bottom"/>
          </w:tcPr>
          <w:p w14:paraId="4585D26A" w14:textId="77777777" w:rsidR="002B78C2" w:rsidRDefault="00885574">
            <w:pPr>
              <w:pStyle w:val="Jin0"/>
              <w:shd w:val="clear" w:color="auto" w:fill="auto"/>
              <w:spacing w:after="0" w:line="240" w:lineRule="auto"/>
              <w:ind w:firstLine="0"/>
              <w:jc w:val="center"/>
              <w:rPr>
                <w:sz w:val="11"/>
                <w:szCs w:val="11"/>
              </w:rPr>
            </w:pPr>
            <w:r>
              <w:rPr>
                <w:rFonts w:ascii="Arial" w:eastAsia="Arial" w:hAnsi="Arial" w:cs="Arial"/>
                <w:sz w:val="11"/>
                <w:szCs w:val="11"/>
              </w:rPr>
              <w:t>Název KU</w:t>
            </w:r>
          </w:p>
        </w:tc>
        <w:tc>
          <w:tcPr>
            <w:tcW w:w="3259" w:type="dxa"/>
            <w:gridSpan w:val="3"/>
            <w:tcBorders>
              <w:top w:val="single" w:sz="4" w:space="0" w:color="auto"/>
              <w:left w:val="single" w:sz="4" w:space="0" w:color="auto"/>
            </w:tcBorders>
            <w:shd w:val="clear" w:color="auto" w:fill="FFFFFF"/>
            <w:vAlign w:val="bottom"/>
          </w:tcPr>
          <w:p w14:paraId="39E60D64" w14:textId="77777777" w:rsidR="002B78C2" w:rsidRDefault="00885574">
            <w:pPr>
              <w:pStyle w:val="Jin0"/>
              <w:shd w:val="clear" w:color="auto" w:fill="auto"/>
              <w:spacing w:after="0" w:line="240" w:lineRule="auto"/>
              <w:ind w:firstLine="0"/>
              <w:jc w:val="center"/>
              <w:rPr>
                <w:sz w:val="11"/>
                <w:szCs w:val="11"/>
              </w:rPr>
            </w:pPr>
            <w:r>
              <w:rPr>
                <w:rFonts w:ascii="Arial" w:eastAsia="Arial" w:hAnsi="Arial" w:cs="Arial"/>
                <w:sz w:val="11"/>
                <w:szCs w:val="11"/>
              </w:rPr>
              <w:t>Měsíc</w:t>
            </w:r>
          </w:p>
        </w:tc>
        <w:tc>
          <w:tcPr>
            <w:tcW w:w="1094" w:type="dxa"/>
            <w:tcBorders>
              <w:top w:val="single" w:sz="4" w:space="0" w:color="auto"/>
              <w:left w:val="single" w:sz="4" w:space="0" w:color="auto"/>
              <w:right w:val="single" w:sz="4" w:space="0" w:color="auto"/>
            </w:tcBorders>
            <w:shd w:val="clear" w:color="auto" w:fill="FFFFFF"/>
          </w:tcPr>
          <w:p w14:paraId="499C89D9" w14:textId="77777777" w:rsidR="002B78C2" w:rsidRDefault="002B78C2">
            <w:pPr>
              <w:rPr>
                <w:sz w:val="10"/>
                <w:szCs w:val="10"/>
              </w:rPr>
            </w:pPr>
          </w:p>
        </w:tc>
      </w:tr>
      <w:tr w:rsidR="002B78C2" w14:paraId="6303C29A" w14:textId="77777777">
        <w:trPr>
          <w:trHeight w:hRule="exact" w:val="149"/>
        </w:trPr>
        <w:tc>
          <w:tcPr>
            <w:tcW w:w="7756" w:type="dxa"/>
            <w:gridSpan w:val="5"/>
            <w:tcBorders>
              <w:top w:val="single" w:sz="4" w:space="0" w:color="auto"/>
              <w:left w:val="single" w:sz="4" w:space="0" w:color="auto"/>
            </w:tcBorders>
            <w:shd w:val="clear" w:color="auto" w:fill="FFFFFF"/>
            <w:vAlign w:val="bottom"/>
          </w:tcPr>
          <w:p w14:paraId="4A015666" w14:textId="77777777" w:rsidR="002B78C2" w:rsidRDefault="00885574">
            <w:pPr>
              <w:pStyle w:val="Jin0"/>
              <w:shd w:val="clear" w:color="auto" w:fill="auto"/>
              <w:spacing w:after="0" w:line="240" w:lineRule="auto"/>
              <w:ind w:firstLine="0"/>
              <w:jc w:val="center"/>
              <w:rPr>
                <w:sz w:val="11"/>
                <w:szCs w:val="11"/>
              </w:rPr>
            </w:pPr>
            <w:r>
              <w:rPr>
                <w:rFonts w:ascii="Arial" w:eastAsia="Arial" w:hAnsi="Arial" w:cs="Arial"/>
                <w:sz w:val="11"/>
                <w:szCs w:val="11"/>
              </w:rPr>
              <w:t>Smluvní pokuta za nedodržení SLA</w:t>
            </w:r>
          </w:p>
        </w:tc>
        <w:tc>
          <w:tcPr>
            <w:tcW w:w="4353" w:type="dxa"/>
            <w:gridSpan w:val="4"/>
            <w:tcBorders>
              <w:top w:val="single" w:sz="4" w:space="0" w:color="auto"/>
              <w:left w:val="single" w:sz="4" w:space="0" w:color="auto"/>
              <w:right w:val="single" w:sz="4" w:space="0" w:color="auto"/>
            </w:tcBorders>
            <w:shd w:val="clear" w:color="auto" w:fill="FFFFFF"/>
            <w:vAlign w:val="bottom"/>
          </w:tcPr>
          <w:p w14:paraId="305C610B"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Období rok/měsíc</w:t>
            </w:r>
          </w:p>
        </w:tc>
      </w:tr>
      <w:tr w:rsidR="002B78C2" w14:paraId="4366B7C8" w14:textId="77777777">
        <w:trPr>
          <w:trHeight w:hRule="exact" w:val="466"/>
        </w:trPr>
        <w:tc>
          <w:tcPr>
            <w:tcW w:w="2294" w:type="dxa"/>
            <w:tcBorders>
              <w:top w:val="single" w:sz="4" w:space="0" w:color="auto"/>
              <w:left w:val="single" w:sz="4" w:space="0" w:color="auto"/>
            </w:tcBorders>
            <w:shd w:val="clear" w:color="auto" w:fill="FFFFFF"/>
            <w:vAlign w:val="center"/>
          </w:tcPr>
          <w:p w14:paraId="224D8575"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KIVS ID</w:t>
            </w:r>
          </w:p>
        </w:tc>
        <w:tc>
          <w:tcPr>
            <w:tcW w:w="1166" w:type="dxa"/>
            <w:tcBorders>
              <w:top w:val="single" w:sz="4" w:space="0" w:color="auto"/>
              <w:left w:val="single" w:sz="4" w:space="0" w:color="auto"/>
            </w:tcBorders>
            <w:shd w:val="clear" w:color="auto" w:fill="FFFFFF"/>
            <w:vAlign w:val="center"/>
          </w:tcPr>
          <w:p w14:paraId="1305A87B"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Definované SLA (%)</w:t>
            </w:r>
          </w:p>
        </w:tc>
        <w:tc>
          <w:tcPr>
            <w:tcW w:w="2184" w:type="dxa"/>
            <w:tcBorders>
              <w:top w:val="single" w:sz="4" w:space="0" w:color="auto"/>
              <w:left w:val="single" w:sz="4" w:space="0" w:color="auto"/>
            </w:tcBorders>
            <w:shd w:val="clear" w:color="auto" w:fill="FFFFFF"/>
            <w:vAlign w:val="center"/>
          </w:tcPr>
          <w:p w14:paraId="5B1D3B64"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Skutečná hodnota SLA (%)</w:t>
            </w:r>
          </w:p>
        </w:tc>
        <w:tc>
          <w:tcPr>
            <w:tcW w:w="984" w:type="dxa"/>
            <w:tcBorders>
              <w:top w:val="single" w:sz="4" w:space="0" w:color="auto"/>
              <w:left w:val="single" w:sz="4" w:space="0" w:color="auto"/>
            </w:tcBorders>
            <w:shd w:val="clear" w:color="auto" w:fill="FFFFFF"/>
            <w:vAlign w:val="bottom"/>
          </w:tcPr>
          <w:p w14:paraId="0B7C5AD3" w14:textId="77777777" w:rsidR="002B78C2" w:rsidRDefault="00885574">
            <w:pPr>
              <w:pStyle w:val="Jin0"/>
              <w:shd w:val="clear" w:color="auto" w:fill="auto"/>
              <w:spacing w:after="0"/>
              <w:ind w:firstLine="0"/>
              <w:jc w:val="center"/>
              <w:rPr>
                <w:sz w:val="10"/>
                <w:szCs w:val="10"/>
              </w:rPr>
            </w:pPr>
            <w:r>
              <w:rPr>
                <w:rFonts w:ascii="Arial" w:eastAsia="Arial" w:hAnsi="Arial" w:cs="Arial"/>
                <w:sz w:val="10"/>
                <w:szCs w:val="10"/>
              </w:rPr>
              <w:t>Nedostupnost služeb za období celkem (hod.)</w:t>
            </w:r>
          </w:p>
        </w:tc>
        <w:tc>
          <w:tcPr>
            <w:tcW w:w="1128" w:type="dxa"/>
            <w:tcBorders>
              <w:top w:val="single" w:sz="4" w:space="0" w:color="auto"/>
              <w:left w:val="single" w:sz="4" w:space="0" w:color="auto"/>
            </w:tcBorders>
            <w:shd w:val="clear" w:color="auto" w:fill="FFFFFF"/>
            <w:vAlign w:val="center"/>
          </w:tcPr>
          <w:p w14:paraId="3CB50EEB" w14:textId="77777777" w:rsidR="002B78C2" w:rsidRDefault="00885574">
            <w:pPr>
              <w:pStyle w:val="Jin0"/>
              <w:shd w:val="clear" w:color="auto" w:fill="auto"/>
              <w:spacing w:after="0"/>
              <w:ind w:firstLine="0"/>
              <w:rPr>
                <w:sz w:val="10"/>
                <w:szCs w:val="10"/>
              </w:rPr>
            </w:pPr>
            <w:r>
              <w:rPr>
                <w:rFonts w:ascii="Arial" w:eastAsia="Arial" w:hAnsi="Arial" w:cs="Arial"/>
                <w:sz w:val="10"/>
                <w:szCs w:val="10"/>
              </w:rPr>
              <w:t>Cena za poskytnuté služby (Kč) bez DPH</w:t>
            </w:r>
          </w:p>
        </w:tc>
        <w:tc>
          <w:tcPr>
            <w:tcW w:w="907" w:type="dxa"/>
            <w:tcBorders>
              <w:top w:val="single" w:sz="4" w:space="0" w:color="auto"/>
              <w:left w:val="single" w:sz="4" w:space="0" w:color="auto"/>
            </w:tcBorders>
            <w:shd w:val="clear" w:color="auto" w:fill="FFFFFF"/>
            <w:vAlign w:val="bottom"/>
          </w:tcPr>
          <w:p w14:paraId="090A250A"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Nedodržení</w:t>
            </w:r>
          </w:p>
          <w:p w14:paraId="653BB80A"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dostupnosti</w:t>
            </w:r>
          </w:p>
          <w:p w14:paraId="3F103572" w14:textId="77777777" w:rsidR="002B78C2" w:rsidRDefault="00885574">
            <w:pPr>
              <w:pStyle w:val="Jin0"/>
              <w:shd w:val="clear" w:color="auto" w:fill="auto"/>
              <w:tabs>
                <w:tab w:val="left" w:pos="576"/>
              </w:tabs>
              <w:spacing w:after="0" w:line="240" w:lineRule="auto"/>
              <w:ind w:firstLine="0"/>
              <w:rPr>
                <w:sz w:val="10"/>
                <w:szCs w:val="10"/>
              </w:rPr>
            </w:pPr>
            <w:r>
              <w:rPr>
                <w:rFonts w:ascii="Arial" w:eastAsia="Arial" w:hAnsi="Arial" w:cs="Arial"/>
                <w:sz w:val="10"/>
                <w:szCs w:val="10"/>
              </w:rPr>
              <w:t>služeb</w:t>
            </w:r>
            <w:r>
              <w:rPr>
                <w:rFonts w:ascii="Arial" w:eastAsia="Arial" w:hAnsi="Arial" w:cs="Arial"/>
                <w:sz w:val="10"/>
                <w:szCs w:val="10"/>
              </w:rPr>
              <w:tab/>
              <w:t>(R)</w:t>
            </w:r>
          </w:p>
        </w:tc>
        <w:tc>
          <w:tcPr>
            <w:tcW w:w="1282" w:type="dxa"/>
            <w:tcBorders>
              <w:top w:val="single" w:sz="4" w:space="0" w:color="auto"/>
              <w:left w:val="single" w:sz="4" w:space="0" w:color="auto"/>
            </w:tcBorders>
            <w:shd w:val="clear" w:color="auto" w:fill="FFFFFF"/>
            <w:vAlign w:val="center"/>
          </w:tcPr>
          <w:p w14:paraId="6BDF19C6" w14:textId="77777777" w:rsidR="002B78C2" w:rsidRDefault="00885574">
            <w:pPr>
              <w:pStyle w:val="Jin0"/>
              <w:shd w:val="clear" w:color="auto" w:fill="auto"/>
              <w:spacing w:after="0" w:line="240" w:lineRule="auto"/>
              <w:ind w:firstLine="0"/>
              <w:jc w:val="left"/>
              <w:rPr>
                <w:sz w:val="10"/>
                <w:szCs w:val="10"/>
              </w:rPr>
            </w:pPr>
            <w:r>
              <w:rPr>
                <w:rFonts w:ascii="Arial" w:eastAsia="Arial" w:hAnsi="Arial" w:cs="Arial"/>
                <w:sz w:val="10"/>
                <w:szCs w:val="10"/>
              </w:rPr>
              <w:t>Výše smluvní pokuty (%)</w:t>
            </w:r>
          </w:p>
        </w:tc>
        <w:tc>
          <w:tcPr>
            <w:tcW w:w="1070" w:type="dxa"/>
            <w:tcBorders>
              <w:top w:val="single" w:sz="4" w:space="0" w:color="auto"/>
              <w:left w:val="single" w:sz="4" w:space="0" w:color="auto"/>
            </w:tcBorders>
            <w:shd w:val="clear" w:color="auto" w:fill="FFFFFF"/>
            <w:vAlign w:val="center"/>
          </w:tcPr>
          <w:p w14:paraId="68ECA615" w14:textId="77777777" w:rsidR="002B78C2" w:rsidRDefault="00885574">
            <w:pPr>
              <w:pStyle w:val="Jin0"/>
              <w:shd w:val="clear" w:color="auto" w:fill="auto"/>
              <w:spacing w:after="0"/>
              <w:ind w:firstLine="0"/>
              <w:jc w:val="center"/>
              <w:rPr>
                <w:sz w:val="10"/>
                <w:szCs w:val="10"/>
              </w:rPr>
            </w:pPr>
            <w:r>
              <w:rPr>
                <w:rFonts w:ascii="Arial" w:eastAsia="Arial" w:hAnsi="Arial" w:cs="Arial"/>
                <w:sz w:val="10"/>
                <w:szCs w:val="10"/>
              </w:rPr>
              <w:t>Výše smluvní pokuty (Kč) bez DPH</w:t>
            </w:r>
          </w:p>
        </w:tc>
        <w:tc>
          <w:tcPr>
            <w:tcW w:w="1094" w:type="dxa"/>
            <w:tcBorders>
              <w:top w:val="single" w:sz="4" w:space="0" w:color="auto"/>
              <w:left w:val="single" w:sz="4" w:space="0" w:color="auto"/>
              <w:right w:val="single" w:sz="4" w:space="0" w:color="auto"/>
            </w:tcBorders>
            <w:shd w:val="clear" w:color="auto" w:fill="FFFFFF"/>
            <w:vAlign w:val="center"/>
          </w:tcPr>
          <w:p w14:paraId="59AC55DC"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Poznámka</w:t>
            </w:r>
          </w:p>
        </w:tc>
      </w:tr>
      <w:tr w:rsidR="002B78C2" w14:paraId="48AA013A" w14:textId="77777777">
        <w:trPr>
          <w:trHeight w:hRule="exact" w:val="154"/>
        </w:trPr>
        <w:tc>
          <w:tcPr>
            <w:tcW w:w="2294" w:type="dxa"/>
            <w:tcBorders>
              <w:top w:val="single" w:sz="4" w:space="0" w:color="auto"/>
              <w:left w:val="single" w:sz="4" w:space="0" w:color="auto"/>
            </w:tcBorders>
            <w:shd w:val="clear" w:color="auto" w:fill="FFFFFF"/>
            <w:vAlign w:val="center"/>
          </w:tcPr>
          <w:p w14:paraId="56A54BD9"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doplnit</w:t>
            </w:r>
          </w:p>
        </w:tc>
        <w:tc>
          <w:tcPr>
            <w:tcW w:w="1166" w:type="dxa"/>
            <w:tcBorders>
              <w:top w:val="single" w:sz="4" w:space="0" w:color="auto"/>
              <w:left w:val="single" w:sz="4" w:space="0" w:color="auto"/>
            </w:tcBorders>
            <w:shd w:val="clear" w:color="auto" w:fill="FFFFFF"/>
            <w:vAlign w:val="bottom"/>
          </w:tcPr>
          <w:p w14:paraId="1E5B95A8"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0,00%</w:t>
            </w:r>
          </w:p>
        </w:tc>
        <w:tc>
          <w:tcPr>
            <w:tcW w:w="2184" w:type="dxa"/>
            <w:tcBorders>
              <w:top w:val="single" w:sz="4" w:space="0" w:color="auto"/>
              <w:left w:val="single" w:sz="4" w:space="0" w:color="auto"/>
            </w:tcBorders>
            <w:shd w:val="clear" w:color="auto" w:fill="FFFFFF"/>
            <w:vAlign w:val="bottom"/>
          </w:tcPr>
          <w:p w14:paraId="3A890EFF"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100,000%</w:t>
            </w:r>
          </w:p>
        </w:tc>
        <w:tc>
          <w:tcPr>
            <w:tcW w:w="984" w:type="dxa"/>
            <w:tcBorders>
              <w:top w:val="single" w:sz="4" w:space="0" w:color="auto"/>
              <w:left w:val="single" w:sz="4" w:space="0" w:color="auto"/>
            </w:tcBorders>
            <w:shd w:val="clear" w:color="auto" w:fill="FFFFFF"/>
            <w:vAlign w:val="bottom"/>
          </w:tcPr>
          <w:p w14:paraId="3711129F"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0,000</w:t>
            </w:r>
          </w:p>
        </w:tc>
        <w:tc>
          <w:tcPr>
            <w:tcW w:w="1128" w:type="dxa"/>
            <w:tcBorders>
              <w:top w:val="single" w:sz="4" w:space="0" w:color="auto"/>
              <w:left w:val="single" w:sz="4" w:space="0" w:color="auto"/>
            </w:tcBorders>
            <w:shd w:val="clear" w:color="auto" w:fill="FFFFFF"/>
          </w:tcPr>
          <w:p w14:paraId="25042A44" w14:textId="77777777" w:rsidR="002B78C2" w:rsidRDefault="002B78C2">
            <w:pPr>
              <w:rPr>
                <w:sz w:val="10"/>
                <w:szCs w:val="10"/>
              </w:rPr>
            </w:pPr>
          </w:p>
        </w:tc>
        <w:tc>
          <w:tcPr>
            <w:tcW w:w="907" w:type="dxa"/>
            <w:tcBorders>
              <w:top w:val="single" w:sz="4" w:space="0" w:color="auto"/>
              <w:left w:val="single" w:sz="4" w:space="0" w:color="auto"/>
            </w:tcBorders>
            <w:shd w:val="clear" w:color="auto" w:fill="FFFFFF"/>
            <w:vAlign w:val="bottom"/>
          </w:tcPr>
          <w:p w14:paraId="2BD637A4"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-100,0%</w:t>
            </w:r>
          </w:p>
        </w:tc>
        <w:tc>
          <w:tcPr>
            <w:tcW w:w="1282" w:type="dxa"/>
            <w:tcBorders>
              <w:top w:val="single" w:sz="4" w:space="0" w:color="auto"/>
              <w:left w:val="single" w:sz="4" w:space="0" w:color="auto"/>
            </w:tcBorders>
            <w:shd w:val="clear" w:color="auto" w:fill="FFFFFF"/>
            <w:vAlign w:val="center"/>
          </w:tcPr>
          <w:p w14:paraId="54214640"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100%</w:t>
            </w:r>
          </w:p>
        </w:tc>
        <w:tc>
          <w:tcPr>
            <w:tcW w:w="1070" w:type="dxa"/>
            <w:tcBorders>
              <w:top w:val="single" w:sz="4" w:space="0" w:color="auto"/>
              <w:left w:val="single" w:sz="4" w:space="0" w:color="auto"/>
            </w:tcBorders>
            <w:shd w:val="clear" w:color="auto" w:fill="FFFFFF"/>
          </w:tcPr>
          <w:p w14:paraId="1B90DD85"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0,00</w:t>
            </w:r>
          </w:p>
        </w:tc>
        <w:tc>
          <w:tcPr>
            <w:tcW w:w="1094" w:type="dxa"/>
            <w:tcBorders>
              <w:top w:val="single" w:sz="4" w:space="0" w:color="auto"/>
              <w:left w:val="single" w:sz="4" w:space="0" w:color="auto"/>
              <w:right w:val="single" w:sz="4" w:space="0" w:color="auto"/>
            </w:tcBorders>
            <w:shd w:val="clear" w:color="auto" w:fill="FFFFFF"/>
          </w:tcPr>
          <w:p w14:paraId="1F8EE9BF" w14:textId="77777777" w:rsidR="002B78C2" w:rsidRDefault="002B78C2">
            <w:pPr>
              <w:rPr>
                <w:sz w:val="10"/>
                <w:szCs w:val="10"/>
              </w:rPr>
            </w:pPr>
          </w:p>
        </w:tc>
      </w:tr>
      <w:tr w:rsidR="002B78C2" w14:paraId="203FADEC" w14:textId="77777777">
        <w:trPr>
          <w:trHeight w:hRule="exact" w:val="173"/>
        </w:trPr>
        <w:tc>
          <w:tcPr>
            <w:tcW w:w="2294" w:type="dxa"/>
            <w:tcBorders>
              <w:top w:val="single" w:sz="4" w:space="0" w:color="auto"/>
              <w:left w:val="single" w:sz="4" w:space="0" w:color="auto"/>
              <w:bottom w:val="single" w:sz="4" w:space="0" w:color="auto"/>
            </w:tcBorders>
            <w:shd w:val="clear" w:color="auto" w:fill="FFFFFF"/>
          </w:tcPr>
          <w:p w14:paraId="3CFDFACB" w14:textId="77777777" w:rsidR="002B78C2" w:rsidRDefault="002B78C2">
            <w:pPr>
              <w:rPr>
                <w:sz w:val="10"/>
                <w:szCs w:val="10"/>
              </w:rPr>
            </w:pPr>
          </w:p>
        </w:tc>
        <w:tc>
          <w:tcPr>
            <w:tcW w:w="1166" w:type="dxa"/>
            <w:tcBorders>
              <w:top w:val="single" w:sz="4" w:space="0" w:color="auto"/>
              <w:left w:val="single" w:sz="4" w:space="0" w:color="auto"/>
              <w:bottom w:val="single" w:sz="4" w:space="0" w:color="auto"/>
            </w:tcBorders>
            <w:shd w:val="clear" w:color="auto" w:fill="FFFFFF"/>
          </w:tcPr>
          <w:p w14:paraId="768B06B9" w14:textId="77777777" w:rsidR="002B78C2" w:rsidRDefault="002B78C2">
            <w:pPr>
              <w:rPr>
                <w:sz w:val="10"/>
                <w:szCs w:val="10"/>
              </w:rPr>
            </w:pPr>
          </w:p>
        </w:tc>
        <w:tc>
          <w:tcPr>
            <w:tcW w:w="2184" w:type="dxa"/>
            <w:tcBorders>
              <w:top w:val="single" w:sz="4" w:space="0" w:color="auto"/>
              <w:left w:val="single" w:sz="4" w:space="0" w:color="auto"/>
              <w:bottom w:val="single" w:sz="4" w:space="0" w:color="auto"/>
            </w:tcBorders>
            <w:shd w:val="clear" w:color="auto" w:fill="FFFFFF"/>
          </w:tcPr>
          <w:p w14:paraId="4E8DE443" w14:textId="77777777" w:rsidR="002B78C2" w:rsidRDefault="002B78C2">
            <w:pPr>
              <w:rPr>
                <w:sz w:val="10"/>
                <w:szCs w:val="10"/>
              </w:rPr>
            </w:pPr>
          </w:p>
        </w:tc>
        <w:tc>
          <w:tcPr>
            <w:tcW w:w="984" w:type="dxa"/>
            <w:tcBorders>
              <w:top w:val="single" w:sz="4" w:space="0" w:color="auto"/>
              <w:left w:val="single" w:sz="4" w:space="0" w:color="auto"/>
              <w:bottom w:val="single" w:sz="4" w:space="0" w:color="auto"/>
            </w:tcBorders>
            <w:shd w:val="clear" w:color="auto" w:fill="FFFFFF"/>
          </w:tcPr>
          <w:p w14:paraId="347ABE53" w14:textId="77777777" w:rsidR="002B78C2" w:rsidRDefault="002B78C2">
            <w:pPr>
              <w:rPr>
                <w:sz w:val="10"/>
                <w:szCs w:val="10"/>
              </w:rPr>
            </w:pPr>
          </w:p>
        </w:tc>
        <w:tc>
          <w:tcPr>
            <w:tcW w:w="1128" w:type="dxa"/>
            <w:tcBorders>
              <w:top w:val="single" w:sz="4" w:space="0" w:color="auto"/>
              <w:left w:val="single" w:sz="4" w:space="0" w:color="auto"/>
              <w:bottom w:val="single" w:sz="4" w:space="0" w:color="auto"/>
            </w:tcBorders>
            <w:shd w:val="clear" w:color="auto" w:fill="FFFFFF"/>
          </w:tcPr>
          <w:p w14:paraId="63E443C7" w14:textId="77777777" w:rsidR="002B78C2" w:rsidRDefault="002B78C2">
            <w:pPr>
              <w:rPr>
                <w:sz w:val="10"/>
                <w:szCs w:val="10"/>
              </w:rPr>
            </w:pPr>
          </w:p>
        </w:tc>
        <w:tc>
          <w:tcPr>
            <w:tcW w:w="2189" w:type="dxa"/>
            <w:gridSpan w:val="2"/>
            <w:tcBorders>
              <w:top w:val="single" w:sz="4" w:space="0" w:color="auto"/>
              <w:left w:val="single" w:sz="4" w:space="0" w:color="auto"/>
              <w:bottom w:val="single" w:sz="4" w:space="0" w:color="auto"/>
            </w:tcBorders>
            <w:shd w:val="clear" w:color="auto" w:fill="FFFFFF"/>
            <w:vAlign w:val="bottom"/>
          </w:tcPr>
          <w:p w14:paraId="47090A06"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i/>
                <w:iCs/>
                <w:sz w:val="10"/>
                <w:szCs w:val="10"/>
              </w:rPr>
              <w:t>Celkem sleva z fakturace v Kč bez DPH:</w:t>
            </w:r>
          </w:p>
        </w:tc>
        <w:tc>
          <w:tcPr>
            <w:tcW w:w="1070" w:type="dxa"/>
            <w:tcBorders>
              <w:top w:val="single" w:sz="4" w:space="0" w:color="auto"/>
              <w:left w:val="single" w:sz="4" w:space="0" w:color="auto"/>
              <w:bottom w:val="single" w:sz="4" w:space="0" w:color="auto"/>
            </w:tcBorders>
            <w:shd w:val="clear" w:color="auto" w:fill="FFFFFF"/>
            <w:vAlign w:val="bottom"/>
          </w:tcPr>
          <w:p w14:paraId="40D27520"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i/>
                <w:iCs/>
                <w:sz w:val="10"/>
                <w:szCs w:val="10"/>
              </w:rPr>
              <w:t>0,00</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14:paraId="64E42A82" w14:textId="77777777" w:rsidR="002B78C2" w:rsidRDefault="002B78C2">
            <w:pPr>
              <w:rPr>
                <w:sz w:val="10"/>
                <w:szCs w:val="10"/>
              </w:rPr>
            </w:pPr>
          </w:p>
        </w:tc>
      </w:tr>
    </w:tbl>
    <w:p w14:paraId="45FFF167" w14:textId="77777777" w:rsidR="002B78C2" w:rsidRDefault="002B78C2">
      <w:pPr>
        <w:spacing w:after="366" w:line="14" w:lineRule="exact"/>
      </w:pPr>
    </w:p>
    <w:p w14:paraId="06DCDEE1" w14:textId="77777777" w:rsidR="002B78C2" w:rsidRDefault="00885574">
      <w:pPr>
        <w:pStyle w:val="Zkladntext70"/>
        <w:shd w:val="clear" w:color="auto" w:fill="auto"/>
      </w:pPr>
      <w:r>
        <w:rPr>
          <w:b/>
          <w:bCs/>
        </w:rPr>
        <w:t>Pokud Poskytovatel ve vztahu k Službě poskytované dle Smlouvy Koncovému uživateli nesplní Kvalitativní ukazatel „dostupnost“ tak, jak je tento vymezen v příslušném Poptávkovém listu, je Poskytovatel povinen uhradit Koncovému uživateli smluvní pokutu, jejíž výše je uvedena níže, a to i</w:t>
      </w:r>
    </w:p>
    <w:p w14:paraId="625F04C6" w14:textId="77777777" w:rsidR="002B78C2" w:rsidRDefault="00885574">
      <w:pPr>
        <w:pStyle w:val="Zkladntext70"/>
        <w:shd w:val="clear" w:color="auto" w:fill="auto"/>
      </w:pPr>
      <w:r>
        <w:rPr>
          <w:b/>
          <w:bCs/>
        </w:rPr>
        <w:t>opakovaně za každé rozhodné období, v němž nedosáhl definované hodnoty. Dostupnost pro jednotlivé Služby je měřena na předávacím rozhraní Služby a bude vypočtena podle následujícího vzorce:</w:t>
      </w:r>
    </w:p>
    <w:p w14:paraId="7247121E" w14:textId="77777777" w:rsidR="002B78C2" w:rsidRDefault="00885574">
      <w:pPr>
        <w:pStyle w:val="Zkladntext70"/>
        <w:shd w:val="clear" w:color="auto" w:fill="auto"/>
      </w:pPr>
      <w:r>
        <w:rPr>
          <w:b/>
          <w:bCs/>
        </w:rPr>
        <w:t>(M - N)/M) x 100</w:t>
      </w:r>
    </w:p>
    <w:p w14:paraId="2B8F0235" w14:textId="77777777" w:rsidR="002B78C2" w:rsidRDefault="00885574">
      <w:pPr>
        <w:pStyle w:val="Zkladntext70"/>
        <w:shd w:val="clear" w:color="auto" w:fill="auto"/>
      </w:pPr>
      <w:r>
        <w:rPr>
          <w:b/>
          <w:bCs/>
        </w:rPr>
        <w:t>kde:</w:t>
      </w:r>
    </w:p>
    <w:p w14:paraId="28548818" w14:textId="77777777" w:rsidR="002B78C2" w:rsidRDefault="00885574">
      <w:pPr>
        <w:pStyle w:val="Zkladntext70"/>
        <w:shd w:val="clear" w:color="auto" w:fill="auto"/>
      </w:pPr>
      <w:r>
        <w:rPr>
          <w:b/>
          <w:bCs/>
        </w:rPr>
        <w:t>M - je měsíční období poskytování Služby (kalkulováno jako 30 dnů = 720 hodin)</w:t>
      </w:r>
    </w:p>
    <w:p w14:paraId="4DF5B638" w14:textId="77777777" w:rsidR="002B78C2" w:rsidRDefault="00885574">
      <w:pPr>
        <w:pStyle w:val="Zkladntext70"/>
        <w:shd w:val="clear" w:color="auto" w:fill="auto"/>
      </w:pPr>
      <w:r>
        <w:rPr>
          <w:b/>
          <w:bCs/>
        </w:rPr>
        <w:t>N - je celková doba nedostupnosti Služby v uvedeném období M měřená v hodinách.</w:t>
      </w:r>
    </w:p>
    <w:tbl>
      <w:tblPr>
        <w:tblOverlap w:val="never"/>
        <w:tblW w:w="0" w:type="auto"/>
        <w:tblLayout w:type="fixed"/>
        <w:tblCellMar>
          <w:left w:w="10" w:type="dxa"/>
          <w:right w:w="10" w:type="dxa"/>
        </w:tblCellMar>
        <w:tblLook w:val="0000" w:firstRow="0" w:lastRow="0" w:firstColumn="0" w:lastColumn="0" w:noHBand="0" w:noVBand="0"/>
      </w:tblPr>
      <w:tblGrid>
        <w:gridCol w:w="2299"/>
        <w:gridCol w:w="1166"/>
        <w:gridCol w:w="2198"/>
      </w:tblGrid>
      <w:tr w:rsidR="002B78C2" w14:paraId="7E831D2D" w14:textId="77777777">
        <w:trPr>
          <w:trHeight w:hRule="exact" w:val="307"/>
        </w:trPr>
        <w:tc>
          <w:tcPr>
            <w:tcW w:w="5663" w:type="dxa"/>
            <w:gridSpan w:val="3"/>
            <w:tcBorders>
              <w:top w:val="single" w:sz="4" w:space="0" w:color="auto"/>
              <w:left w:val="single" w:sz="4" w:space="0" w:color="auto"/>
              <w:right w:val="single" w:sz="4" w:space="0" w:color="auto"/>
            </w:tcBorders>
            <w:shd w:val="clear" w:color="auto" w:fill="FFFFFF"/>
            <w:vAlign w:val="bottom"/>
          </w:tcPr>
          <w:p w14:paraId="665C5058"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i/>
                <w:iCs/>
                <w:sz w:val="10"/>
                <w:szCs w:val="10"/>
              </w:rPr>
              <w:t>Hodnota dostupnosti</w:t>
            </w:r>
          </w:p>
        </w:tc>
      </w:tr>
      <w:tr w:rsidR="002B78C2" w14:paraId="1AA6F0A3" w14:textId="77777777">
        <w:trPr>
          <w:trHeight w:hRule="exact" w:val="211"/>
        </w:trPr>
        <w:tc>
          <w:tcPr>
            <w:tcW w:w="2299" w:type="dxa"/>
            <w:tcBorders>
              <w:top w:val="single" w:sz="4" w:space="0" w:color="auto"/>
              <w:left w:val="single" w:sz="4" w:space="0" w:color="auto"/>
            </w:tcBorders>
            <w:shd w:val="clear" w:color="auto" w:fill="FFFFFF"/>
            <w:vAlign w:val="bottom"/>
          </w:tcPr>
          <w:p w14:paraId="0703460E" w14:textId="77777777"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Parametr - SLA</w:t>
            </w:r>
          </w:p>
        </w:tc>
        <w:tc>
          <w:tcPr>
            <w:tcW w:w="1166" w:type="dxa"/>
            <w:tcBorders>
              <w:top w:val="single" w:sz="4" w:space="0" w:color="auto"/>
              <w:left w:val="single" w:sz="4" w:space="0" w:color="auto"/>
            </w:tcBorders>
            <w:shd w:val="clear" w:color="auto" w:fill="FFFFFF"/>
            <w:vAlign w:val="bottom"/>
          </w:tcPr>
          <w:p w14:paraId="23A3408F" w14:textId="77777777"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Definovaná minimální</w:t>
            </w:r>
          </w:p>
          <w:p w14:paraId="48F06DA3" w14:textId="77777777"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hodnota ( R)</w:t>
            </w:r>
          </w:p>
        </w:tc>
        <w:tc>
          <w:tcPr>
            <w:tcW w:w="2198" w:type="dxa"/>
            <w:tcBorders>
              <w:top w:val="single" w:sz="4" w:space="0" w:color="auto"/>
              <w:left w:val="single" w:sz="4" w:space="0" w:color="auto"/>
              <w:right w:val="single" w:sz="4" w:space="0" w:color="auto"/>
            </w:tcBorders>
            <w:shd w:val="clear" w:color="auto" w:fill="FFFFFF"/>
            <w:vAlign w:val="bottom"/>
          </w:tcPr>
          <w:p w14:paraId="4AAAEF30" w14:textId="77777777"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Výše smluvní pokuty</w:t>
            </w:r>
          </w:p>
        </w:tc>
      </w:tr>
      <w:tr w:rsidR="002B78C2" w14:paraId="724C7510" w14:textId="77777777">
        <w:trPr>
          <w:trHeight w:hRule="exact" w:val="259"/>
        </w:trPr>
        <w:tc>
          <w:tcPr>
            <w:tcW w:w="2299" w:type="dxa"/>
            <w:vMerge w:val="restart"/>
            <w:tcBorders>
              <w:top w:val="single" w:sz="4" w:space="0" w:color="auto"/>
              <w:left w:val="single" w:sz="4" w:space="0" w:color="auto"/>
            </w:tcBorders>
            <w:shd w:val="clear" w:color="auto" w:fill="FFFFFF"/>
            <w:vAlign w:val="center"/>
          </w:tcPr>
          <w:p w14:paraId="116A5BC8" w14:textId="77777777"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Dostupnost</w:t>
            </w:r>
          </w:p>
        </w:tc>
        <w:tc>
          <w:tcPr>
            <w:tcW w:w="1166" w:type="dxa"/>
            <w:tcBorders>
              <w:top w:val="single" w:sz="4" w:space="0" w:color="auto"/>
              <w:left w:val="single" w:sz="4" w:space="0" w:color="auto"/>
            </w:tcBorders>
            <w:shd w:val="clear" w:color="auto" w:fill="FFFFFF"/>
            <w:vAlign w:val="bottom"/>
          </w:tcPr>
          <w:p w14:paraId="384FD4D5" w14:textId="77777777" w:rsidR="002B78C2" w:rsidRDefault="00885574">
            <w:pPr>
              <w:pStyle w:val="Jin0"/>
              <w:shd w:val="clear" w:color="auto" w:fill="auto"/>
              <w:spacing w:after="0" w:line="276" w:lineRule="auto"/>
              <w:ind w:firstLine="0"/>
              <w:jc w:val="center"/>
              <w:rPr>
                <w:sz w:val="8"/>
                <w:szCs w:val="8"/>
              </w:rPr>
            </w:pPr>
            <w:r>
              <w:rPr>
                <w:rFonts w:ascii="Arial" w:eastAsia="Arial" w:hAnsi="Arial" w:cs="Arial"/>
                <w:i/>
                <w:iCs/>
                <w:sz w:val="8"/>
                <w:szCs w:val="8"/>
              </w:rPr>
              <w:t>nejméně o 0,1% a méně než 0,2%</w:t>
            </w:r>
          </w:p>
        </w:tc>
        <w:tc>
          <w:tcPr>
            <w:tcW w:w="2198" w:type="dxa"/>
            <w:tcBorders>
              <w:top w:val="single" w:sz="4" w:space="0" w:color="auto"/>
              <w:left w:val="single" w:sz="4" w:space="0" w:color="auto"/>
              <w:right w:val="single" w:sz="4" w:space="0" w:color="auto"/>
            </w:tcBorders>
            <w:shd w:val="clear" w:color="auto" w:fill="FFFFFF"/>
            <w:vAlign w:val="bottom"/>
          </w:tcPr>
          <w:p w14:paraId="69A4CCAA" w14:textId="77777777" w:rsidR="002B78C2" w:rsidRDefault="00885574">
            <w:pPr>
              <w:pStyle w:val="Jin0"/>
              <w:shd w:val="clear" w:color="auto" w:fill="auto"/>
              <w:spacing w:after="0" w:line="240" w:lineRule="auto"/>
              <w:ind w:firstLine="0"/>
              <w:jc w:val="center"/>
              <w:rPr>
                <w:sz w:val="8"/>
                <w:szCs w:val="8"/>
              </w:rPr>
            </w:pPr>
            <w:r>
              <w:rPr>
                <w:rFonts w:ascii="Arial" w:eastAsia="Arial" w:hAnsi="Arial" w:cs="Arial"/>
                <w:i/>
                <w:iCs/>
                <w:sz w:val="8"/>
                <w:szCs w:val="8"/>
              </w:rPr>
              <w:t>10%</w:t>
            </w:r>
          </w:p>
        </w:tc>
      </w:tr>
      <w:tr w:rsidR="002B78C2" w14:paraId="1B68AD4F" w14:textId="77777777">
        <w:trPr>
          <w:trHeight w:hRule="exact" w:val="178"/>
        </w:trPr>
        <w:tc>
          <w:tcPr>
            <w:tcW w:w="2299" w:type="dxa"/>
            <w:vMerge/>
            <w:tcBorders>
              <w:left w:val="single" w:sz="4" w:space="0" w:color="auto"/>
            </w:tcBorders>
            <w:shd w:val="clear" w:color="auto" w:fill="FFFFFF"/>
            <w:vAlign w:val="center"/>
          </w:tcPr>
          <w:p w14:paraId="7A33E8CF" w14:textId="77777777" w:rsidR="002B78C2" w:rsidRDefault="002B78C2"/>
        </w:tc>
        <w:tc>
          <w:tcPr>
            <w:tcW w:w="1166" w:type="dxa"/>
            <w:tcBorders>
              <w:top w:val="single" w:sz="4" w:space="0" w:color="auto"/>
              <w:left w:val="single" w:sz="4" w:space="0" w:color="auto"/>
            </w:tcBorders>
            <w:shd w:val="clear" w:color="auto" w:fill="FFFFFF"/>
            <w:vAlign w:val="bottom"/>
          </w:tcPr>
          <w:p w14:paraId="34775319" w14:textId="77777777" w:rsidR="002B78C2" w:rsidRDefault="00885574">
            <w:pPr>
              <w:pStyle w:val="Jin0"/>
              <w:shd w:val="clear" w:color="auto" w:fill="auto"/>
              <w:spacing w:after="0" w:line="240" w:lineRule="auto"/>
              <w:ind w:firstLine="0"/>
              <w:jc w:val="center"/>
              <w:rPr>
                <w:sz w:val="8"/>
                <w:szCs w:val="8"/>
              </w:rPr>
            </w:pPr>
            <w:r>
              <w:rPr>
                <w:rFonts w:ascii="Arial" w:eastAsia="Arial" w:hAnsi="Arial" w:cs="Arial"/>
                <w:i/>
                <w:iCs/>
                <w:sz w:val="8"/>
                <w:szCs w:val="8"/>
              </w:rPr>
              <w:t>0,2% a méně než 0,5%</w:t>
            </w:r>
          </w:p>
        </w:tc>
        <w:tc>
          <w:tcPr>
            <w:tcW w:w="2198" w:type="dxa"/>
            <w:tcBorders>
              <w:top w:val="single" w:sz="4" w:space="0" w:color="auto"/>
              <w:left w:val="single" w:sz="4" w:space="0" w:color="auto"/>
              <w:right w:val="single" w:sz="4" w:space="0" w:color="auto"/>
            </w:tcBorders>
            <w:shd w:val="clear" w:color="auto" w:fill="FFFFFF"/>
            <w:vAlign w:val="bottom"/>
          </w:tcPr>
          <w:p w14:paraId="60BBB056" w14:textId="77777777" w:rsidR="002B78C2" w:rsidRDefault="00885574">
            <w:pPr>
              <w:pStyle w:val="Jin0"/>
              <w:shd w:val="clear" w:color="auto" w:fill="auto"/>
              <w:spacing w:after="0" w:line="240" w:lineRule="auto"/>
              <w:ind w:firstLine="0"/>
              <w:jc w:val="center"/>
              <w:rPr>
                <w:sz w:val="8"/>
                <w:szCs w:val="8"/>
              </w:rPr>
            </w:pPr>
            <w:r>
              <w:rPr>
                <w:rFonts w:ascii="Arial" w:eastAsia="Arial" w:hAnsi="Arial" w:cs="Arial"/>
                <w:i/>
                <w:iCs/>
                <w:sz w:val="8"/>
                <w:szCs w:val="8"/>
              </w:rPr>
              <w:t>20%</w:t>
            </w:r>
          </w:p>
        </w:tc>
      </w:tr>
      <w:tr w:rsidR="002B78C2" w14:paraId="576F9606" w14:textId="77777777">
        <w:trPr>
          <w:trHeight w:hRule="exact" w:val="168"/>
        </w:trPr>
        <w:tc>
          <w:tcPr>
            <w:tcW w:w="2299" w:type="dxa"/>
            <w:vMerge/>
            <w:tcBorders>
              <w:left w:val="single" w:sz="4" w:space="0" w:color="auto"/>
            </w:tcBorders>
            <w:shd w:val="clear" w:color="auto" w:fill="FFFFFF"/>
            <w:vAlign w:val="center"/>
          </w:tcPr>
          <w:p w14:paraId="19CD6FEA" w14:textId="77777777" w:rsidR="002B78C2" w:rsidRDefault="002B78C2"/>
        </w:tc>
        <w:tc>
          <w:tcPr>
            <w:tcW w:w="1166" w:type="dxa"/>
            <w:tcBorders>
              <w:top w:val="single" w:sz="4" w:space="0" w:color="auto"/>
              <w:left w:val="single" w:sz="4" w:space="0" w:color="auto"/>
            </w:tcBorders>
            <w:shd w:val="clear" w:color="auto" w:fill="FFFFFF"/>
            <w:vAlign w:val="bottom"/>
          </w:tcPr>
          <w:p w14:paraId="794B3108" w14:textId="77777777" w:rsidR="002B78C2" w:rsidRDefault="00885574">
            <w:pPr>
              <w:pStyle w:val="Jin0"/>
              <w:shd w:val="clear" w:color="auto" w:fill="auto"/>
              <w:spacing w:after="0" w:line="240" w:lineRule="auto"/>
              <w:ind w:firstLine="0"/>
              <w:jc w:val="center"/>
              <w:rPr>
                <w:sz w:val="8"/>
                <w:szCs w:val="8"/>
              </w:rPr>
            </w:pPr>
            <w:r>
              <w:rPr>
                <w:rFonts w:ascii="Arial" w:eastAsia="Arial" w:hAnsi="Arial" w:cs="Arial"/>
                <w:i/>
                <w:iCs/>
                <w:sz w:val="8"/>
                <w:szCs w:val="8"/>
              </w:rPr>
              <w:t>0,5% a méně než 0,7%</w:t>
            </w:r>
          </w:p>
        </w:tc>
        <w:tc>
          <w:tcPr>
            <w:tcW w:w="2198" w:type="dxa"/>
            <w:tcBorders>
              <w:top w:val="single" w:sz="4" w:space="0" w:color="auto"/>
              <w:left w:val="single" w:sz="4" w:space="0" w:color="auto"/>
              <w:right w:val="single" w:sz="4" w:space="0" w:color="auto"/>
            </w:tcBorders>
            <w:shd w:val="clear" w:color="auto" w:fill="FFFFFF"/>
            <w:vAlign w:val="bottom"/>
          </w:tcPr>
          <w:p w14:paraId="54A4F59E" w14:textId="77777777"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40%</w:t>
            </w:r>
          </w:p>
        </w:tc>
      </w:tr>
      <w:tr w:rsidR="002B78C2" w14:paraId="03F0BF58" w14:textId="77777777">
        <w:trPr>
          <w:trHeight w:hRule="exact" w:val="173"/>
        </w:trPr>
        <w:tc>
          <w:tcPr>
            <w:tcW w:w="2299" w:type="dxa"/>
            <w:vMerge/>
            <w:tcBorders>
              <w:left w:val="single" w:sz="4" w:space="0" w:color="auto"/>
            </w:tcBorders>
            <w:shd w:val="clear" w:color="auto" w:fill="FFFFFF"/>
            <w:vAlign w:val="center"/>
          </w:tcPr>
          <w:p w14:paraId="6EDB4609" w14:textId="77777777" w:rsidR="002B78C2" w:rsidRDefault="002B78C2"/>
        </w:tc>
        <w:tc>
          <w:tcPr>
            <w:tcW w:w="1166" w:type="dxa"/>
            <w:tcBorders>
              <w:top w:val="single" w:sz="4" w:space="0" w:color="auto"/>
              <w:left w:val="single" w:sz="4" w:space="0" w:color="auto"/>
            </w:tcBorders>
            <w:shd w:val="clear" w:color="auto" w:fill="FFFFFF"/>
            <w:vAlign w:val="bottom"/>
          </w:tcPr>
          <w:p w14:paraId="6D1AA9A6" w14:textId="77777777" w:rsidR="002B78C2" w:rsidRDefault="00885574">
            <w:pPr>
              <w:pStyle w:val="Jin0"/>
              <w:shd w:val="clear" w:color="auto" w:fill="auto"/>
              <w:spacing w:after="0" w:line="240" w:lineRule="auto"/>
              <w:ind w:firstLine="0"/>
              <w:jc w:val="center"/>
              <w:rPr>
                <w:sz w:val="8"/>
                <w:szCs w:val="8"/>
              </w:rPr>
            </w:pPr>
            <w:r>
              <w:rPr>
                <w:rFonts w:ascii="Arial" w:eastAsia="Arial" w:hAnsi="Arial" w:cs="Arial"/>
                <w:i/>
                <w:iCs/>
                <w:sz w:val="8"/>
                <w:szCs w:val="8"/>
              </w:rPr>
              <w:t>0,7% a méně než 1%</w:t>
            </w:r>
          </w:p>
        </w:tc>
        <w:tc>
          <w:tcPr>
            <w:tcW w:w="2198" w:type="dxa"/>
            <w:tcBorders>
              <w:top w:val="single" w:sz="4" w:space="0" w:color="auto"/>
              <w:left w:val="single" w:sz="4" w:space="0" w:color="auto"/>
              <w:right w:val="single" w:sz="4" w:space="0" w:color="auto"/>
            </w:tcBorders>
            <w:shd w:val="clear" w:color="auto" w:fill="FFFFFF"/>
            <w:vAlign w:val="center"/>
          </w:tcPr>
          <w:p w14:paraId="32EB322D" w14:textId="77777777" w:rsidR="002B78C2" w:rsidRDefault="00885574">
            <w:pPr>
              <w:pStyle w:val="Jin0"/>
              <w:shd w:val="clear" w:color="auto" w:fill="auto"/>
              <w:spacing w:after="0" w:line="240" w:lineRule="auto"/>
              <w:ind w:firstLine="0"/>
              <w:jc w:val="center"/>
              <w:rPr>
                <w:sz w:val="8"/>
                <w:szCs w:val="8"/>
              </w:rPr>
            </w:pPr>
            <w:r>
              <w:rPr>
                <w:rFonts w:ascii="Arial" w:eastAsia="Arial" w:hAnsi="Arial" w:cs="Arial"/>
                <w:i/>
                <w:iCs/>
                <w:sz w:val="8"/>
                <w:szCs w:val="8"/>
              </w:rPr>
              <w:t>50%</w:t>
            </w:r>
          </w:p>
        </w:tc>
      </w:tr>
      <w:tr w:rsidR="002B78C2" w14:paraId="18242FDE" w14:textId="77777777">
        <w:trPr>
          <w:trHeight w:hRule="exact" w:val="178"/>
        </w:trPr>
        <w:tc>
          <w:tcPr>
            <w:tcW w:w="2299" w:type="dxa"/>
            <w:vMerge/>
            <w:tcBorders>
              <w:left w:val="single" w:sz="4" w:space="0" w:color="auto"/>
            </w:tcBorders>
            <w:shd w:val="clear" w:color="auto" w:fill="FFFFFF"/>
            <w:vAlign w:val="center"/>
          </w:tcPr>
          <w:p w14:paraId="45E94206" w14:textId="77777777" w:rsidR="002B78C2" w:rsidRDefault="002B78C2"/>
        </w:tc>
        <w:tc>
          <w:tcPr>
            <w:tcW w:w="1166" w:type="dxa"/>
            <w:tcBorders>
              <w:top w:val="single" w:sz="4" w:space="0" w:color="auto"/>
              <w:left w:val="single" w:sz="4" w:space="0" w:color="auto"/>
            </w:tcBorders>
            <w:shd w:val="clear" w:color="auto" w:fill="FFFFFF"/>
            <w:vAlign w:val="bottom"/>
          </w:tcPr>
          <w:p w14:paraId="2096BCB8" w14:textId="77777777" w:rsidR="002B78C2" w:rsidRDefault="00885574">
            <w:pPr>
              <w:pStyle w:val="Jin0"/>
              <w:shd w:val="clear" w:color="auto" w:fill="auto"/>
              <w:spacing w:after="0" w:line="240" w:lineRule="auto"/>
              <w:ind w:firstLine="0"/>
              <w:jc w:val="center"/>
              <w:rPr>
                <w:sz w:val="8"/>
                <w:szCs w:val="8"/>
              </w:rPr>
            </w:pPr>
            <w:r>
              <w:rPr>
                <w:rFonts w:ascii="Arial" w:eastAsia="Arial" w:hAnsi="Arial" w:cs="Arial"/>
                <w:i/>
                <w:iCs/>
                <w:sz w:val="8"/>
                <w:szCs w:val="8"/>
              </w:rPr>
              <w:t>1% a méně než 1,5%</w:t>
            </w:r>
          </w:p>
        </w:tc>
        <w:tc>
          <w:tcPr>
            <w:tcW w:w="2198" w:type="dxa"/>
            <w:tcBorders>
              <w:top w:val="single" w:sz="4" w:space="0" w:color="auto"/>
              <w:left w:val="single" w:sz="4" w:space="0" w:color="auto"/>
              <w:right w:val="single" w:sz="4" w:space="0" w:color="auto"/>
            </w:tcBorders>
            <w:shd w:val="clear" w:color="auto" w:fill="FFFFFF"/>
            <w:vAlign w:val="center"/>
          </w:tcPr>
          <w:p w14:paraId="51D29ED5" w14:textId="77777777" w:rsidR="002B78C2" w:rsidRDefault="00885574">
            <w:pPr>
              <w:pStyle w:val="Jin0"/>
              <w:shd w:val="clear" w:color="auto" w:fill="auto"/>
              <w:spacing w:after="0" w:line="240" w:lineRule="auto"/>
              <w:ind w:firstLine="0"/>
              <w:jc w:val="center"/>
              <w:rPr>
                <w:sz w:val="8"/>
                <w:szCs w:val="8"/>
              </w:rPr>
            </w:pPr>
            <w:r>
              <w:rPr>
                <w:rFonts w:ascii="Arial" w:eastAsia="Arial" w:hAnsi="Arial" w:cs="Arial"/>
                <w:i/>
                <w:iCs/>
                <w:sz w:val="8"/>
                <w:szCs w:val="8"/>
              </w:rPr>
              <w:t>60%</w:t>
            </w:r>
          </w:p>
        </w:tc>
      </w:tr>
      <w:tr w:rsidR="002B78C2" w14:paraId="4133484B" w14:textId="77777777">
        <w:trPr>
          <w:trHeight w:hRule="exact" w:val="168"/>
        </w:trPr>
        <w:tc>
          <w:tcPr>
            <w:tcW w:w="2299" w:type="dxa"/>
            <w:vMerge/>
            <w:tcBorders>
              <w:left w:val="single" w:sz="4" w:space="0" w:color="auto"/>
            </w:tcBorders>
            <w:shd w:val="clear" w:color="auto" w:fill="FFFFFF"/>
            <w:vAlign w:val="center"/>
          </w:tcPr>
          <w:p w14:paraId="3F4D0CFF" w14:textId="77777777" w:rsidR="002B78C2" w:rsidRDefault="002B78C2"/>
        </w:tc>
        <w:tc>
          <w:tcPr>
            <w:tcW w:w="1166" w:type="dxa"/>
            <w:tcBorders>
              <w:top w:val="single" w:sz="4" w:space="0" w:color="auto"/>
              <w:left w:val="single" w:sz="4" w:space="0" w:color="auto"/>
            </w:tcBorders>
            <w:shd w:val="clear" w:color="auto" w:fill="FFFFFF"/>
            <w:vAlign w:val="bottom"/>
          </w:tcPr>
          <w:p w14:paraId="09F87911" w14:textId="77777777" w:rsidR="002B78C2" w:rsidRDefault="00885574">
            <w:pPr>
              <w:pStyle w:val="Jin0"/>
              <w:shd w:val="clear" w:color="auto" w:fill="auto"/>
              <w:spacing w:after="0" w:line="240" w:lineRule="auto"/>
              <w:ind w:firstLine="0"/>
              <w:jc w:val="center"/>
              <w:rPr>
                <w:sz w:val="8"/>
                <w:szCs w:val="8"/>
              </w:rPr>
            </w:pPr>
            <w:r>
              <w:rPr>
                <w:rFonts w:ascii="Arial" w:eastAsia="Arial" w:hAnsi="Arial" w:cs="Arial"/>
                <w:i/>
                <w:iCs/>
                <w:sz w:val="8"/>
                <w:szCs w:val="8"/>
              </w:rPr>
              <w:t>1,5% a méně než 2%</w:t>
            </w:r>
          </w:p>
        </w:tc>
        <w:tc>
          <w:tcPr>
            <w:tcW w:w="2198" w:type="dxa"/>
            <w:tcBorders>
              <w:top w:val="single" w:sz="4" w:space="0" w:color="auto"/>
              <w:left w:val="single" w:sz="4" w:space="0" w:color="auto"/>
              <w:right w:val="single" w:sz="4" w:space="0" w:color="auto"/>
            </w:tcBorders>
            <w:shd w:val="clear" w:color="auto" w:fill="FFFFFF"/>
            <w:vAlign w:val="center"/>
          </w:tcPr>
          <w:p w14:paraId="1C494045" w14:textId="77777777" w:rsidR="002B78C2" w:rsidRDefault="00885574">
            <w:pPr>
              <w:pStyle w:val="Jin0"/>
              <w:shd w:val="clear" w:color="auto" w:fill="auto"/>
              <w:spacing w:after="0" w:line="240" w:lineRule="auto"/>
              <w:ind w:firstLine="0"/>
              <w:jc w:val="center"/>
              <w:rPr>
                <w:sz w:val="8"/>
                <w:szCs w:val="8"/>
              </w:rPr>
            </w:pPr>
            <w:r>
              <w:rPr>
                <w:rFonts w:ascii="Arial" w:eastAsia="Arial" w:hAnsi="Arial" w:cs="Arial"/>
                <w:i/>
                <w:iCs/>
                <w:sz w:val="8"/>
                <w:szCs w:val="8"/>
              </w:rPr>
              <w:t>80%</w:t>
            </w:r>
          </w:p>
        </w:tc>
      </w:tr>
      <w:tr w:rsidR="002B78C2" w14:paraId="5638DA1B" w14:textId="77777777">
        <w:trPr>
          <w:trHeight w:hRule="exact" w:val="811"/>
        </w:trPr>
        <w:tc>
          <w:tcPr>
            <w:tcW w:w="2299" w:type="dxa"/>
            <w:vMerge/>
            <w:tcBorders>
              <w:left w:val="single" w:sz="4" w:space="0" w:color="auto"/>
              <w:bottom w:val="single" w:sz="4" w:space="0" w:color="auto"/>
            </w:tcBorders>
            <w:shd w:val="clear" w:color="auto" w:fill="FFFFFF"/>
            <w:vAlign w:val="center"/>
          </w:tcPr>
          <w:p w14:paraId="67694C0C" w14:textId="77777777" w:rsidR="002B78C2" w:rsidRDefault="002B78C2"/>
        </w:tc>
        <w:tc>
          <w:tcPr>
            <w:tcW w:w="1166" w:type="dxa"/>
            <w:tcBorders>
              <w:top w:val="single" w:sz="4" w:space="0" w:color="auto"/>
              <w:left w:val="single" w:sz="4" w:space="0" w:color="auto"/>
              <w:bottom w:val="single" w:sz="4" w:space="0" w:color="auto"/>
            </w:tcBorders>
            <w:shd w:val="clear" w:color="auto" w:fill="FFFFFF"/>
            <w:vAlign w:val="center"/>
          </w:tcPr>
          <w:p w14:paraId="4D974A4A" w14:textId="77777777" w:rsidR="002B78C2" w:rsidRDefault="00885574">
            <w:pPr>
              <w:pStyle w:val="Jin0"/>
              <w:shd w:val="clear" w:color="auto" w:fill="auto"/>
              <w:spacing w:after="0" w:line="264" w:lineRule="auto"/>
              <w:ind w:firstLine="0"/>
              <w:jc w:val="right"/>
              <w:rPr>
                <w:sz w:val="8"/>
                <w:szCs w:val="8"/>
              </w:rPr>
            </w:pPr>
            <w:r>
              <w:rPr>
                <w:rFonts w:ascii="Arial" w:eastAsia="Arial" w:hAnsi="Arial" w:cs="Arial"/>
                <w:i/>
                <w:iCs/>
                <w:sz w:val="8"/>
                <w:szCs w:val="8"/>
              </w:rPr>
              <w:t>z měsíční ceny dané Služby při poklesu SLA nejméně o 2%, je-li doba nedostupnosti dané Služby v rozhodném období kratší než 24 hodin,</w:t>
            </w:r>
          </w:p>
        </w:tc>
        <w:tc>
          <w:tcPr>
            <w:tcW w:w="2198" w:type="dxa"/>
            <w:tcBorders>
              <w:top w:val="single" w:sz="4" w:space="0" w:color="auto"/>
              <w:left w:val="single" w:sz="4" w:space="0" w:color="auto"/>
              <w:bottom w:val="single" w:sz="4" w:space="0" w:color="auto"/>
              <w:right w:val="single" w:sz="4" w:space="0" w:color="auto"/>
            </w:tcBorders>
            <w:shd w:val="clear" w:color="auto" w:fill="FFFFFF"/>
            <w:vAlign w:val="bottom"/>
          </w:tcPr>
          <w:p w14:paraId="4009E23B" w14:textId="77777777" w:rsidR="002B78C2" w:rsidRDefault="00885574">
            <w:pPr>
              <w:pStyle w:val="Jin0"/>
              <w:shd w:val="clear" w:color="auto" w:fill="auto"/>
              <w:spacing w:after="0" w:line="240" w:lineRule="auto"/>
              <w:ind w:firstLine="0"/>
              <w:jc w:val="center"/>
              <w:rPr>
                <w:sz w:val="8"/>
                <w:szCs w:val="8"/>
              </w:rPr>
            </w:pPr>
            <w:r>
              <w:rPr>
                <w:rFonts w:ascii="Arial" w:eastAsia="Arial" w:hAnsi="Arial" w:cs="Arial"/>
                <w:i/>
                <w:iCs/>
                <w:sz w:val="8"/>
                <w:szCs w:val="8"/>
              </w:rPr>
              <w:t>100%</w:t>
            </w:r>
          </w:p>
        </w:tc>
      </w:tr>
    </w:tbl>
    <w:p w14:paraId="5E14347E" w14:textId="77777777" w:rsidR="002B78C2" w:rsidRDefault="00885574">
      <w:pPr>
        <w:pStyle w:val="Titulektabulky0"/>
        <w:shd w:val="clear" w:color="auto" w:fill="auto"/>
        <w:ind w:left="10"/>
        <w:rPr>
          <w:sz w:val="10"/>
          <w:szCs w:val="10"/>
        </w:rPr>
      </w:pPr>
      <w:r>
        <w:rPr>
          <w:rFonts w:ascii="Arial" w:eastAsia="Arial" w:hAnsi="Arial" w:cs="Arial"/>
          <w:sz w:val="10"/>
          <w:szCs w:val="10"/>
        </w:rPr>
        <w:t>Jednorázová smluvní pokuta ve výši 5.000,- Kč za každých 24 hodin, po které byla daná Služba v rozhodném období nedostupná.</w:t>
      </w:r>
    </w:p>
    <w:p w14:paraId="482EBB30" w14:textId="77777777" w:rsidR="002B78C2" w:rsidRDefault="00885574">
      <w:pPr>
        <w:pStyle w:val="Jin0"/>
        <w:shd w:val="clear" w:color="auto" w:fill="auto"/>
        <w:spacing w:after="0" w:line="240" w:lineRule="auto"/>
        <w:ind w:firstLine="0"/>
        <w:jc w:val="left"/>
        <w:rPr>
          <w:sz w:val="10"/>
          <w:szCs w:val="10"/>
        </w:rPr>
      </w:pPr>
      <w:r>
        <w:rPr>
          <w:rFonts w:ascii="Arial" w:eastAsia="Arial" w:hAnsi="Arial" w:cs="Arial"/>
          <w:sz w:val="10"/>
          <w:szCs w:val="10"/>
        </w:rPr>
        <w:t>Při určení celkové doby nedostupnosti Služby nebudou brány v úvahu pro Poskytovatele nepříznivé hodnoty uvedené v čl. 5.1. Smlouvy.</w:t>
      </w:r>
    </w:p>
    <w:p w14:paraId="43CFEC1D" w14:textId="77777777" w:rsidR="002B78C2" w:rsidRDefault="00885574">
      <w:pPr>
        <w:pStyle w:val="Titulektabulky0"/>
        <w:shd w:val="clear" w:color="auto" w:fill="auto"/>
        <w:ind w:left="10"/>
        <w:rPr>
          <w:sz w:val="11"/>
          <w:szCs w:val="11"/>
        </w:rPr>
      </w:pPr>
      <w:r>
        <w:rPr>
          <w:rFonts w:ascii="Arial" w:eastAsia="Arial" w:hAnsi="Arial" w:cs="Arial"/>
          <w:sz w:val="11"/>
          <w:szCs w:val="11"/>
        </w:rPr>
        <w:t>Smluvní pokuta za nesplnění povinnosti stanovené dle čl. 3.9; 3.10; 3.14; 4.12; 5.1; 5.2; 5.3; 5.6; 5.8; 7.4; 9.2.</w:t>
      </w:r>
    </w:p>
    <w:tbl>
      <w:tblPr>
        <w:tblOverlap w:val="never"/>
        <w:tblW w:w="0" w:type="auto"/>
        <w:tblLayout w:type="fixed"/>
        <w:tblCellMar>
          <w:left w:w="10" w:type="dxa"/>
          <w:right w:w="10" w:type="dxa"/>
        </w:tblCellMar>
        <w:tblLook w:val="0000" w:firstRow="0" w:lastRow="0" w:firstColumn="0" w:lastColumn="0" w:noHBand="0" w:noVBand="0"/>
      </w:tblPr>
      <w:tblGrid>
        <w:gridCol w:w="2294"/>
        <w:gridCol w:w="1166"/>
        <w:gridCol w:w="2194"/>
      </w:tblGrid>
      <w:tr w:rsidR="002B78C2" w14:paraId="5A7332EC" w14:textId="77777777">
        <w:trPr>
          <w:trHeight w:hRule="exact" w:val="149"/>
        </w:trPr>
        <w:tc>
          <w:tcPr>
            <w:tcW w:w="2294" w:type="dxa"/>
            <w:tcBorders>
              <w:top w:val="single" w:sz="4" w:space="0" w:color="auto"/>
              <w:left w:val="single" w:sz="4" w:space="0" w:color="auto"/>
            </w:tcBorders>
            <w:shd w:val="clear" w:color="auto" w:fill="FFFFFF"/>
            <w:vAlign w:val="bottom"/>
          </w:tcPr>
          <w:p w14:paraId="1AA1FFE9"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KIVS ID</w:t>
            </w:r>
          </w:p>
        </w:tc>
        <w:tc>
          <w:tcPr>
            <w:tcW w:w="1166" w:type="dxa"/>
            <w:tcBorders>
              <w:top w:val="single" w:sz="4" w:space="0" w:color="auto"/>
              <w:left w:val="single" w:sz="4" w:space="0" w:color="auto"/>
            </w:tcBorders>
            <w:shd w:val="clear" w:color="auto" w:fill="FFFFFF"/>
            <w:vAlign w:val="bottom"/>
          </w:tcPr>
          <w:p w14:paraId="53E34C49"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částka</w:t>
            </w:r>
          </w:p>
        </w:tc>
        <w:tc>
          <w:tcPr>
            <w:tcW w:w="2194" w:type="dxa"/>
            <w:tcBorders>
              <w:top w:val="single" w:sz="4" w:space="0" w:color="auto"/>
              <w:left w:val="single" w:sz="4" w:space="0" w:color="auto"/>
              <w:right w:val="single" w:sz="4" w:space="0" w:color="auto"/>
            </w:tcBorders>
            <w:shd w:val="clear" w:color="auto" w:fill="FFFFFF"/>
            <w:vAlign w:val="bottom"/>
          </w:tcPr>
          <w:p w14:paraId="51F260AA"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čl. číslo</w:t>
            </w:r>
          </w:p>
        </w:tc>
      </w:tr>
      <w:tr w:rsidR="002B78C2" w14:paraId="2E1C6B4A" w14:textId="77777777">
        <w:trPr>
          <w:trHeight w:hRule="exact" w:val="139"/>
        </w:trPr>
        <w:tc>
          <w:tcPr>
            <w:tcW w:w="2294" w:type="dxa"/>
            <w:tcBorders>
              <w:top w:val="single" w:sz="4" w:space="0" w:color="auto"/>
              <w:left w:val="single" w:sz="4" w:space="0" w:color="auto"/>
            </w:tcBorders>
            <w:shd w:val="clear" w:color="auto" w:fill="FFFFFF"/>
          </w:tcPr>
          <w:p w14:paraId="1075676C" w14:textId="77777777" w:rsidR="002B78C2" w:rsidRDefault="002B78C2">
            <w:pPr>
              <w:rPr>
                <w:sz w:val="10"/>
                <w:szCs w:val="10"/>
              </w:rPr>
            </w:pPr>
          </w:p>
        </w:tc>
        <w:tc>
          <w:tcPr>
            <w:tcW w:w="1166" w:type="dxa"/>
            <w:tcBorders>
              <w:top w:val="single" w:sz="4" w:space="0" w:color="auto"/>
              <w:left w:val="single" w:sz="4" w:space="0" w:color="auto"/>
            </w:tcBorders>
            <w:shd w:val="clear" w:color="auto" w:fill="FFFFFF"/>
            <w:vAlign w:val="center"/>
          </w:tcPr>
          <w:p w14:paraId="030D4BFE" w14:textId="77777777" w:rsidR="002B78C2" w:rsidRDefault="00885574">
            <w:pPr>
              <w:pStyle w:val="Jin0"/>
              <w:shd w:val="clear" w:color="auto" w:fill="auto"/>
              <w:spacing w:after="0" w:line="240" w:lineRule="auto"/>
              <w:ind w:firstLine="0"/>
              <w:jc w:val="right"/>
              <w:rPr>
                <w:sz w:val="10"/>
                <w:szCs w:val="10"/>
              </w:rPr>
            </w:pPr>
            <w:r>
              <w:rPr>
                <w:rFonts w:ascii="Arial" w:eastAsia="Arial" w:hAnsi="Arial" w:cs="Arial"/>
                <w:sz w:val="10"/>
                <w:szCs w:val="10"/>
              </w:rPr>
              <w:t>0,00</w:t>
            </w:r>
          </w:p>
        </w:tc>
        <w:tc>
          <w:tcPr>
            <w:tcW w:w="2194" w:type="dxa"/>
            <w:tcBorders>
              <w:top w:val="single" w:sz="4" w:space="0" w:color="auto"/>
              <w:left w:val="single" w:sz="4" w:space="0" w:color="auto"/>
              <w:right w:val="single" w:sz="4" w:space="0" w:color="auto"/>
            </w:tcBorders>
            <w:shd w:val="clear" w:color="auto" w:fill="FFFFFF"/>
            <w:vAlign w:val="bottom"/>
          </w:tcPr>
          <w:p w14:paraId="3028F3C4" w14:textId="77777777" w:rsidR="002B78C2" w:rsidRDefault="00885574">
            <w:pPr>
              <w:pStyle w:val="Jin0"/>
              <w:shd w:val="clear" w:color="auto" w:fill="auto"/>
              <w:spacing w:after="0" w:line="240" w:lineRule="auto"/>
              <w:ind w:firstLine="0"/>
              <w:jc w:val="right"/>
              <w:rPr>
                <w:sz w:val="10"/>
                <w:szCs w:val="10"/>
              </w:rPr>
            </w:pPr>
            <w:r>
              <w:rPr>
                <w:rFonts w:ascii="Arial" w:eastAsia="Arial" w:hAnsi="Arial" w:cs="Arial"/>
                <w:sz w:val="10"/>
                <w:szCs w:val="10"/>
              </w:rPr>
              <w:t>0</w:t>
            </w:r>
          </w:p>
        </w:tc>
      </w:tr>
      <w:tr w:rsidR="002B78C2" w14:paraId="147869B8" w14:textId="77777777">
        <w:trPr>
          <w:trHeight w:hRule="exact" w:val="144"/>
        </w:trPr>
        <w:tc>
          <w:tcPr>
            <w:tcW w:w="2294" w:type="dxa"/>
            <w:tcBorders>
              <w:top w:val="single" w:sz="4" w:space="0" w:color="auto"/>
              <w:left w:val="single" w:sz="4" w:space="0" w:color="auto"/>
            </w:tcBorders>
            <w:shd w:val="clear" w:color="auto" w:fill="FFFFFF"/>
          </w:tcPr>
          <w:p w14:paraId="134CD27F" w14:textId="77777777" w:rsidR="002B78C2" w:rsidRDefault="002B78C2">
            <w:pPr>
              <w:rPr>
                <w:sz w:val="10"/>
                <w:szCs w:val="10"/>
              </w:rPr>
            </w:pPr>
          </w:p>
        </w:tc>
        <w:tc>
          <w:tcPr>
            <w:tcW w:w="1166" w:type="dxa"/>
            <w:tcBorders>
              <w:top w:val="single" w:sz="4" w:space="0" w:color="auto"/>
              <w:left w:val="single" w:sz="4" w:space="0" w:color="auto"/>
            </w:tcBorders>
            <w:shd w:val="clear" w:color="auto" w:fill="FFFFFF"/>
            <w:vAlign w:val="center"/>
          </w:tcPr>
          <w:p w14:paraId="05341919" w14:textId="77777777" w:rsidR="002B78C2" w:rsidRDefault="00885574">
            <w:pPr>
              <w:pStyle w:val="Jin0"/>
              <w:shd w:val="clear" w:color="auto" w:fill="auto"/>
              <w:spacing w:after="0" w:line="240" w:lineRule="auto"/>
              <w:ind w:firstLine="0"/>
              <w:jc w:val="right"/>
              <w:rPr>
                <w:sz w:val="10"/>
                <w:szCs w:val="10"/>
              </w:rPr>
            </w:pPr>
            <w:r>
              <w:rPr>
                <w:rFonts w:ascii="Arial" w:eastAsia="Arial" w:hAnsi="Arial" w:cs="Arial"/>
                <w:sz w:val="10"/>
                <w:szCs w:val="10"/>
              </w:rPr>
              <w:t>0,00</w:t>
            </w:r>
          </w:p>
        </w:tc>
        <w:tc>
          <w:tcPr>
            <w:tcW w:w="2194" w:type="dxa"/>
            <w:tcBorders>
              <w:top w:val="single" w:sz="4" w:space="0" w:color="auto"/>
              <w:left w:val="single" w:sz="4" w:space="0" w:color="auto"/>
              <w:right w:val="single" w:sz="4" w:space="0" w:color="auto"/>
            </w:tcBorders>
            <w:shd w:val="clear" w:color="auto" w:fill="FFFFFF"/>
            <w:vAlign w:val="bottom"/>
          </w:tcPr>
          <w:p w14:paraId="3AB38815" w14:textId="77777777" w:rsidR="002B78C2" w:rsidRDefault="00885574">
            <w:pPr>
              <w:pStyle w:val="Jin0"/>
              <w:shd w:val="clear" w:color="auto" w:fill="auto"/>
              <w:spacing w:after="0" w:line="240" w:lineRule="auto"/>
              <w:ind w:firstLine="0"/>
              <w:jc w:val="right"/>
              <w:rPr>
                <w:sz w:val="10"/>
                <w:szCs w:val="10"/>
              </w:rPr>
            </w:pPr>
            <w:r>
              <w:rPr>
                <w:rFonts w:ascii="Arial" w:eastAsia="Arial" w:hAnsi="Arial" w:cs="Arial"/>
                <w:sz w:val="10"/>
                <w:szCs w:val="10"/>
              </w:rPr>
              <w:t>0</w:t>
            </w:r>
          </w:p>
        </w:tc>
      </w:tr>
      <w:tr w:rsidR="002B78C2" w14:paraId="7A1B4CBC" w14:textId="77777777">
        <w:trPr>
          <w:trHeight w:hRule="exact" w:val="149"/>
        </w:trPr>
        <w:tc>
          <w:tcPr>
            <w:tcW w:w="2294" w:type="dxa"/>
            <w:tcBorders>
              <w:top w:val="single" w:sz="4" w:space="0" w:color="auto"/>
              <w:left w:val="single" w:sz="4" w:space="0" w:color="auto"/>
              <w:bottom w:val="single" w:sz="4" w:space="0" w:color="auto"/>
            </w:tcBorders>
            <w:shd w:val="clear" w:color="auto" w:fill="FFFFFF"/>
          </w:tcPr>
          <w:p w14:paraId="6A7C7462" w14:textId="77777777" w:rsidR="002B78C2" w:rsidRDefault="002B78C2">
            <w:pPr>
              <w:rPr>
                <w:sz w:val="10"/>
                <w:szCs w:val="10"/>
              </w:rPr>
            </w:pPr>
          </w:p>
        </w:tc>
        <w:tc>
          <w:tcPr>
            <w:tcW w:w="1166" w:type="dxa"/>
            <w:tcBorders>
              <w:top w:val="single" w:sz="4" w:space="0" w:color="auto"/>
              <w:left w:val="single" w:sz="4" w:space="0" w:color="auto"/>
              <w:bottom w:val="single" w:sz="4" w:space="0" w:color="auto"/>
            </w:tcBorders>
            <w:shd w:val="clear" w:color="auto" w:fill="FFFFFF"/>
          </w:tcPr>
          <w:p w14:paraId="4389CAD0" w14:textId="77777777" w:rsidR="002B78C2" w:rsidRDefault="00885574">
            <w:pPr>
              <w:pStyle w:val="Jin0"/>
              <w:shd w:val="clear" w:color="auto" w:fill="auto"/>
              <w:spacing w:after="0" w:line="240" w:lineRule="auto"/>
              <w:ind w:firstLine="0"/>
              <w:jc w:val="right"/>
              <w:rPr>
                <w:sz w:val="10"/>
                <w:szCs w:val="10"/>
              </w:rPr>
            </w:pPr>
            <w:r>
              <w:rPr>
                <w:rFonts w:ascii="Arial" w:eastAsia="Arial" w:hAnsi="Arial" w:cs="Arial"/>
                <w:sz w:val="10"/>
                <w:szCs w:val="10"/>
              </w:rPr>
              <w:t>0,00</w:t>
            </w:r>
          </w:p>
        </w:tc>
        <w:tc>
          <w:tcPr>
            <w:tcW w:w="2194" w:type="dxa"/>
            <w:tcBorders>
              <w:top w:val="single" w:sz="4" w:space="0" w:color="auto"/>
              <w:left w:val="single" w:sz="4" w:space="0" w:color="auto"/>
              <w:bottom w:val="single" w:sz="4" w:space="0" w:color="auto"/>
              <w:right w:val="single" w:sz="4" w:space="0" w:color="auto"/>
            </w:tcBorders>
            <w:shd w:val="clear" w:color="auto" w:fill="FFFFFF"/>
            <w:vAlign w:val="bottom"/>
          </w:tcPr>
          <w:p w14:paraId="18366708" w14:textId="77777777" w:rsidR="002B78C2" w:rsidRDefault="00885574">
            <w:pPr>
              <w:pStyle w:val="Jin0"/>
              <w:shd w:val="clear" w:color="auto" w:fill="auto"/>
              <w:spacing w:after="0" w:line="240" w:lineRule="auto"/>
              <w:ind w:firstLine="0"/>
              <w:jc w:val="right"/>
              <w:rPr>
                <w:sz w:val="10"/>
                <w:szCs w:val="10"/>
              </w:rPr>
            </w:pPr>
            <w:r>
              <w:rPr>
                <w:rFonts w:ascii="Arial" w:eastAsia="Arial" w:hAnsi="Arial" w:cs="Arial"/>
                <w:sz w:val="10"/>
                <w:szCs w:val="10"/>
              </w:rPr>
              <w:t>0</w:t>
            </w:r>
          </w:p>
        </w:tc>
      </w:tr>
    </w:tbl>
    <w:p w14:paraId="045BB64C" w14:textId="77777777" w:rsidR="002B78C2" w:rsidRDefault="002B78C2">
      <w:pPr>
        <w:spacing w:line="14" w:lineRule="exact"/>
      </w:pPr>
    </w:p>
    <w:p w14:paraId="4D6D2799" w14:textId="77777777" w:rsidR="002B78C2" w:rsidRDefault="00885574">
      <w:pPr>
        <w:pStyle w:val="Titulektabulky0"/>
        <w:shd w:val="clear" w:color="auto" w:fill="auto"/>
        <w:ind w:left="3144"/>
        <w:rPr>
          <w:sz w:val="11"/>
          <w:szCs w:val="11"/>
        </w:rPr>
      </w:pPr>
      <w:r>
        <w:rPr>
          <w:rFonts w:ascii="Arial" w:eastAsia="Arial" w:hAnsi="Arial" w:cs="Arial"/>
          <w:sz w:val="11"/>
          <w:szCs w:val="11"/>
        </w:rPr>
        <w:t>Smluvní pokuta při nedodržení doby zavedení služby dle čl. 12.1</w:t>
      </w:r>
    </w:p>
    <w:tbl>
      <w:tblPr>
        <w:tblOverlap w:val="never"/>
        <w:tblW w:w="0" w:type="auto"/>
        <w:tblLayout w:type="fixed"/>
        <w:tblCellMar>
          <w:left w:w="10" w:type="dxa"/>
          <w:right w:w="10" w:type="dxa"/>
        </w:tblCellMar>
        <w:tblLook w:val="0000" w:firstRow="0" w:lastRow="0" w:firstColumn="0" w:lastColumn="0" w:noHBand="0" w:noVBand="0"/>
      </w:tblPr>
      <w:tblGrid>
        <w:gridCol w:w="2294"/>
        <w:gridCol w:w="1166"/>
        <w:gridCol w:w="2184"/>
        <w:gridCol w:w="984"/>
        <w:gridCol w:w="1128"/>
        <w:gridCol w:w="907"/>
        <w:gridCol w:w="1291"/>
      </w:tblGrid>
      <w:tr w:rsidR="002B78C2" w14:paraId="486FAB15" w14:textId="77777777">
        <w:trPr>
          <w:trHeight w:hRule="exact" w:val="370"/>
        </w:trPr>
        <w:tc>
          <w:tcPr>
            <w:tcW w:w="2294" w:type="dxa"/>
            <w:tcBorders>
              <w:top w:val="single" w:sz="4" w:space="0" w:color="auto"/>
              <w:left w:val="single" w:sz="4" w:space="0" w:color="auto"/>
            </w:tcBorders>
            <w:shd w:val="clear" w:color="auto" w:fill="FFFFFF"/>
            <w:vAlign w:val="center"/>
          </w:tcPr>
          <w:p w14:paraId="6F94F5F1"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KIVS ID</w:t>
            </w:r>
          </w:p>
        </w:tc>
        <w:tc>
          <w:tcPr>
            <w:tcW w:w="1166" w:type="dxa"/>
            <w:tcBorders>
              <w:top w:val="single" w:sz="4" w:space="0" w:color="auto"/>
              <w:left w:val="single" w:sz="4" w:space="0" w:color="auto"/>
            </w:tcBorders>
            <w:shd w:val="clear" w:color="auto" w:fill="FFFFFF"/>
            <w:vAlign w:val="bottom"/>
          </w:tcPr>
          <w:p w14:paraId="40AC04D4" w14:textId="77777777" w:rsidR="002B78C2" w:rsidRDefault="00885574">
            <w:pPr>
              <w:pStyle w:val="Jin0"/>
              <w:shd w:val="clear" w:color="auto" w:fill="auto"/>
              <w:spacing w:after="0"/>
              <w:ind w:firstLine="0"/>
              <w:jc w:val="center"/>
              <w:rPr>
                <w:sz w:val="10"/>
                <w:szCs w:val="10"/>
              </w:rPr>
            </w:pPr>
            <w:r>
              <w:rPr>
                <w:rFonts w:ascii="Arial" w:eastAsia="Arial" w:hAnsi="Arial" w:cs="Arial"/>
                <w:sz w:val="10"/>
                <w:szCs w:val="10"/>
              </w:rPr>
              <w:t>Požadovaný termín zřízení</w:t>
            </w:r>
          </w:p>
        </w:tc>
        <w:tc>
          <w:tcPr>
            <w:tcW w:w="2184" w:type="dxa"/>
            <w:tcBorders>
              <w:top w:val="single" w:sz="4" w:space="0" w:color="auto"/>
              <w:left w:val="single" w:sz="4" w:space="0" w:color="auto"/>
            </w:tcBorders>
            <w:shd w:val="clear" w:color="auto" w:fill="FFFFFF"/>
            <w:vAlign w:val="center"/>
          </w:tcPr>
          <w:p w14:paraId="2242109C"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Skutečný termín zřízení</w:t>
            </w:r>
          </w:p>
        </w:tc>
        <w:tc>
          <w:tcPr>
            <w:tcW w:w="984" w:type="dxa"/>
            <w:tcBorders>
              <w:top w:val="single" w:sz="4" w:space="0" w:color="auto"/>
              <w:left w:val="single" w:sz="4" w:space="0" w:color="auto"/>
            </w:tcBorders>
            <w:shd w:val="clear" w:color="auto" w:fill="FFFFFF"/>
            <w:vAlign w:val="bottom"/>
          </w:tcPr>
          <w:p w14:paraId="5B83F11C" w14:textId="77777777" w:rsidR="002B78C2" w:rsidRDefault="00885574">
            <w:pPr>
              <w:pStyle w:val="Jin0"/>
              <w:shd w:val="clear" w:color="auto" w:fill="auto"/>
              <w:spacing w:after="0"/>
              <w:ind w:firstLine="0"/>
              <w:jc w:val="center"/>
              <w:rPr>
                <w:sz w:val="10"/>
                <w:szCs w:val="10"/>
              </w:rPr>
            </w:pPr>
            <w:r>
              <w:rPr>
                <w:rFonts w:ascii="Arial" w:eastAsia="Arial" w:hAnsi="Arial" w:cs="Arial"/>
                <w:sz w:val="10"/>
                <w:szCs w:val="10"/>
              </w:rPr>
              <w:t>Nedostupnost služeb počet dnů</w:t>
            </w:r>
          </w:p>
        </w:tc>
        <w:tc>
          <w:tcPr>
            <w:tcW w:w="1128" w:type="dxa"/>
            <w:tcBorders>
              <w:top w:val="single" w:sz="4" w:space="0" w:color="auto"/>
              <w:left w:val="single" w:sz="4" w:space="0" w:color="auto"/>
            </w:tcBorders>
            <w:shd w:val="clear" w:color="auto" w:fill="FFFFFF"/>
            <w:vAlign w:val="bottom"/>
          </w:tcPr>
          <w:p w14:paraId="6FC5A11A" w14:textId="77777777" w:rsidR="002B78C2" w:rsidRDefault="00885574">
            <w:pPr>
              <w:pStyle w:val="Jin0"/>
              <w:shd w:val="clear" w:color="auto" w:fill="auto"/>
              <w:spacing w:after="0"/>
              <w:ind w:firstLine="0"/>
              <w:rPr>
                <w:sz w:val="10"/>
                <w:szCs w:val="10"/>
              </w:rPr>
            </w:pPr>
            <w:r>
              <w:rPr>
                <w:rFonts w:ascii="Arial" w:eastAsia="Arial" w:hAnsi="Arial" w:cs="Arial"/>
                <w:sz w:val="10"/>
                <w:szCs w:val="10"/>
              </w:rPr>
              <w:t>Cena za poskytnuté služby (Kč) bez DPH</w:t>
            </w:r>
          </w:p>
        </w:tc>
        <w:tc>
          <w:tcPr>
            <w:tcW w:w="907" w:type="dxa"/>
            <w:tcBorders>
              <w:top w:val="single" w:sz="4" w:space="0" w:color="auto"/>
              <w:left w:val="single" w:sz="4" w:space="0" w:color="auto"/>
            </w:tcBorders>
            <w:shd w:val="clear" w:color="auto" w:fill="FFFFFF"/>
            <w:vAlign w:val="bottom"/>
          </w:tcPr>
          <w:p w14:paraId="0BC24BCC"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Výše smluvní</w:t>
            </w:r>
          </w:p>
          <w:p w14:paraId="37E29392" w14:textId="77777777" w:rsidR="002B78C2" w:rsidRDefault="00885574">
            <w:pPr>
              <w:pStyle w:val="Jin0"/>
              <w:shd w:val="clear" w:color="auto" w:fill="auto"/>
              <w:spacing w:after="0" w:line="240" w:lineRule="auto"/>
              <w:ind w:firstLine="0"/>
              <w:rPr>
                <w:sz w:val="10"/>
                <w:szCs w:val="10"/>
              </w:rPr>
            </w:pPr>
            <w:r>
              <w:rPr>
                <w:rFonts w:ascii="Arial" w:eastAsia="Arial" w:hAnsi="Arial" w:cs="Arial"/>
                <w:sz w:val="10"/>
                <w:szCs w:val="10"/>
              </w:rPr>
              <w:t>pokuty (Kč) bez</w:t>
            </w:r>
          </w:p>
          <w:p w14:paraId="0A44264D"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DPH</w:t>
            </w:r>
          </w:p>
        </w:tc>
        <w:tc>
          <w:tcPr>
            <w:tcW w:w="1291" w:type="dxa"/>
            <w:tcBorders>
              <w:top w:val="single" w:sz="4" w:space="0" w:color="auto"/>
              <w:left w:val="single" w:sz="4" w:space="0" w:color="auto"/>
              <w:right w:val="single" w:sz="4" w:space="0" w:color="auto"/>
            </w:tcBorders>
            <w:shd w:val="clear" w:color="auto" w:fill="FFFFFF"/>
            <w:vAlign w:val="center"/>
          </w:tcPr>
          <w:p w14:paraId="737E1EC7"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Poznámka</w:t>
            </w:r>
          </w:p>
        </w:tc>
      </w:tr>
      <w:tr w:rsidR="002B78C2" w14:paraId="4CF7CC4C" w14:textId="77777777">
        <w:trPr>
          <w:trHeight w:hRule="exact" w:val="144"/>
        </w:trPr>
        <w:tc>
          <w:tcPr>
            <w:tcW w:w="2294" w:type="dxa"/>
            <w:tcBorders>
              <w:top w:val="single" w:sz="4" w:space="0" w:color="auto"/>
              <w:left w:val="single" w:sz="4" w:space="0" w:color="auto"/>
            </w:tcBorders>
            <w:shd w:val="clear" w:color="auto" w:fill="FFFFFF"/>
          </w:tcPr>
          <w:p w14:paraId="7F0328F4" w14:textId="77777777" w:rsidR="002B78C2" w:rsidRDefault="002B78C2">
            <w:pPr>
              <w:rPr>
                <w:sz w:val="10"/>
                <w:szCs w:val="10"/>
              </w:rPr>
            </w:pPr>
          </w:p>
        </w:tc>
        <w:tc>
          <w:tcPr>
            <w:tcW w:w="1166" w:type="dxa"/>
            <w:tcBorders>
              <w:top w:val="single" w:sz="4" w:space="0" w:color="auto"/>
              <w:left w:val="single" w:sz="4" w:space="0" w:color="auto"/>
            </w:tcBorders>
            <w:shd w:val="clear" w:color="auto" w:fill="FFFFFF"/>
          </w:tcPr>
          <w:p w14:paraId="37472129" w14:textId="77777777" w:rsidR="002B78C2" w:rsidRDefault="002B78C2">
            <w:pPr>
              <w:rPr>
                <w:sz w:val="10"/>
                <w:szCs w:val="10"/>
              </w:rPr>
            </w:pPr>
          </w:p>
        </w:tc>
        <w:tc>
          <w:tcPr>
            <w:tcW w:w="2184" w:type="dxa"/>
            <w:tcBorders>
              <w:top w:val="single" w:sz="4" w:space="0" w:color="auto"/>
              <w:left w:val="single" w:sz="4" w:space="0" w:color="auto"/>
            </w:tcBorders>
            <w:shd w:val="clear" w:color="auto" w:fill="FFFFFF"/>
          </w:tcPr>
          <w:p w14:paraId="3ECFF9F0" w14:textId="77777777" w:rsidR="002B78C2" w:rsidRDefault="002B78C2">
            <w:pPr>
              <w:rPr>
                <w:sz w:val="10"/>
                <w:szCs w:val="10"/>
              </w:rPr>
            </w:pPr>
          </w:p>
        </w:tc>
        <w:tc>
          <w:tcPr>
            <w:tcW w:w="984" w:type="dxa"/>
            <w:tcBorders>
              <w:top w:val="single" w:sz="4" w:space="0" w:color="auto"/>
              <w:left w:val="single" w:sz="4" w:space="0" w:color="auto"/>
            </w:tcBorders>
            <w:shd w:val="clear" w:color="auto" w:fill="FFFFFF"/>
            <w:vAlign w:val="bottom"/>
          </w:tcPr>
          <w:p w14:paraId="4BB43012"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0</w:t>
            </w:r>
          </w:p>
        </w:tc>
        <w:tc>
          <w:tcPr>
            <w:tcW w:w="1128" w:type="dxa"/>
            <w:tcBorders>
              <w:top w:val="single" w:sz="4" w:space="0" w:color="auto"/>
              <w:left w:val="single" w:sz="4" w:space="0" w:color="auto"/>
            </w:tcBorders>
            <w:shd w:val="clear" w:color="auto" w:fill="FFFFFF"/>
          </w:tcPr>
          <w:p w14:paraId="5AA5121B" w14:textId="77777777" w:rsidR="002B78C2" w:rsidRDefault="002B78C2">
            <w:pPr>
              <w:rPr>
                <w:sz w:val="10"/>
                <w:szCs w:val="10"/>
              </w:rPr>
            </w:pPr>
          </w:p>
        </w:tc>
        <w:tc>
          <w:tcPr>
            <w:tcW w:w="907" w:type="dxa"/>
            <w:tcBorders>
              <w:top w:val="single" w:sz="4" w:space="0" w:color="auto"/>
              <w:left w:val="single" w:sz="4" w:space="0" w:color="auto"/>
            </w:tcBorders>
            <w:shd w:val="clear" w:color="auto" w:fill="FFFFFF"/>
          </w:tcPr>
          <w:p w14:paraId="09B48169" w14:textId="77777777" w:rsidR="002B78C2" w:rsidRDefault="00885574">
            <w:pPr>
              <w:pStyle w:val="Jin0"/>
              <w:shd w:val="clear" w:color="auto" w:fill="auto"/>
              <w:spacing w:after="0" w:line="240" w:lineRule="auto"/>
              <w:ind w:firstLine="0"/>
              <w:jc w:val="right"/>
              <w:rPr>
                <w:sz w:val="10"/>
                <w:szCs w:val="10"/>
              </w:rPr>
            </w:pPr>
            <w:r>
              <w:rPr>
                <w:rFonts w:ascii="Arial" w:eastAsia="Arial" w:hAnsi="Arial" w:cs="Arial"/>
                <w:sz w:val="10"/>
                <w:szCs w:val="10"/>
              </w:rPr>
              <w:t>0,00</w:t>
            </w:r>
          </w:p>
        </w:tc>
        <w:tc>
          <w:tcPr>
            <w:tcW w:w="1291" w:type="dxa"/>
            <w:tcBorders>
              <w:top w:val="single" w:sz="4" w:space="0" w:color="auto"/>
              <w:left w:val="single" w:sz="4" w:space="0" w:color="auto"/>
              <w:right w:val="single" w:sz="4" w:space="0" w:color="auto"/>
            </w:tcBorders>
            <w:shd w:val="clear" w:color="auto" w:fill="FFFFFF"/>
          </w:tcPr>
          <w:p w14:paraId="6CD54653" w14:textId="77777777" w:rsidR="002B78C2" w:rsidRDefault="002B78C2">
            <w:pPr>
              <w:rPr>
                <w:sz w:val="10"/>
                <w:szCs w:val="10"/>
              </w:rPr>
            </w:pPr>
          </w:p>
        </w:tc>
      </w:tr>
      <w:tr w:rsidR="002B78C2" w14:paraId="611ED21D" w14:textId="77777777">
        <w:trPr>
          <w:trHeight w:hRule="exact" w:val="139"/>
        </w:trPr>
        <w:tc>
          <w:tcPr>
            <w:tcW w:w="2294" w:type="dxa"/>
            <w:tcBorders>
              <w:top w:val="single" w:sz="4" w:space="0" w:color="auto"/>
              <w:left w:val="single" w:sz="4" w:space="0" w:color="auto"/>
            </w:tcBorders>
            <w:shd w:val="clear" w:color="auto" w:fill="FFFFFF"/>
          </w:tcPr>
          <w:p w14:paraId="59655A0C" w14:textId="77777777" w:rsidR="002B78C2" w:rsidRDefault="002B78C2">
            <w:pPr>
              <w:rPr>
                <w:sz w:val="10"/>
                <w:szCs w:val="10"/>
              </w:rPr>
            </w:pPr>
          </w:p>
        </w:tc>
        <w:tc>
          <w:tcPr>
            <w:tcW w:w="1166" w:type="dxa"/>
            <w:tcBorders>
              <w:top w:val="single" w:sz="4" w:space="0" w:color="auto"/>
              <w:left w:val="single" w:sz="4" w:space="0" w:color="auto"/>
            </w:tcBorders>
            <w:shd w:val="clear" w:color="auto" w:fill="FFFFFF"/>
          </w:tcPr>
          <w:p w14:paraId="203C616B" w14:textId="77777777" w:rsidR="002B78C2" w:rsidRDefault="002B78C2">
            <w:pPr>
              <w:rPr>
                <w:sz w:val="10"/>
                <w:szCs w:val="10"/>
              </w:rPr>
            </w:pPr>
          </w:p>
        </w:tc>
        <w:tc>
          <w:tcPr>
            <w:tcW w:w="2184" w:type="dxa"/>
            <w:tcBorders>
              <w:top w:val="single" w:sz="4" w:space="0" w:color="auto"/>
              <w:left w:val="single" w:sz="4" w:space="0" w:color="auto"/>
            </w:tcBorders>
            <w:shd w:val="clear" w:color="auto" w:fill="FFFFFF"/>
          </w:tcPr>
          <w:p w14:paraId="4771FE4B" w14:textId="77777777" w:rsidR="002B78C2" w:rsidRDefault="002B78C2">
            <w:pPr>
              <w:rPr>
                <w:sz w:val="10"/>
                <w:szCs w:val="10"/>
              </w:rPr>
            </w:pPr>
          </w:p>
        </w:tc>
        <w:tc>
          <w:tcPr>
            <w:tcW w:w="984" w:type="dxa"/>
            <w:tcBorders>
              <w:top w:val="single" w:sz="4" w:space="0" w:color="auto"/>
              <w:left w:val="single" w:sz="4" w:space="0" w:color="auto"/>
            </w:tcBorders>
            <w:shd w:val="clear" w:color="auto" w:fill="FFFFFF"/>
          </w:tcPr>
          <w:p w14:paraId="7B355477" w14:textId="77777777" w:rsidR="002B78C2" w:rsidRDefault="002B78C2">
            <w:pPr>
              <w:rPr>
                <w:sz w:val="10"/>
                <w:szCs w:val="10"/>
              </w:rPr>
            </w:pPr>
          </w:p>
        </w:tc>
        <w:tc>
          <w:tcPr>
            <w:tcW w:w="1128" w:type="dxa"/>
            <w:tcBorders>
              <w:top w:val="single" w:sz="4" w:space="0" w:color="auto"/>
              <w:left w:val="single" w:sz="4" w:space="0" w:color="auto"/>
            </w:tcBorders>
            <w:shd w:val="clear" w:color="auto" w:fill="FFFFFF"/>
          </w:tcPr>
          <w:p w14:paraId="47F65589" w14:textId="77777777" w:rsidR="002B78C2" w:rsidRDefault="002B78C2">
            <w:pPr>
              <w:rPr>
                <w:sz w:val="10"/>
                <w:szCs w:val="10"/>
              </w:rPr>
            </w:pPr>
          </w:p>
        </w:tc>
        <w:tc>
          <w:tcPr>
            <w:tcW w:w="907" w:type="dxa"/>
            <w:tcBorders>
              <w:top w:val="single" w:sz="4" w:space="0" w:color="auto"/>
              <w:left w:val="single" w:sz="4" w:space="0" w:color="auto"/>
            </w:tcBorders>
            <w:shd w:val="clear" w:color="auto" w:fill="FFFFFF"/>
          </w:tcPr>
          <w:p w14:paraId="503C4FCC" w14:textId="77777777" w:rsidR="002B78C2" w:rsidRDefault="00885574">
            <w:pPr>
              <w:pStyle w:val="Jin0"/>
              <w:shd w:val="clear" w:color="auto" w:fill="auto"/>
              <w:spacing w:after="0" w:line="240" w:lineRule="auto"/>
              <w:ind w:firstLine="0"/>
              <w:jc w:val="right"/>
              <w:rPr>
                <w:sz w:val="10"/>
                <w:szCs w:val="10"/>
              </w:rPr>
            </w:pPr>
            <w:r>
              <w:rPr>
                <w:rFonts w:ascii="Arial" w:eastAsia="Arial" w:hAnsi="Arial" w:cs="Arial"/>
                <w:sz w:val="10"/>
                <w:szCs w:val="10"/>
              </w:rPr>
              <w:t>0,00</w:t>
            </w:r>
          </w:p>
        </w:tc>
        <w:tc>
          <w:tcPr>
            <w:tcW w:w="1291" w:type="dxa"/>
            <w:tcBorders>
              <w:top w:val="single" w:sz="4" w:space="0" w:color="auto"/>
              <w:left w:val="single" w:sz="4" w:space="0" w:color="auto"/>
              <w:right w:val="single" w:sz="4" w:space="0" w:color="auto"/>
            </w:tcBorders>
            <w:shd w:val="clear" w:color="auto" w:fill="FFFFFF"/>
          </w:tcPr>
          <w:p w14:paraId="34CE1595" w14:textId="77777777" w:rsidR="002B78C2" w:rsidRDefault="002B78C2">
            <w:pPr>
              <w:rPr>
                <w:sz w:val="10"/>
                <w:szCs w:val="10"/>
              </w:rPr>
            </w:pPr>
          </w:p>
        </w:tc>
      </w:tr>
      <w:tr w:rsidR="002B78C2" w14:paraId="469FF105" w14:textId="77777777">
        <w:trPr>
          <w:trHeight w:hRule="exact" w:val="144"/>
        </w:trPr>
        <w:tc>
          <w:tcPr>
            <w:tcW w:w="2294" w:type="dxa"/>
            <w:tcBorders>
              <w:top w:val="single" w:sz="4" w:space="0" w:color="auto"/>
              <w:left w:val="single" w:sz="4" w:space="0" w:color="auto"/>
            </w:tcBorders>
            <w:shd w:val="clear" w:color="auto" w:fill="FFFFFF"/>
          </w:tcPr>
          <w:p w14:paraId="766F8C55" w14:textId="77777777" w:rsidR="002B78C2" w:rsidRDefault="002B78C2">
            <w:pPr>
              <w:rPr>
                <w:sz w:val="10"/>
                <w:szCs w:val="10"/>
              </w:rPr>
            </w:pPr>
          </w:p>
        </w:tc>
        <w:tc>
          <w:tcPr>
            <w:tcW w:w="1166" w:type="dxa"/>
            <w:tcBorders>
              <w:top w:val="single" w:sz="4" w:space="0" w:color="auto"/>
              <w:left w:val="single" w:sz="4" w:space="0" w:color="auto"/>
            </w:tcBorders>
            <w:shd w:val="clear" w:color="auto" w:fill="FFFFFF"/>
          </w:tcPr>
          <w:p w14:paraId="30678500" w14:textId="77777777" w:rsidR="002B78C2" w:rsidRDefault="002B78C2">
            <w:pPr>
              <w:rPr>
                <w:sz w:val="10"/>
                <w:szCs w:val="10"/>
              </w:rPr>
            </w:pPr>
          </w:p>
        </w:tc>
        <w:tc>
          <w:tcPr>
            <w:tcW w:w="2184" w:type="dxa"/>
            <w:tcBorders>
              <w:top w:val="single" w:sz="4" w:space="0" w:color="auto"/>
              <w:left w:val="single" w:sz="4" w:space="0" w:color="auto"/>
            </w:tcBorders>
            <w:shd w:val="clear" w:color="auto" w:fill="FFFFFF"/>
          </w:tcPr>
          <w:p w14:paraId="0E662F0A" w14:textId="77777777" w:rsidR="002B78C2" w:rsidRDefault="002B78C2">
            <w:pPr>
              <w:rPr>
                <w:sz w:val="10"/>
                <w:szCs w:val="10"/>
              </w:rPr>
            </w:pPr>
          </w:p>
        </w:tc>
        <w:tc>
          <w:tcPr>
            <w:tcW w:w="984" w:type="dxa"/>
            <w:tcBorders>
              <w:top w:val="single" w:sz="4" w:space="0" w:color="auto"/>
              <w:left w:val="single" w:sz="4" w:space="0" w:color="auto"/>
            </w:tcBorders>
            <w:shd w:val="clear" w:color="auto" w:fill="FFFFFF"/>
          </w:tcPr>
          <w:p w14:paraId="0127448A" w14:textId="77777777" w:rsidR="002B78C2" w:rsidRDefault="002B78C2">
            <w:pPr>
              <w:rPr>
                <w:sz w:val="10"/>
                <w:szCs w:val="10"/>
              </w:rPr>
            </w:pPr>
          </w:p>
        </w:tc>
        <w:tc>
          <w:tcPr>
            <w:tcW w:w="1128" w:type="dxa"/>
            <w:tcBorders>
              <w:top w:val="single" w:sz="4" w:space="0" w:color="auto"/>
              <w:left w:val="single" w:sz="4" w:space="0" w:color="auto"/>
            </w:tcBorders>
            <w:shd w:val="clear" w:color="auto" w:fill="FFFFFF"/>
          </w:tcPr>
          <w:p w14:paraId="5A7D148F" w14:textId="77777777" w:rsidR="002B78C2" w:rsidRDefault="002B78C2">
            <w:pPr>
              <w:rPr>
                <w:sz w:val="10"/>
                <w:szCs w:val="10"/>
              </w:rPr>
            </w:pPr>
          </w:p>
        </w:tc>
        <w:tc>
          <w:tcPr>
            <w:tcW w:w="907" w:type="dxa"/>
            <w:tcBorders>
              <w:top w:val="single" w:sz="4" w:space="0" w:color="auto"/>
              <w:left w:val="single" w:sz="4" w:space="0" w:color="auto"/>
            </w:tcBorders>
            <w:shd w:val="clear" w:color="auto" w:fill="FFFFFF"/>
          </w:tcPr>
          <w:p w14:paraId="0B8A9529" w14:textId="77777777" w:rsidR="002B78C2" w:rsidRDefault="00885574">
            <w:pPr>
              <w:pStyle w:val="Jin0"/>
              <w:shd w:val="clear" w:color="auto" w:fill="auto"/>
              <w:spacing w:after="0" w:line="240" w:lineRule="auto"/>
              <w:ind w:firstLine="0"/>
              <w:jc w:val="right"/>
              <w:rPr>
                <w:sz w:val="10"/>
                <w:szCs w:val="10"/>
              </w:rPr>
            </w:pPr>
            <w:r>
              <w:rPr>
                <w:rFonts w:ascii="Arial" w:eastAsia="Arial" w:hAnsi="Arial" w:cs="Arial"/>
                <w:sz w:val="10"/>
                <w:szCs w:val="10"/>
              </w:rPr>
              <w:t>0,00</w:t>
            </w:r>
          </w:p>
        </w:tc>
        <w:tc>
          <w:tcPr>
            <w:tcW w:w="1291" w:type="dxa"/>
            <w:tcBorders>
              <w:top w:val="single" w:sz="4" w:space="0" w:color="auto"/>
              <w:left w:val="single" w:sz="4" w:space="0" w:color="auto"/>
            </w:tcBorders>
            <w:shd w:val="clear" w:color="auto" w:fill="FFFFFF"/>
          </w:tcPr>
          <w:p w14:paraId="5E88F15A" w14:textId="77777777" w:rsidR="002B78C2" w:rsidRDefault="002B78C2">
            <w:pPr>
              <w:rPr>
                <w:sz w:val="10"/>
                <w:szCs w:val="10"/>
              </w:rPr>
            </w:pPr>
          </w:p>
        </w:tc>
      </w:tr>
      <w:tr w:rsidR="002B78C2" w14:paraId="04370E37" w14:textId="77777777">
        <w:trPr>
          <w:trHeight w:hRule="exact" w:val="139"/>
        </w:trPr>
        <w:tc>
          <w:tcPr>
            <w:tcW w:w="5644" w:type="dxa"/>
            <w:gridSpan w:val="3"/>
            <w:tcBorders>
              <w:top w:val="single" w:sz="4" w:space="0" w:color="auto"/>
              <w:left w:val="single" w:sz="4" w:space="0" w:color="auto"/>
            </w:tcBorders>
            <w:shd w:val="clear" w:color="auto" w:fill="FFFFFF"/>
          </w:tcPr>
          <w:p w14:paraId="00EE392B" w14:textId="77777777" w:rsidR="002B78C2" w:rsidRDefault="002B78C2">
            <w:pPr>
              <w:rPr>
                <w:sz w:val="10"/>
                <w:szCs w:val="10"/>
              </w:rPr>
            </w:pPr>
          </w:p>
        </w:tc>
        <w:tc>
          <w:tcPr>
            <w:tcW w:w="2112" w:type="dxa"/>
            <w:gridSpan w:val="2"/>
            <w:tcBorders>
              <w:top w:val="single" w:sz="4" w:space="0" w:color="auto"/>
              <w:left w:val="single" w:sz="4" w:space="0" w:color="auto"/>
            </w:tcBorders>
            <w:shd w:val="clear" w:color="auto" w:fill="FFFFFF"/>
            <w:vAlign w:val="bottom"/>
          </w:tcPr>
          <w:p w14:paraId="4E13CCC2"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i/>
                <w:iCs/>
                <w:sz w:val="10"/>
                <w:szCs w:val="10"/>
              </w:rPr>
              <w:t>Celkem sleva z fakturace v Kč bez DPH:</w:t>
            </w:r>
          </w:p>
        </w:tc>
        <w:tc>
          <w:tcPr>
            <w:tcW w:w="907" w:type="dxa"/>
            <w:tcBorders>
              <w:top w:val="single" w:sz="4" w:space="0" w:color="auto"/>
              <w:left w:val="single" w:sz="4" w:space="0" w:color="auto"/>
            </w:tcBorders>
            <w:shd w:val="clear" w:color="auto" w:fill="FFFFFF"/>
            <w:vAlign w:val="bottom"/>
          </w:tcPr>
          <w:p w14:paraId="68A319C6" w14:textId="77777777" w:rsidR="002B78C2" w:rsidRDefault="00885574">
            <w:pPr>
              <w:pStyle w:val="Jin0"/>
              <w:shd w:val="clear" w:color="auto" w:fill="auto"/>
              <w:spacing w:after="0" w:line="240" w:lineRule="auto"/>
              <w:ind w:firstLine="0"/>
              <w:jc w:val="right"/>
              <w:rPr>
                <w:sz w:val="10"/>
                <w:szCs w:val="10"/>
              </w:rPr>
            </w:pPr>
            <w:r>
              <w:rPr>
                <w:rFonts w:ascii="Arial" w:eastAsia="Arial" w:hAnsi="Arial" w:cs="Arial"/>
                <w:i/>
                <w:iCs/>
                <w:sz w:val="10"/>
                <w:szCs w:val="10"/>
              </w:rPr>
              <w:t>0,00</w:t>
            </w:r>
          </w:p>
        </w:tc>
        <w:tc>
          <w:tcPr>
            <w:tcW w:w="1291" w:type="dxa"/>
            <w:tcBorders>
              <w:left w:val="single" w:sz="4" w:space="0" w:color="auto"/>
            </w:tcBorders>
            <w:shd w:val="clear" w:color="auto" w:fill="FFFFFF"/>
          </w:tcPr>
          <w:p w14:paraId="5420AA6E" w14:textId="77777777" w:rsidR="002B78C2" w:rsidRDefault="002B78C2">
            <w:pPr>
              <w:rPr>
                <w:sz w:val="10"/>
                <w:szCs w:val="10"/>
              </w:rPr>
            </w:pPr>
          </w:p>
        </w:tc>
      </w:tr>
      <w:tr w:rsidR="002B78C2" w14:paraId="07ABD780" w14:textId="77777777">
        <w:trPr>
          <w:trHeight w:hRule="exact" w:val="144"/>
        </w:trPr>
        <w:tc>
          <w:tcPr>
            <w:tcW w:w="2294" w:type="dxa"/>
            <w:tcBorders>
              <w:top w:val="single" w:sz="4" w:space="0" w:color="auto"/>
              <w:left w:val="single" w:sz="4" w:space="0" w:color="auto"/>
            </w:tcBorders>
            <w:shd w:val="clear" w:color="auto" w:fill="FFFFFF"/>
            <w:vAlign w:val="bottom"/>
          </w:tcPr>
          <w:p w14:paraId="4F28F5B3" w14:textId="77777777" w:rsidR="002B78C2" w:rsidRDefault="00885574">
            <w:pPr>
              <w:pStyle w:val="Jin0"/>
              <w:shd w:val="clear" w:color="auto" w:fill="auto"/>
              <w:spacing w:after="0" w:line="240" w:lineRule="auto"/>
              <w:ind w:firstLine="0"/>
              <w:jc w:val="center"/>
              <w:rPr>
                <w:sz w:val="9"/>
                <w:szCs w:val="9"/>
              </w:rPr>
            </w:pPr>
            <w:r>
              <w:rPr>
                <w:rFonts w:ascii="Arial" w:eastAsia="Arial" w:hAnsi="Arial" w:cs="Arial"/>
                <w:sz w:val="9"/>
                <w:szCs w:val="9"/>
              </w:rPr>
              <w:t>Doba zavedení služby</w:t>
            </w:r>
          </w:p>
        </w:tc>
        <w:tc>
          <w:tcPr>
            <w:tcW w:w="3350" w:type="dxa"/>
            <w:gridSpan w:val="2"/>
            <w:tcBorders>
              <w:top w:val="single" w:sz="4" w:space="0" w:color="auto"/>
              <w:left w:val="single" w:sz="4" w:space="0" w:color="auto"/>
            </w:tcBorders>
            <w:shd w:val="clear" w:color="auto" w:fill="FFFFFF"/>
            <w:vAlign w:val="bottom"/>
          </w:tcPr>
          <w:p w14:paraId="7166A3D3" w14:textId="77777777" w:rsidR="002B78C2" w:rsidRDefault="00885574">
            <w:pPr>
              <w:pStyle w:val="Jin0"/>
              <w:shd w:val="clear" w:color="auto" w:fill="auto"/>
              <w:spacing w:after="0" w:line="240" w:lineRule="auto"/>
              <w:ind w:firstLine="0"/>
              <w:jc w:val="center"/>
              <w:rPr>
                <w:sz w:val="9"/>
                <w:szCs w:val="9"/>
              </w:rPr>
            </w:pPr>
            <w:r>
              <w:rPr>
                <w:rFonts w:ascii="Arial" w:eastAsia="Arial" w:hAnsi="Arial" w:cs="Arial"/>
                <w:sz w:val="9"/>
                <w:szCs w:val="9"/>
              </w:rPr>
              <w:t>Smluvní pokuta</w:t>
            </w:r>
          </w:p>
        </w:tc>
        <w:tc>
          <w:tcPr>
            <w:tcW w:w="984" w:type="dxa"/>
            <w:tcBorders>
              <w:top w:val="single" w:sz="4" w:space="0" w:color="auto"/>
              <w:left w:val="single" w:sz="4" w:space="0" w:color="auto"/>
            </w:tcBorders>
            <w:shd w:val="clear" w:color="auto" w:fill="FFFFFF"/>
          </w:tcPr>
          <w:p w14:paraId="09A7C0A7" w14:textId="77777777" w:rsidR="002B78C2" w:rsidRDefault="002B78C2">
            <w:pPr>
              <w:rPr>
                <w:sz w:val="10"/>
                <w:szCs w:val="10"/>
              </w:rPr>
            </w:pPr>
          </w:p>
        </w:tc>
        <w:tc>
          <w:tcPr>
            <w:tcW w:w="1128" w:type="dxa"/>
            <w:tcBorders>
              <w:top w:val="single" w:sz="4" w:space="0" w:color="auto"/>
            </w:tcBorders>
            <w:shd w:val="clear" w:color="auto" w:fill="FFFFFF"/>
          </w:tcPr>
          <w:p w14:paraId="039688D5" w14:textId="77777777" w:rsidR="002B78C2" w:rsidRDefault="002B78C2">
            <w:pPr>
              <w:rPr>
                <w:sz w:val="10"/>
                <w:szCs w:val="10"/>
              </w:rPr>
            </w:pPr>
          </w:p>
        </w:tc>
        <w:tc>
          <w:tcPr>
            <w:tcW w:w="2198" w:type="dxa"/>
            <w:gridSpan w:val="2"/>
            <w:tcBorders>
              <w:top w:val="single" w:sz="4" w:space="0" w:color="auto"/>
            </w:tcBorders>
            <w:shd w:val="clear" w:color="auto" w:fill="FFFFFF"/>
          </w:tcPr>
          <w:p w14:paraId="410C15C4" w14:textId="77777777" w:rsidR="002B78C2" w:rsidRDefault="002B78C2">
            <w:pPr>
              <w:rPr>
                <w:sz w:val="10"/>
                <w:szCs w:val="10"/>
              </w:rPr>
            </w:pPr>
          </w:p>
        </w:tc>
      </w:tr>
      <w:tr w:rsidR="002B78C2" w14:paraId="1C469200" w14:textId="77777777">
        <w:trPr>
          <w:trHeight w:hRule="exact" w:val="139"/>
        </w:trPr>
        <w:tc>
          <w:tcPr>
            <w:tcW w:w="2294" w:type="dxa"/>
            <w:tcBorders>
              <w:top w:val="single" w:sz="4" w:space="0" w:color="auto"/>
              <w:left w:val="single" w:sz="4" w:space="0" w:color="auto"/>
            </w:tcBorders>
            <w:shd w:val="clear" w:color="auto" w:fill="FFFFFF"/>
            <w:vAlign w:val="bottom"/>
          </w:tcPr>
          <w:p w14:paraId="6676EE10" w14:textId="77777777" w:rsidR="002B78C2" w:rsidRDefault="00885574">
            <w:pPr>
              <w:pStyle w:val="Jin0"/>
              <w:shd w:val="clear" w:color="auto" w:fill="auto"/>
              <w:spacing w:after="0" w:line="240" w:lineRule="auto"/>
              <w:ind w:firstLine="0"/>
              <w:rPr>
                <w:sz w:val="8"/>
                <w:szCs w:val="8"/>
              </w:rPr>
            </w:pPr>
            <w:r>
              <w:rPr>
                <w:rFonts w:ascii="Arial" w:eastAsia="Arial" w:hAnsi="Arial" w:cs="Arial"/>
                <w:i/>
                <w:iCs/>
                <w:sz w:val="8"/>
                <w:szCs w:val="8"/>
              </w:rPr>
              <w:t>při prodlení do 3 pracovních dnů včetně</w:t>
            </w:r>
          </w:p>
        </w:tc>
        <w:tc>
          <w:tcPr>
            <w:tcW w:w="3350" w:type="dxa"/>
            <w:gridSpan w:val="2"/>
            <w:tcBorders>
              <w:top w:val="single" w:sz="4" w:space="0" w:color="auto"/>
              <w:left w:val="single" w:sz="4" w:space="0" w:color="auto"/>
            </w:tcBorders>
            <w:shd w:val="clear" w:color="auto" w:fill="FFFFFF"/>
            <w:vAlign w:val="bottom"/>
          </w:tcPr>
          <w:p w14:paraId="7B97CE3A" w14:textId="77777777" w:rsidR="002B78C2" w:rsidRDefault="00885574">
            <w:pPr>
              <w:pStyle w:val="Jin0"/>
              <w:shd w:val="clear" w:color="auto" w:fill="auto"/>
              <w:spacing w:after="0" w:line="240" w:lineRule="auto"/>
              <w:ind w:firstLine="0"/>
              <w:jc w:val="left"/>
              <w:rPr>
                <w:sz w:val="8"/>
                <w:szCs w:val="8"/>
              </w:rPr>
            </w:pPr>
            <w:r>
              <w:rPr>
                <w:rFonts w:ascii="Arial" w:eastAsia="Arial" w:hAnsi="Arial" w:cs="Arial"/>
                <w:sz w:val="8"/>
                <w:szCs w:val="8"/>
              </w:rPr>
              <w:t xml:space="preserve">5% z </w:t>
            </w:r>
            <w:r>
              <w:rPr>
                <w:rFonts w:ascii="Arial" w:eastAsia="Arial" w:hAnsi="Arial" w:cs="Arial"/>
                <w:i/>
                <w:iCs/>
                <w:sz w:val="8"/>
                <w:szCs w:val="8"/>
              </w:rPr>
              <w:t>měsíční ceny dané Služby</w:t>
            </w:r>
          </w:p>
        </w:tc>
        <w:tc>
          <w:tcPr>
            <w:tcW w:w="984" w:type="dxa"/>
            <w:tcBorders>
              <w:left w:val="single" w:sz="4" w:space="0" w:color="auto"/>
            </w:tcBorders>
            <w:shd w:val="clear" w:color="auto" w:fill="FFFFFF"/>
          </w:tcPr>
          <w:p w14:paraId="09CF6EED" w14:textId="77777777" w:rsidR="002B78C2" w:rsidRDefault="002B78C2">
            <w:pPr>
              <w:rPr>
                <w:sz w:val="10"/>
                <w:szCs w:val="10"/>
              </w:rPr>
            </w:pPr>
          </w:p>
        </w:tc>
        <w:tc>
          <w:tcPr>
            <w:tcW w:w="1128" w:type="dxa"/>
            <w:shd w:val="clear" w:color="auto" w:fill="FFFFFF"/>
          </w:tcPr>
          <w:p w14:paraId="75DF2448" w14:textId="77777777" w:rsidR="002B78C2" w:rsidRDefault="002B78C2">
            <w:pPr>
              <w:rPr>
                <w:sz w:val="10"/>
                <w:szCs w:val="10"/>
              </w:rPr>
            </w:pPr>
          </w:p>
        </w:tc>
        <w:tc>
          <w:tcPr>
            <w:tcW w:w="2198" w:type="dxa"/>
            <w:gridSpan w:val="2"/>
            <w:shd w:val="clear" w:color="auto" w:fill="FFFFFF"/>
          </w:tcPr>
          <w:p w14:paraId="0C7FC21D" w14:textId="77777777" w:rsidR="002B78C2" w:rsidRDefault="002B78C2">
            <w:pPr>
              <w:rPr>
                <w:sz w:val="10"/>
                <w:szCs w:val="10"/>
              </w:rPr>
            </w:pPr>
          </w:p>
        </w:tc>
      </w:tr>
      <w:tr w:rsidR="002B78C2" w14:paraId="2C1FA741" w14:textId="77777777">
        <w:trPr>
          <w:trHeight w:hRule="exact" w:val="144"/>
        </w:trPr>
        <w:tc>
          <w:tcPr>
            <w:tcW w:w="2294" w:type="dxa"/>
            <w:tcBorders>
              <w:top w:val="single" w:sz="4" w:space="0" w:color="auto"/>
              <w:left w:val="single" w:sz="4" w:space="0" w:color="auto"/>
            </w:tcBorders>
            <w:shd w:val="clear" w:color="auto" w:fill="FFFFFF"/>
            <w:vAlign w:val="bottom"/>
          </w:tcPr>
          <w:p w14:paraId="5A5BDE11" w14:textId="77777777" w:rsidR="002B78C2" w:rsidRDefault="00885574">
            <w:pPr>
              <w:pStyle w:val="Jin0"/>
              <w:shd w:val="clear" w:color="auto" w:fill="auto"/>
              <w:spacing w:after="0" w:line="240" w:lineRule="auto"/>
              <w:ind w:firstLine="0"/>
              <w:rPr>
                <w:sz w:val="8"/>
                <w:szCs w:val="8"/>
              </w:rPr>
            </w:pPr>
            <w:r>
              <w:rPr>
                <w:rFonts w:ascii="Arial" w:eastAsia="Arial" w:hAnsi="Arial" w:cs="Arial"/>
                <w:i/>
                <w:iCs/>
                <w:sz w:val="8"/>
                <w:szCs w:val="8"/>
              </w:rPr>
              <w:t>při prodlení 4-10 pracovních dnů včetně</w:t>
            </w:r>
          </w:p>
        </w:tc>
        <w:tc>
          <w:tcPr>
            <w:tcW w:w="3350" w:type="dxa"/>
            <w:gridSpan w:val="2"/>
            <w:tcBorders>
              <w:top w:val="single" w:sz="4" w:space="0" w:color="auto"/>
              <w:left w:val="single" w:sz="4" w:space="0" w:color="auto"/>
            </w:tcBorders>
            <w:shd w:val="clear" w:color="auto" w:fill="FFFFFF"/>
            <w:vAlign w:val="bottom"/>
          </w:tcPr>
          <w:p w14:paraId="11632ABD" w14:textId="77777777" w:rsidR="002B78C2" w:rsidRDefault="00885574">
            <w:pPr>
              <w:pStyle w:val="Jin0"/>
              <w:shd w:val="clear" w:color="auto" w:fill="auto"/>
              <w:spacing w:after="0" w:line="240" w:lineRule="auto"/>
              <w:ind w:firstLine="0"/>
              <w:jc w:val="left"/>
              <w:rPr>
                <w:sz w:val="8"/>
                <w:szCs w:val="8"/>
              </w:rPr>
            </w:pPr>
            <w:r>
              <w:rPr>
                <w:rFonts w:ascii="Arial" w:eastAsia="Arial" w:hAnsi="Arial" w:cs="Arial"/>
                <w:i/>
                <w:iCs/>
                <w:sz w:val="8"/>
                <w:szCs w:val="8"/>
              </w:rPr>
              <w:t>10% z měsíční ceny dané Služby</w:t>
            </w:r>
          </w:p>
        </w:tc>
        <w:tc>
          <w:tcPr>
            <w:tcW w:w="984" w:type="dxa"/>
            <w:tcBorders>
              <w:left w:val="single" w:sz="4" w:space="0" w:color="auto"/>
            </w:tcBorders>
            <w:shd w:val="clear" w:color="auto" w:fill="FFFFFF"/>
          </w:tcPr>
          <w:p w14:paraId="246B521A" w14:textId="77777777" w:rsidR="002B78C2" w:rsidRDefault="002B78C2">
            <w:pPr>
              <w:rPr>
                <w:sz w:val="10"/>
                <w:szCs w:val="10"/>
              </w:rPr>
            </w:pPr>
          </w:p>
        </w:tc>
        <w:tc>
          <w:tcPr>
            <w:tcW w:w="1128" w:type="dxa"/>
            <w:shd w:val="clear" w:color="auto" w:fill="FFFFFF"/>
          </w:tcPr>
          <w:p w14:paraId="44398730" w14:textId="77777777" w:rsidR="002B78C2" w:rsidRDefault="002B78C2">
            <w:pPr>
              <w:rPr>
                <w:sz w:val="10"/>
                <w:szCs w:val="10"/>
              </w:rPr>
            </w:pPr>
          </w:p>
        </w:tc>
        <w:tc>
          <w:tcPr>
            <w:tcW w:w="2198" w:type="dxa"/>
            <w:gridSpan w:val="2"/>
            <w:shd w:val="clear" w:color="auto" w:fill="FFFFFF"/>
          </w:tcPr>
          <w:p w14:paraId="6E040ACF" w14:textId="77777777" w:rsidR="002B78C2" w:rsidRDefault="002B78C2">
            <w:pPr>
              <w:rPr>
                <w:sz w:val="10"/>
                <w:szCs w:val="10"/>
              </w:rPr>
            </w:pPr>
          </w:p>
        </w:tc>
      </w:tr>
      <w:tr w:rsidR="002B78C2" w14:paraId="11ADD3E8" w14:textId="77777777">
        <w:trPr>
          <w:trHeight w:hRule="exact" w:val="139"/>
        </w:trPr>
        <w:tc>
          <w:tcPr>
            <w:tcW w:w="2294" w:type="dxa"/>
            <w:tcBorders>
              <w:top w:val="single" w:sz="4" w:space="0" w:color="auto"/>
              <w:left w:val="single" w:sz="4" w:space="0" w:color="auto"/>
            </w:tcBorders>
            <w:shd w:val="clear" w:color="auto" w:fill="FFFFFF"/>
            <w:vAlign w:val="bottom"/>
          </w:tcPr>
          <w:p w14:paraId="55602C6C" w14:textId="77777777" w:rsidR="002B78C2" w:rsidRDefault="00885574">
            <w:pPr>
              <w:pStyle w:val="Jin0"/>
              <w:shd w:val="clear" w:color="auto" w:fill="auto"/>
              <w:spacing w:after="0" w:line="240" w:lineRule="auto"/>
              <w:ind w:firstLine="0"/>
              <w:rPr>
                <w:sz w:val="8"/>
                <w:szCs w:val="8"/>
              </w:rPr>
            </w:pPr>
            <w:r>
              <w:rPr>
                <w:rFonts w:ascii="Arial" w:eastAsia="Arial" w:hAnsi="Arial" w:cs="Arial"/>
                <w:i/>
                <w:iCs/>
                <w:sz w:val="8"/>
                <w:szCs w:val="8"/>
              </w:rPr>
              <w:t>při prodlení 11-28 pracovních dnů včetně</w:t>
            </w:r>
          </w:p>
        </w:tc>
        <w:tc>
          <w:tcPr>
            <w:tcW w:w="3350" w:type="dxa"/>
            <w:gridSpan w:val="2"/>
            <w:tcBorders>
              <w:top w:val="single" w:sz="4" w:space="0" w:color="auto"/>
              <w:left w:val="single" w:sz="4" w:space="0" w:color="auto"/>
            </w:tcBorders>
            <w:shd w:val="clear" w:color="auto" w:fill="FFFFFF"/>
            <w:vAlign w:val="bottom"/>
          </w:tcPr>
          <w:p w14:paraId="659513D5" w14:textId="77777777" w:rsidR="002B78C2" w:rsidRDefault="00885574">
            <w:pPr>
              <w:pStyle w:val="Jin0"/>
              <w:shd w:val="clear" w:color="auto" w:fill="auto"/>
              <w:spacing w:after="0" w:line="240" w:lineRule="auto"/>
              <w:ind w:firstLine="0"/>
              <w:jc w:val="left"/>
              <w:rPr>
                <w:sz w:val="8"/>
                <w:szCs w:val="8"/>
              </w:rPr>
            </w:pPr>
            <w:r>
              <w:rPr>
                <w:rFonts w:ascii="Arial" w:eastAsia="Arial" w:hAnsi="Arial" w:cs="Arial"/>
                <w:i/>
                <w:iCs/>
                <w:sz w:val="8"/>
                <w:szCs w:val="8"/>
              </w:rPr>
              <w:t>20% z měsíční ceny dané Služby</w:t>
            </w:r>
          </w:p>
        </w:tc>
        <w:tc>
          <w:tcPr>
            <w:tcW w:w="984" w:type="dxa"/>
            <w:tcBorders>
              <w:left w:val="single" w:sz="4" w:space="0" w:color="auto"/>
            </w:tcBorders>
            <w:shd w:val="clear" w:color="auto" w:fill="FFFFFF"/>
          </w:tcPr>
          <w:p w14:paraId="2326C219" w14:textId="77777777" w:rsidR="002B78C2" w:rsidRDefault="002B78C2">
            <w:pPr>
              <w:rPr>
                <w:sz w:val="10"/>
                <w:szCs w:val="10"/>
              </w:rPr>
            </w:pPr>
          </w:p>
        </w:tc>
        <w:tc>
          <w:tcPr>
            <w:tcW w:w="1128" w:type="dxa"/>
            <w:shd w:val="clear" w:color="auto" w:fill="FFFFFF"/>
          </w:tcPr>
          <w:p w14:paraId="20F10C41" w14:textId="77777777" w:rsidR="002B78C2" w:rsidRDefault="002B78C2">
            <w:pPr>
              <w:rPr>
                <w:sz w:val="10"/>
                <w:szCs w:val="10"/>
              </w:rPr>
            </w:pPr>
          </w:p>
        </w:tc>
        <w:tc>
          <w:tcPr>
            <w:tcW w:w="2198" w:type="dxa"/>
            <w:gridSpan w:val="2"/>
            <w:shd w:val="clear" w:color="auto" w:fill="FFFFFF"/>
          </w:tcPr>
          <w:p w14:paraId="5A6FE4EA" w14:textId="77777777" w:rsidR="002B78C2" w:rsidRDefault="002B78C2">
            <w:pPr>
              <w:rPr>
                <w:sz w:val="10"/>
                <w:szCs w:val="10"/>
              </w:rPr>
            </w:pPr>
          </w:p>
        </w:tc>
      </w:tr>
      <w:tr w:rsidR="002B78C2" w14:paraId="3D5EFDD8" w14:textId="77777777">
        <w:trPr>
          <w:trHeight w:hRule="exact" w:val="322"/>
        </w:trPr>
        <w:tc>
          <w:tcPr>
            <w:tcW w:w="2294" w:type="dxa"/>
            <w:tcBorders>
              <w:top w:val="single" w:sz="4" w:space="0" w:color="auto"/>
              <w:left w:val="single" w:sz="4" w:space="0" w:color="auto"/>
              <w:bottom w:val="single" w:sz="4" w:space="0" w:color="auto"/>
            </w:tcBorders>
            <w:shd w:val="clear" w:color="auto" w:fill="FFFFFF"/>
            <w:vAlign w:val="bottom"/>
          </w:tcPr>
          <w:p w14:paraId="54A7182A" w14:textId="77777777" w:rsidR="002B78C2" w:rsidRDefault="00885574">
            <w:pPr>
              <w:pStyle w:val="Jin0"/>
              <w:shd w:val="clear" w:color="auto" w:fill="auto"/>
              <w:spacing w:after="0" w:line="264" w:lineRule="auto"/>
              <w:ind w:firstLine="0"/>
              <w:rPr>
                <w:sz w:val="8"/>
                <w:szCs w:val="8"/>
              </w:rPr>
            </w:pPr>
            <w:r>
              <w:rPr>
                <w:rFonts w:ascii="Arial" w:eastAsia="Arial" w:hAnsi="Arial" w:cs="Arial"/>
                <w:i/>
                <w:iCs/>
                <w:sz w:val="8"/>
                <w:szCs w:val="8"/>
              </w:rPr>
              <w:t>1 % z měsíční ceny dané Služby, počítáno od prvního dne prodlení, a to za každý pracovní den prodlení</w:t>
            </w:r>
          </w:p>
        </w:tc>
        <w:tc>
          <w:tcPr>
            <w:tcW w:w="3350" w:type="dxa"/>
            <w:gridSpan w:val="2"/>
            <w:tcBorders>
              <w:top w:val="single" w:sz="4" w:space="0" w:color="auto"/>
              <w:left w:val="single" w:sz="4" w:space="0" w:color="auto"/>
              <w:bottom w:val="single" w:sz="4" w:space="0" w:color="auto"/>
            </w:tcBorders>
            <w:shd w:val="clear" w:color="auto" w:fill="FFFFFF"/>
            <w:vAlign w:val="bottom"/>
          </w:tcPr>
          <w:p w14:paraId="2956D588" w14:textId="77777777" w:rsidR="002B78C2" w:rsidRDefault="00885574">
            <w:pPr>
              <w:pStyle w:val="Jin0"/>
              <w:shd w:val="clear" w:color="auto" w:fill="auto"/>
              <w:spacing w:after="0" w:line="240" w:lineRule="auto"/>
              <w:ind w:firstLine="0"/>
              <w:jc w:val="left"/>
              <w:rPr>
                <w:sz w:val="8"/>
                <w:szCs w:val="8"/>
              </w:rPr>
            </w:pPr>
            <w:r>
              <w:rPr>
                <w:rFonts w:ascii="Arial" w:eastAsia="Arial" w:hAnsi="Arial" w:cs="Arial"/>
                <w:i/>
                <w:iCs/>
                <w:sz w:val="8"/>
                <w:szCs w:val="8"/>
              </w:rPr>
              <w:t>při prodlení 29 a více pracovních dnů</w:t>
            </w:r>
          </w:p>
        </w:tc>
        <w:tc>
          <w:tcPr>
            <w:tcW w:w="984" w:type="dxa"/>
            <w:tcBorders>
              <w:left w:val="single" w:sz="4" w:space="0" w:color="auto"/>
            </w:tcBorders>
            <w:shd w:val="clear" w:color="auto" w:fill="FFFFFF"/>
          </w:tcPr>
          <w:p w14:paraId="034A86D2" w14:textId="77777777" w:rsidR="002B78C2" w:rsidRDefault="002B78C2">
            <w:pPr>
              <w:rPr>
                <w:sz w:val="10"/>
                <w:szCs w:val="10"/>
              </w:rPr>
            </w:pPr>
          </w:p>
        </w:tc>
        <w:tc>
          <w:tcPr>
            <w:tcW w:w="1128" w:type="dxa"/>
            <w:shd w:val="clear" w:color="auto" w:fill="FFFFFF"/>
          </w:tcPr>
          <w:p w14:paraId="5D22D38B" w14:textId="77777777" w:rsidR="002B78C2" w:rsidRDefault="002B78C2">
            <w:pPr>
              <w:rPr>
                <w:sz w:val="10"/>
                <w:szCs w:val="10"/>
              </w:rPr>
            </w:pPr>
          </w:p>
        </w:tc>
        <w:tc>
          <w:tcPr>
            <w:tcW w:w="2198" w:type="dxa"/>
            <w:gridSpan w:val="2"/>
            <w:shd w:val="clear" w:color="auto" w:fill="FFFFFF"/>
          </w:tcPr>
          <w:p w14:paraId="1C1A709D" w14:textId="77777777" w:rsidR="002B78C2" w:rsidRDefault="002B78C2">
            <w:pPr>
              <w:rPr>
                <w:sz w:val="10"/>
                <w:szCs w:val="10"/>
              </w:rPr>
            </w:pPr>
          </w:p>
        </w:tc>
      </w:tr>
    </w:tbl>
    <w:p w14:paraId="003D13E6" w14:textId="77777777" w:rsidR="002B78C2" w:rsidRDefault="002B78C2">
      <w:pPr>
        <w:spacing w:line="14" w:lineRule="exact"/>
      </w:pPr>
    </w:p>
    <w:p w14:paraId="42311C85" w14:textId="77777777" w:rsidR="002B78C2" w:rsidRDefault="00885574">
      <w:pPr>
        <w:pStyle w:val="Titulektabulky0"/>
        <w:shd w:val="clear" w:color="auto" w:fill="auto"/>
        <w:ind w:left="10"/>
        <w:rPr>
          <w:sz w:val="10"/>
          <w:szCs w:val="10"/>
        </w:rPr>
      </w:pPr>
      <w:r>
        <w:rPr>
          <w:rFonts w:ascii="Arial" w:eastAsia="Arial" w:hAnsi="Arial" w:cs="Arial"/>
          <w:sz w:val="10"/>
          <w:szCs w:val="10"/>
        </w:rPr>
        <w:t>Jednorázová smluvní pokuta ve výši 15.000,- Kč za každý jednotlivý případ porušení a současně smluvní pokuta, jejíž výše bude připočtena k pokutám výše definovaným.</w:t>
      </w:r>
    </w:p>
    <w:tbl>
      <w:tblPr>
        <w:tblOverlap w:val="never"/>
        <w:tblW w:w="0" w:type="auto"/>
        <w:tblLayout w:type="fixed"/>
        <w:tblCellMar>
          <w:left w:w="10" w:type="dxa"/>
          <w:right w:w="10" w:type="dxa"/>
        </w:tblCellMar>
        <w:tblLook w:val="0000" w:firstRow="0" w:lastRow="0" w:firstColumn="0" w:lastColumn="0" w:noHBand="0" w:noVBand="0"/>
      </w:tblPr>
      <w:tblGrid>
        <w:gridCol w:w="2299"/>
        <w:gridCol w:w="1166"/>
        <w:gridCol w:w="2184"/>
        <w:gridCol w:w="4315"/>
      </w:tblGrid>
      <w:tr w:rsidR="002B78C2" w14:paraId="7325943B" w14:textId="77777777">
        <w:trPr>
          <w:trHeight w:hRule="exact" w:val="326"/>
        </w:trPr>
        <w:tc>
          <w:tcPr>
            <w:tcW w:w="9964" w:type="dxa"/>
            <w:gridSpan w:val="4"/>
            <w:tcBorders>
              <w:top w:val="single" w:sz="4" w:space="0" w:color="auto"/>
              <w:left w:val="single" w:sz="4" w:space="0" w:color="auto"/>
              <w:right w:val="single" w:sz="4" w:space="0" w:color="auto"/>
            </w:tcBorders>
            <w:shd w:val="clear" w:color="auto" w:fill="FFFFFF"/>
            <w:vAlign w:val="center"/>
          </w:tcPr>
          <w:p w14:paraId="711FFC79" w14:textId="77777777" w:rsidR="002B78C2" w:rsidRDefault="00885574">
            <w:pPr>
              <w:pStyle w:val="Jin0"/>
              <w:shd w:val="clear" w:color="auto" w:fill="auto"/>
              <w:spacing w:after="0" w:line="240" w:lineRule="auto"/>
              <w:ind w:firstLine="0"/>
              <w:jc w:val="center"/>
              <w:rPr>
                <w:sz w:val="11"/>
                <w:szCs w:val="11"/>
              </w:rPr>
            </w:pPr>
            <w:r>
              <w:rPr>
                <w:rFonts w:ascii="Arial" w:eastAsia="Arial" w:hAnsi="Arial" w:cs="Arial"/>
                <w:sz w:val="11"/>
                <w:szCs w:val="11"/>
              </w:rPr>
              <w:t>CELKEM SMLUVNÍ POKUTY ke smlouvě č.j. za měsíc</w:t>
            </w:r>
          </w:p>
        </w:tc>
      </w:tr>
      <w:tr w:rsidR="002B78C2" w14:paraId="1BB906FB" w14:textId="77777777">
        <w:trPr>
          <w:trHeight w:hRule="exact" w:val="139"/>
        </w:trPr>
        <w:tc>
          <w:tcPr>
            <w:tcW w:w="2299" w:type="dxa"/>
            <w:tcBorders>
              <w:top w:val="single" w:sz="4" w:space="0" w:color="auto"/>
              <w:left w:val="single" w:sz="4" w:space="0" w:color="auto"/>
            </w:tcBorders>
            <w:shd w:val="clear" w:color="auto" w:fill="FFFFFF"/>
            <w:vAlign w:val="bottom"/>
          </w:tcPr>
          <w:p w14:paraId="03B49964"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Nedodržení SLA dle čl.12.2</w:t>
            </w:r>
          </w:p>
        </w:tc>
        <w:tc>
          <w:tcPr>
            <w:tcW w:w="1166" w:type="dxa"/>
            <w:tcBorders>
              <w:top w:val="single" w:sz="4" w:space="0" w:color="auto"/>
              <w:left w:val="single" w:sz="4" w:space="0" w:color="auto"/>
            </w:tcBorders>
            <w:shd w:val="clear" w:color="auto" w:fill="FFFFFF"/>
            <w:vAlign w:val="bottom"/>
          </w:tcPr>
          <w:p w14:paraId="426D51D7"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KIVS ID</w:t>
            </w:r>
          </w:p>
        </w:tc>
        <w:tc>
          <w:tcPr>
            <w:tcW w:w="2184" w:type="dxa"/>
            <w:tcBorders>
              <w:top w:val="single" w:sz="4" w:space="0" w:color="auto"/>
              <w:left w:val="single" w:sz="4" w:space="0" w:color="auto"/>
            </w:tcBorders>
            <w:shd w:val="clear" w:color="auto" w:fill="FFFFFF"/>
            <w:vAlign w:val="bottom"/>
          </w:tcPr>
          <w:p w14:paraId="76E98E01"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Sleva v Kč bez DPH</w:t>
            </w:r>
          </w:p>
        </w:tc>
        <w:tc>
          <w:tcPr>
            <w:tcW w:w="4315" w:type="dxa"/>
            <w:tcBorders>
              <w:top w:val="single" w:sz="4" w:space="0" w:color="auto"/>
              <w:left w:val="single" w:sz="4" w:space="0" w:color="auto"/>
              <w:right w:val="single" w:sz="4" w:space="0" w:color="auto"/>
            </w:tcBorders>
            <w:shd w:val="clear" w:color="auto" w:fill="FFFFFF"/>
            <w:vAlign w:val="bottom"/>
          </w:tcPr>
          <w:p w14:paraId="78F9A197"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Poznámka</w:t>
            </w:r>
          </w:p>
        </w:tc>
      </w:tr>
      <w:tr w:rsidR="002B78C2" w14:paraId="229A2514" w14:textId="77777777">
        <w:trPr>
          <w:trHeight w:hRule="exact" w:val="139"/>
        </w:trPr>
        <w:tc>
          <w:tcPr>
            <w:tcW w:w="2299" w:type="dxa"/>
            <w:tcBorders>
              <w:top w:val="single" w:sz="4" w:space="0" w:color="auto"/>
              <w:left w:val="single" w:sz="4" w:space="0" w:color="auto"/>
            </w:tcBorders>
            <w:shd w:val="clear" w:color="auto" w:fill="FFFFFF"/>
          </w:tcPr>
          <w:p w14:paraId="244D9F08" w14:textId="77777777" w:rsidR="002B78C2" w:rsidRDefault="002B78C2">
            <w:pPr>
              <w:rPr>
                <w:sz w:val="10"/>
                <w:szCs w:val="10"/>
              </w:rPr>
            </w:pPr>
          </w:p>
        </w:tc>
        <w:tc>
          <w:tcPr>
            <w:tcW w:w="1166" w:type="dxa"/>
            <w:tcBorders>
              <w:top w:val="single" w:sz="4" w:space="0" w:color="auto"/>
              <w:left w:val="single" w:sz="4" w:space="0" w:color="auto"/>
            </w:tcBorders>
            <w:shd w:val="clear" w:color="auto" w:fill="FFFFFF"/>
            <w:vAlign w:val="bottom"/>
          </w:tcPr>
          <w:p w14:paraId="50DAB332"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doplnit</w:t>
            </w:r>
          </w:p>
        </w:tc>
        <w:tc>
          <w:tcPr>
            <w:tcW w:w="2184" w:type="dxa"/>
            <w:tcBorders>
              <w:top w:val="single" w:sz="4" w:space="0" w:color="auto"/>
              <w:left w:val="single" w:sz="4" w:space="0" w:color="auto"/>
            </w:tcBorders>
            <w:shd w:val="clear" w:color="auto" w:fill="FFFFFF"/>
            <w:vAlign w:val="bottom"/>
          </w:tcPr>
          <w:p w14:paraId="71197554" w14:textId="77777777" w:rsidR="002B78C2" w:rsidRDefault="00885574">
            <w:pPr>
              <w:pStyle w:val="Jin0"/>
              <w:shd w:val="clear" w:color="auto" w:fill="auto"/>
              <w:spacing w:after="0" w:line="240" w:lineRule="auto"/>
              <w:ind w:firstLine="0"/>
              <w:jc w:val="right"/>
              <w:rPr>
                <w:sz w:val="10"/>
                <w:szCs w:val="10"/>
              </w:rPr>
            </w:pPr>
            <w:r>
              <w:rPr>
                <w:rFonts w:ascii="Arial" w:eastAsia="Arial" w:hAnsi="Arial" w:cs="Arial"/>
                <w:sz w:val="10"/>
                <w:szCs w:val="10"/>
              </w:rPr>
              <w:t>0,00</w:t>
            </w:r>
          </w:p>
        </w:tc>
        <w:tc>
          <w:tcPr>
            <w:tcW w:w="4315" w:type="dxa"/>
            <w:tcBorders>
              <w:top w:val="single" w:sz="4" w:space="0" w:color="auto"/>
              <w:left w:val="single" w:sz="4" w:space="0" w:color="auto"/>
              <w:right w:val="single" w:sz="4" w:space="0" w:color="auto"/>
            </w:tcBorders>
            <w:shd w:val="clear" w:color="auto" w:fill="FFFFFF"/>
          </w:tcPr>
          <w:p w14:paraId="78B7147E" w14:textId="77777777" w:rsidR="002B78C2" w:rsidRDefault="002B78C2">
            <w:pPr>
              <w:rPr>
                <w:sz w:val="10"/>
                <w:szCs w:val="10"/>
              </w:rPr>
            </w:pPr>
          </w:p>
        </w:tc>
      </w:tr>
      <w:tr w:rsidR="002B78C2" w14:paraId="45771D93" w14:textId="77777777">
        <w:trPr>
          <w:trHeight w:hRule="exact" w:val="144"/>
        </w:trPr>
        <w:tc>
          <w:tcPr>
            <w:tcW w:w="3465" w:type="dxa"/>
            <w:gridSpan w:val="2"/>
            <w:tcBorders>
              <w:top w:val="single" w:sz="4" w:space="0" w:color="auto"/>
              <w:left w:val="single" w:sz="4" w:space="0" w:color="auto"/>
            </w:tcBorders>
            <w:shd w:val="clear" w:color="auto" w:fill="FFFFFF"/>
            <w:vAlign w:val="bottom"/>
          </w:tcPr>
          <w:p w14:paraId="0E8D3B1F"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i/>
                <w:iCs/>
                <w:sz w:val="10"/>
                <w:szCs w:val="10"/>
              </w:rPr>
              <w:t>Celkem sleva z fakturace v Kč bez DPH :</w:t>
            </w:r>
          </w:p>
        </w:tc>
        <w:tc>
          <w:tcPr>
            <w:tcW w:w="2184" w:type="dxa"/>
            <w:tcBorders>
              <w:top w:val="single" w:sz="4" w:space="0" w:color="auto"/>
              <w:left w:val="single" w:sz="4" w:space="0" w:color="auto"/>
            </w:tcBorders>
            <w:shd w:val="clear" w:color="auto" w:fill="FFFFFF"/>
            <w:vAlign w:val="bottom"/>
          </w:tcPr>
          <w:p w14:paraId="5B21D958" w14:textId="77777777" w:rsidR="002B78C2" w:rsidRDefault="00885574">
            <w:pPr>
              <w:pStyle w:val="Jin0"/>
              <w:shd w:val="clear" w:color="auto" w:fill="auto"/>
              <w:spacing w:after="0" w:line="240" w:lineRule="auto"/>
              <w:ind w:firstLine="0"/>
              <w:jc w:val="right"/>
              <w:rPr>
                <w:sz w:val="10"/>
                <w:szCs w:val="10"/>
              </w:rPr>
            </w:pPr>
            <w:r>
              <w:rPr>
                <w:rFonts w:ascii="Arial" w:eastAsia="Arial" w:hAnsi="Arial" w:cs="Arial"/>
                <w:sz w:val="10"/>
                <w:szCs w:val="10"/>
              </w:rPr>
              <w:t>0,00</w:t>
            </w:r>
          </w:p>
        </w:tc>
        <w:tc>
          <w:tcPr>
            <w:tcW w:w="4315" w:type="dxa"/>
            <w:tcBorders>
              <w:top w:val="single" w:sz="4" w:space="0" w:color="auto"/>
              <w:left w:val="single" w:sz="4" w:space="0" w:color="auto"/>
              <w:right w:val="single" w:sz="4" w:space="0" w:color="auto"/>
            </w:tcBorders>
            <w:shd w:val="clear" w:color="auto" w:fill="FFFFFF"/>
          </w:tcPr>
          <w:p w14:paraId="3C9BF0F1" w14:textId="77777777" w:rsidR="002B78C2" w:rsidRDefault="002B78C2">
            <w:pPr>
              <w:rPr>
                <w:sz w:val="10"/>
                <w:szCs w:val="10"/>
              </w:rPr>
            </w:pPr>
          </w:p>
        </w:tc>
      </w:tr>
      <w:tr w:rsidR="002B78C2" w14:paraId="6FCCCCC6" w14:textId="77777777">
        <w:trPr>
          <w:trHeight w:hRule="exact" w:val="245"/>
        </w:trPr>
        <w:tc>
          <w:tcPr>
            <w:tcW w:w="2299" w:type="dxa"/>
            <w:tcBorders>
              <w:top w:val="single" w:sz="4" w:space="0" w:color="auto"/>
              <w:left w:val="single" w:sz="4" w:space="0" w:color="auto"/>
            </w:tcBorders>
            <w:shd w:val="clear" w:color="auto" w:fill="FFFFFF"/>
            <w:vAlign w:val="bottom"/>
          </w:tcPr>
          <w:p w14:paraId="05B669F2"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Nesplnění povinnosti čl. č. 3.9; 3.10; 3.14; 4.12;</w:t>
            </w:r>
          </w:p>
          <w:p w14:paraId="420B1EB6" w14:textId="77777777" w:rsidR="002B78C2" w:rsidRDefault="00885574">
            <w:pPr>
              <w:pStyle w:val="Jin0"/>
              <w:shd w:val="clear" w:color="auto" w:fill="auto"/>
              <w:spacing w:after="0" w:line="240" w:lineRule="auto"/>
              <w:ind w:firstLine="0"/>
              <w:jc w:val="left"/>
              <w:rPr>
                <w:sz w:val="10"/>
                <w:szCs w:val="10"/>
              </w:rPr>
            </w:pPr>
            <w:r>
              <w:rPr>
                <w:rFonts w:ascii="Arial" w:eastAsia="Arial" w:hAnsi="Arial" w:cs="Arial"/>
                <w:sz w:val="10"/>
                <w:szCs w:val="10"/>
              </w:rPr>
              <w:t>5.1; 5.2; 5.3; 5.6; 5.8; 7.4; 9.2</w:t>
            </w:r>
          </w:p>
        </w:tc>
        <w:tc>
          <w:tcPr>
            <w:tcW w:w="1166" w:type="dxa"/>
            <w:tcBorders>
              <w:top w:val="single" w:sz="4" w:space="0" w:color="auto"/>
              <w:left w:val="single" w:sz="4" w:space="0" w:color="auto"/>
            </w:tcBorders>
            <w:shd w:val="clear" w:color="auto" w:fill="FFFFFF"/>
            <w:vAlign w:val="bottom"/>
          </w:tcPr>
          <w:p w14:paraId="3FA615FE"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KIVS ID</w:t>
            </w:r>
          </w:p>
        </w:tc>
        <w:tc>
          <w:tcPr>
            <w:tcW w:w="2184" w:type="dxa"/>
            <w:tcBorders>
              <w:top w:val="single" w:sz="4" w:space="0" w:color="auto"/>
              <w:left w:val="single" w:sz="4" w:space="0" w:color="auto"/>
            </w:tcBorders>
            <w:shd w:val="clear" w:color="auto" w:fill="FFFFFF"/>
            <w:vAlign w:val="bottom"/>
          </w:tcPr>
          <w:p w14:paraId="61A67E00"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Sleva v Kč bez DPH</w:t>
            </w:r>
          </w:p>
        </w:tc>
        <w:tc>
          <w:tcPr>
            <w:tcW w:w="4315" w:type="dxa"/>
            <w:tcBorders>
              <w:top w:val="single" w:sz="4" w:space="0" w:color="auto"/>
              <w:left w:val="single" w:sz="4" w:space="0" w:color="auto"/>
              <w:right w:val="single" w:sz="4" w:space="0" w:color="auto"/>
            </w:tcBorders>
            <w:shd w:val="clear" w:color="auto" w:fill="FFFFFF"/>
          </w:tcPr>
          <w:p w14:paraId="4B3C9FD7" w14:textId="77777777" w:rsidR="002B78C2" w:rsidRDefault="002B78C2">
            <w:pPr>
              <w:rPr>
                <w:sz w:val="10"/>
                <w:szCs w:val="10"/>
              </w:rPr>
            </w:pPr>
          </w:p>
        </w:tc>
      </w:tr>
      <w:tr w:rsidR="002B78C2" w14:paraId="289CA485" w14:textId="77777777">
        <w:trPr>
          <w:trHeight w:hRule="exact" w:val="144"/>
        </w:trPr>
        <w:tc>
          <w:tcPr>
            <w:tcW w:w="2299" w:type="dxa"/>
            <w:tcBorders>
              <w:top w:val="single" w:sz="4" w:space="0" w:color="auto"/>
              <w:left w:val="single" w:sz="4" w:space="0" w:color="auto"/>
            </w:tcBorders>
            <w:shd w:val="clear" w:color="auto" w:fill="FFFFFF"/>
          </w:tcPr>
          <w:p w14:paraId="1ED8C7AF" w14:textId="77777777" w:rsidR="002B78C2" w:rsidRDefault="002B78C2">
            <w:pPr>
              <w:rPr>
                <w:sz w:val="10"/>
                <w:szCs w:val="10"/>
              </w:rPr>
            </w:pPr>
          </w:p>
        </w:tc>
        <w:tc>
          <w:tcPr>
            <w:tcW w:w="1166" w:type="dxa"/>
            <w:tcBorders>
              <w:top w:val="single" w:sz="4" w:space="0" w:color="auto"/>
              <w:left w:val="single" w:sz="4" w:space="0" w:color="auto"/>
            </w:tcBorders>
            <w:shd w:val="clear" w:color="auto" w:fill="FFFFFF"/>
          </w:tcPr>
          <w:p w14:paraId="7D7152DF" w14:textId="77777777" w:rsidR="002B78C2" w:rsidRDefault="002B78C2">
            <w:pPr>
              <w:rPr>
                <w:sz w:val="10"/>
                <w:szCs w:val="10"/>
              </w:rPr>
            </w:pPr>
          </w:p>
        </w:tc>
        <w:tc>
          <w:tcPr>
            <w:tcW w:w="2184" w:type="dxa"/>
            <w:tcBorders>
              <w:top w:val="single" w:sz="4" w:space="0" w:color="auto"/>
              <w:left w:val="single" w:sz="4" w:space="0" w:color="auto"/>
            </w:tcBorders>
            <w:shd w:val="clear" w:color="auto" w:fill="FFFFFF"/>
            <w:vAlign w:val="bottom"/>
          </w:tcPr>
          <w:p w14:paraId="7F852E18" w14:textId="77777777" w:rsidR="002B78C2" w:rsidRDefault="00885574">
            <w:pPr>
              <w:pStyle w:val="Jin0"/>
              <w:shd w:val="clear" w:color="auto" w:fill="auto"/>
              <w:spacing w:after="0" w:line="240" w:lineRule="auto"/>
              <w:ind w:firstLine="0"/>
              <w:jc w:val="right"/>
              <w:rPr>
                <w:sz w:val="10"/>
                <w:szCs w:val="10"/>
              </w:rPr>
            </w:pPr>
            <w:r>
              <w:rPr>
                <w:rFonts w:ascii="Arial" w:eastAsia="Arial" w:hAnsi="Arial" w:cs="Arial"/>
                <w:sz w:val="10"/>
                <w:szCs w:val="10"/>
              </w:rPr>
              <w:t>0,00</w:t>
            </w:r>
          </w:p>
        </w:tc>
        <w:tc>
          <w:tcPr>
            <w:tcW w:w="4315" w:type="dxa"/>
            <w:tcBorders>
              <w:top w:val="single" w:sz="4" w:space="0" w:color="auto"/>
              <w:left w:val="single" w:sz="4" w:space="0" w:color="auto"/>
              <w:right w:val="single" w:sz="4" w:space="0" w:color="auto"/>
            </w:tcBorders>
            <w:shd w:val="clear" w:color="auto" w:fill="FFFFFF"/>
          </w:tcPr>
          <w:p w14:paraId="33463CF0" w14:textId="77777777" w:rsidR="002B78C2" w:rsidRDefault="002B78C2">
            <w:pPr>
              <w:rPr>
                <w:sz w:val="10"/>
                <w:szCs w:val="10"/>
              </w:rPr>
            </w:pPr>
          </w:p>
        </w:tc>
      </w:tr>
      <w:tr w:rsidR="002B78C2" w14:paraId="435E9B21" w14:textId="77777777">
        <w:trPr>
          <w:trHeight w:hRule="exact" w:val="139"/>
        </w:trPr>
        <w:tc>
          <w:tcPr>
            <w:tcW w:w="2299" w:type="dxa"/>
            <w:tcBorders>
              <w:top w:val="single" w:sz="4" w:space="0" w:color="auto"/>
              <w:left w:val="single" w:sz="4" w:space="0" w:color="auto"/>
            </w:tcBorders>
            <w:shd w:val="clear" w:color="auto" w:fill="FFFFFF"/>
          </w:tcPr>
          <w:p w14:paraId="1C605A49" w14:textId="77777777" w:rsidR="002B78C2" w:rsidRDefault="002B78C2">
            <w:pPr>
              <w:rPr>
                <w:sz w:val="10"/>
                <w:szCs w:val="10"/>
              </w:rPr>
            </w:pPr>
          </w:p>
        </w:tc>
        <w:tc>
          <w:tcPr>
            <w:tcW w:w="1166" w:type="dxa"/>
            <w:tcBorders>
              <w:top w:val="single" w:sz="4" w:space="0" w:color="auto"/>
              <w:left w:val="single" w:sz="4" w:space="0" w:color="auto"/>
            </w:tcBorders>
            <w:shd w:val="clear" w:color="auto" w:fill="FFFFFF"/>
          </w:tcPr>
          <w:p w14:paraId="37745F70" w14:textId="77777777" w:rsidR="002B78C2" w:rsidRDefault="002B78C2">
            <w:pPr>
              <w:rPr>
                <w:sz w:val="10"/>
                <w:szCs w:val="10"/>
              </w:rPr>
            </w:pPr>
          </w:p>
        </w:tc>
        <w:tc>
          <w:tcPr>
            <w:tcW w:w="2184" w:type="dxa"/>
            <w:tcBorders>
              <w:top w:val="single" w:sz="4" w:space="0" w:color="auto"/>
              <w:left w:val="single" w:sz="4" w:space="0" w:color="auto"/>
            </w:tcBorders>
            <w:shd w:val="clear" w:color="auto" w:fill="FFFFFF"/>
            <w:vAlign w:val="bottom"/>
          </w:tcPr>
          <w:p w14:paraId="067E1904" w14:textId="77777777" w:rsidR="002B78C2" w:rsidRDefault="00885574">
            <w:pPr>
              <w:pStyle w:val="Jin0"/>
              <w:shd w:val="clear" w:color="auto" w:fill="auto"/>
              <w:spacing w:after="0" w:line="240" w:lineRule="auto"/>
              <w:ind w:firstLine="0"/>
              <w:jc w:val="right"/>
              <w:rPr>
                <w:sz w:val="10"/>
                <w:szCs w:val="10"/>
              </w:rPr>
            </w:pPr>
            <w:r>
              <w:rPr>
                <w:rFonts w:ascii="Arial" w:eastAsia="Arial" w:hAnsi="Arial" w:cs="Arial"/>
                <w:sz w:val="10"/>
                <w:szCs w:val="10"/>
              </w:rPr>
              <w:t>0,00</w:t>
            </w:r>
          </w:p>
        </w:tc>
        <w:tc>
          <w:tcPr>
            <w:tcW w:w="4315" w:type="dxa"/>
            <w:tcBorders>
              <w:top w:val="single" w:sz="4" w:space="0" w:color="auto"/>
              <w:left w:val="single" w:sz="4" w:space="0" w:color="auto"/>
              <w:right w:val="single" w:sz="4" w:space="0" w:color="auto"/>
            </w:tcBorders>
            <w:shd w:val="clear" w:color="auto" w:fill="FFFFFF"/>
          </w:tcPr>
          <w:p w14:paraId="2E927350" w14:textId="77777777" w:rsidR="002B78C2" w:rsidRDefault="002B78C2">
            <w:pPr>
              <w:rPr>
                <w:sz w:val="10"/>
                <w:szCs w:val="10"/>
              </w:rPr>
            </w:pPr>
          </w:p>
        </w:tc>
      </w:tr>
      <w:tr w:rsidR="002B78C2" w14:paraId="3B26FC31" w14:textId="77777777">
        <w:trPr>
          <w:trHeight w:hRule="exact" w:val="144"/>
        </w:trPr>
        <w:tc>
          <w:tcPr>
            <w:tcW w:w="2299" w:type="dxa"/>
            <w:tcBorders>
              <w:top w:val="single" w:sz="4" w:space="0" w:color="auto"/>
              <w:left w:val="single" w:sz="4" w:space="0" w:color="auto"/>
            </w:tcBorders>
            <w:shd w:val="clear" w:color="auto" w:fill="FFFFFF"/>
          </w:tcPr>
          <w:p w14:paraId="1F721D61" w14:textId="77777777" w:rsidR="002B78C2" w:rsidRDefault="002B78C2">
            <w:pPr>
              <w:rPr>
                <w:sz w:val="10"/>
                <w:szCs w:val="10"/>
              </w:rPr>
            </w:pPr>
          </w:p>
        </w:tc>
        <w:tc>
          <w:tcPr>
            <w:tcW w:w="1166" w:type="dxa"/>
            <w:tcBorders>
              <w:top w:val="single" w:sz="4" w:space="0" w:color="auto"/>
              <w:left w:val="single" w:sz="4" w:space="0" w:color="auto"/>
            </w:tcBorders>
            <w:shd w:val="clear" w:color="auto" w:fill="FFFFFF"/>
          </w:tcPr>
          <w:p w14:paraId="77DDC44A" w14:textId="77777777" w:rsidR="002B78C2" w:rsidRDefault="002B78C2">
            <w:pPr>
              <w:rPr>
                <w:sz w:val="10"/>
                <w:szCs w:val="10"/>
              </w:rPr>
            </w:pPr>
          </w:p>
        </w:tc>
        <w:tc>
          <w:tcPr>
            <w:tcW w:w="2184" w:type="dxa"/>
            <w:tcBorders>
              <w:top w:val="single" w:sz="4" w:space="0" w:color="auto"/>
              <w:left w:val="single" w:sz="4" w:space="0" w:color="auto"/>
            </w:tcBorders>
            <w:shd w:val="clear" w:color="auto" w:fill="FFFFFF"/>
            <w:vAlign w:val="bottom"/>
          </w:tcPr>
          <w:p w14:paraId="11C0319D" w14:textId="77777777" w:rsidR="002B78C2" w:rsidRDefault="00885574">
            <w:pPr>
              <w:pStyle w:val="Jin0"/>
              <w:shd w:val="clear" w:color="auto" w:fill="auto"/>
              <w:spacing w:after="0" w:line="240" w:lineRule="auto"/>
              <w:ind w:firstLine="0"/>
              <w:jc w:val="right"/>
              <w:rPr>
                <w:sz w:val="10"/>
                <w:szCs w:val="10"/>
              </w:rPr>
            </w:pPr>
            <w:r>
              <w:rPr>
                <w:rFonts w:ascii="Arial" w:eastAsia="Arial" w:hAnsi="Arial" w:cs="Arial"/>
                <w:sz w:val="10"/>
                <w:szCs w:val="10"/>
              </w:rPr>
              <w:t>0,00</w:t>
            </w:r>
          </w:p>
        </w:tc>
        <w:tc>
          <w:tcPr>
            <w:tcW w:w="4315" w:type="dxa"/>
            <w:tcBorders>
              <w:top w:val="single" w:sz="4" w:space="0" w:color="auto"/>
              <w:left w:val="single" w:sz="4" w:space="0" w:color="auto"/>
              <w:right w:val="single" w:sz="4" w:space="0" w:color="auto"/>
            </w:tcBorders>
            <w:shd w:val="clear" w:color="auto" w:fill="FFFFFF"/>
          </w:tcPr>
          <w:p w14:paraId="153C08B6" w14:textId="77777777" w:rsidR="002B78C2" w:rsidRDefault="002B78C2">
            <w:pPr>
              <w:rPr>
                <w:sz w:val="10"/>
                <w:szCs w:val="10"/>
              </w:rPr>
            </w:pPr>
          </w:p>
        </w:tc>
      </w:tr>
      <w:tr w:rsidR="002B78C2" w14:paraId="7FE14BC8" w14:textId="77777777">
        <w:trPr>
          <w:trHeight w:hRule="exact" w:val="139"/>
        </w:trPr>
        <w:tc>
          <w:tcPr>
            <w:tcW w:w="3465" w:type="dxa"/>
            <w:gridSpan w:val="2"/>
            <w:tcBorders>
              <w:top w:val="single" w:sz="4" w:space="0" w:color="auto"/>
              <w:left w:val="single" w:sz="4" w:space="0" w:color="auto"/>
            </w:tcBorders>
            <w:shd w:val="clear" w:color="auto" w:fill="FFFFFF"/>
            <w:vAlign w:val="bottom"/>
          </w:tcPr>
          <w:p w14:paraId="61A5C7FA"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i/>
                <w:iCs/>
                <w:sz w:val="10"/>
                <w:szCs w:val="10"/>
              </w:rPr>
              <w:t>Celkem sleva z fakturace v Kč bez DPH :</w:t>
            </w:r>
          </w:p>
        </w:tc>
        <w:tc>
          <w:tcPr>
            <w:tcW w:w="2184" w:type="dxa"/>
            <w:tcBorders>
              <w:top w:val="single" w:sz="4" w:space="0" w:color="auto"/>
              <w:left w:val="single" w:sz="4" w:space="0" w:color="auto"/>
            </w:tcBorders>
            <w:shd w:val="clear" w:color="auto" w:fill="FFFFFF"/>
            <w:vAlign w:val="bottom"/>
          </w:tcPr>
          <w:p w14:paraId="2FF5BC68" w14:textId="77777777" w:rsidR="002B78C2" w:rsidRDefault="00885574">
            <w:pPr>
              <w:pStyle w:val="Jin0"/>
              <w:shd w:val="clear" w:color="auto" w:fill="auto"/>
              <w:spacing w:after="0" w:line="240" w:lineRule="auto"/>
              <w:ind w:firstLine="0"/>
              <w:jc w:val="right"/>
              <w:rPr>
                <w:sz w:val="10"/>
                <w:szCs w:val="10"/>
              </w:rPr>
            </w:pPr>
            <w:r>
              <w:rPr>
                <w:rFonts w:ascii="Arial" w:eastAsia="Arial" w:hAnsi="Arial" w:cs="Arial"/>
                <w:sz w:val="10"/>
                <w:szCs w:val="10"/>
              </w:rPr>
              <w:t>0,00</w:t>
            </w:r>
          </w:p>
        </w:tc>
        <w:tc>
          <w:tcPr>
            <w:tcW w:w="4315" w:type="dxa"/>
            <w:tcBorders>
              <w:top w:val="single" w:sz="4" w:space="0" w:color="auto"/>
              <w:left w:val="single" w:sz="4" w:space="0" w:color="auto"/>
              <w:right w:val="single" w:sz="4" w:space="0" w:color="auto"/>
            </w:tcBorders>
            <w:shd w:val="clear" w:color="auto" w:fill="FFFFFF"/>
          </w:tcPr>
          <w:p w14:paraId="01499B8E" w14:textId="77777777" w:rsidR="002B78C2" w:rsidRDefault="002B78C2">
            <w:pPr>
              <w:rPr>
                <w:sz w:val="10"/>
                <w:szCs w:val="10"/>
              </w:rPr>
            </w:pPr>
          </w:p>
        </w:tc>
      </w:tr>
      <w:tr w:rsidR="002B78C2" w14:paraId="1C4F145C" w14:textId="77777777">
        <w:trPr>
          <w:trHeight w:hRule="exact" w:val="144"/>
        </w:trPr>
        <w:tc>
          <w:tcPr>
            <w:tcW w:w="2299" w:type="dxa"/>
            <w:tcBorders>
              <w:top w:val="single" w:sz="4" w:space="0" w:color="auto"/>
              <w:left w:val="single" w:sz="4" w:space="0" w:color="auto"/>
            </w:tcBorders>
            <w:shd w:val="clear" w:color="auto" w:fill="FFFFFF"/>
            <w:vAlign w:val="bottom"/>
          </w:tcPr>
          <w:p w14:paraId="01253684"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Porušení doby zavedení služeb dle čl.12.1</w:t>
            </w:r>
          </w:p>
        </w:tc>
        <w:tc>
          <w:tcPr>
            <w:tcW w:w="1166" w:type="dxa"/>
            <w:tcBorders>
              <w:top w:val="single" w:sz="4" w:space="0" w:color="auto"/>
              <w:left w:val="single" w:sz="4" w:space="0" w:color="auto"/>
            </w:tcBorders>
            <w:shd w:val="clear" w:color="auto" w:fill="FFFFFF"/>
            <w:vAlign w:val="bottom"/>
          </w:tcPr>
          <w:p w14:paraId="0BA9128A"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KIVS ID</w:t>
            </w:r>
          </w:p>
        </w:tc>
        <w:tc>
          <w:tcPr>
            <w:tcW w:w="2184" w:type="dxa"/>
            <w:tcBorders>
              <w:top w:val="single" w:sz="4" w:space="0" w:color="auto"/>
              <w:left w:val="single" w:sz="4" w:space="0" w:color="auto"/>
            </w:tcBorders>
            <w:shd w:val="clear" w:color="auto" w:fill="FFFFFF"/>
            <w:vAlign w:val="bottom"/>
          </w:tcPr>
          <w:p w14:paraId="7038EE88"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Sleva v Kč bez DPH</w:t>
            </w:r>
          </w:p>
        </w:tc>
        <w:tc>
          <w:tcPr>
            <w:tcW w:w="4315" w:type="dxa"/>
            <w:tcBorders>
              <w:top w:val="single" w:sz="4" w:space="0" w:color="auto"/>
              <w:left w:val="single" w:sz="4" w:space="0" w:color="auto"/>
              <w:right w:val="single" w:sz="4" w:space="0" w:color="auto"/>
            </w:tcBorders>
            <w:shd w:val="clear" w:color="auto" w:fill="FFFFFF"/>
          </w:tcPr>
          <w:p w14:paraId="5323B7CD" w14:textId="77777777" w:rsidR="002B78C2" w:rsidRDefault="002B78C2">
            <w:pPr>
              <w:rPr>
                <w:sz w:val="10"/>
                <w:szCs w:val="10"/>
              </w:rPr>
            </w:pPr>
          </w:p>
        </w:tc>
      </w:tr>
      <w:tr w:rsidR="002B78C2" w14:paraId="123E9947" w14:textId="77777777">
        <w:trPr>
          <w:trHeight w:hRule="exact" w:val="139"/>
        </w:trPr>
        <w:tc>
          <w:tcPr>
            <w:tcW w:w="2299" w:type="dxa"/>
            <w:tcBorders>
              <w:top w:val="single" w:sz="4" w:space="0" w:color="auto"/>
              <w:left w:val="single" w:sz="4" w:space="0" w:color="auto"/>
            </w:tcBorders>
            <w:shd w:val="clear" w:color="auto" w:fill="FFFFFF"/>
          </w:tcPr>
          <w:p w14:paraId="20CCBB94" w14:textId="77777777" w:rsidR="002B78C2" w:rsidRDefault="002B78C2">
            <w:pPr>
              <w:rPr>
                <w:sz w:val="10"/>
                <w:szCs w:val="10"/>
              </w:rPr>
            </w:pPr>
          </w:p>
        </w:tc>
        <w:tc>
          <w:tcPr>
            <w:tcW w:w="1166" w:type="dxa"/>
            <w:tcBorders>
              <w:top w:val="single" w:sz="4" w:space="0" w:color="auto"/>
              <w:left w:val="single" w:sz="4" w:space="0" w:color="auto"/>
            </w:tcBorders>
            <w:shd w:val="clear" w:color="auto" w:fill="FFFFFF"/>
          </w:tcPr>
          <w:p w14:paraId="6944F268" w14:textId="77777777" w:rsidR="002B78C2" w:rsidRDefault="002B78C2">
            <w:pPr>
              <w:rPr>
                <w:sz w:val="10"/>
                <w:szCs w:val="10"/>
              </w:rPr>
            </w:pPr>
          </w:p>
        </w:tc>
        <w:tc>
          <w:tcPr>
            <w:tcW w:w="2184" w:type="dxa"/>
            <w:tcBorders>
              <w:top w:val="single" w:sz="4" w:space="0" w:color="auto"/>
              <w:left w:val="single" w:sz="4" w:space="0" w:color="auto"/>
            </w:tcBorders>
            <w:shd w:val="clear" w:color="auto" w:fill="FFFFFF"/>
            <w:vAlign w:val="bottom"/>
          </w:tcPr>
          <w:p w14:paraId="1514713A" w14:textId="77777777" w:rsidR="002B78C2" w:rsidRDefault="00885574">
            <w:pPr>
              <w:pStyle w:val="Jin0"/>
              <w:shd w:val="clear" w:color="auto" w:fill="auto"/>
              <w:spacing w:after="0" w:line="240" w:lineRule="auto"/>
              <w:ind w:firstLine="0"/>
              <w:jc w:val="right"/>
              <w:rPr>
                <w:sz w:val="10"/>
                <w:szCs w:val="10"/>
              </w:rPr>
            </w:pPr>
            <w:r>
              <w:rPr>
                <w:rFonts w:ascii="Arial" w:eastAsia="Arial" w:hAnsi="Arial" w:cs="Arial"/>
                <w:sz w:val="10"/>
                <w:szCs w:val="10"/>
              </w:rPr>
              <w:t>0,00</w:t>
            </w:r>
          </w:p>
        </w:tc>
        <w:tc>
          <w:tcPr>
            <w:tcW w:w="4315" w:type="dxa"/>
            <w:tcBorders>
              <w:top w:val="single" w:sz="4" w:space="0" w:color="auto"/>
              <w:left w:val="single" w:sz="4" w:space="0" w:color="auto"/>
              <w:right w:val="single" w:sz="4" w:space="0" w:color="auto"/>
            </w:tcBorders>
            <w:shd w:val="clear" w:color="auto" w:fill="FFFFFF"/>
          </w:tcPr>
          <w:p w14:paraId="4C4871B2" w14:textId="77777777" w:rsidR="002B78C2" w:rsidRDefault="002B78C2">
            <w:pPr>
              <w:rPr>
                <w:sz w:val="10"/>
                <w:szCs w:val="10"/>
              </w:rPr>
            </w:pPr>
          </w:p>
        </w:tc>
      </w:tr>
      <w:tr w:rsidR="002B78C2" w14:paraId="7F0D5F39" w14:textId="77777777">
        <w:trPr>
          <w:trHeight w:hRule="exact" w:val="144"/>
        </w:trPr>
        <w:tc>
          <w:tcPr>
            <w:tcW w:w="2299" w:type="dxa"/>
            <w:tcBorders>
              <w:top w:val="single" w:sz="4" w:space="0" w:color="auto"/>
              <w:left w:val="single" w:sz="4" w:space="0" w:color="auto"/>
            </w:tcBorders>
            <w:shd w:val="clear" w:color="auto" w:fill="FFFFFF"/>
          </w:tcPr>
          <w:p w14:paraId="068AE395" w14:textId="77777777" w:rsidR="002B78C2" w:rsidRDefault="002B78C2">
            <w:pPr>
              <w:rPr>
                <w:sz w:val="10"/>
                <w:szCs w:val="10"/>
              </w:rPr>
            </w:pPr>
          </w:p>
        </w:tc>
        <w:tc>
          <w:tcPr>
            <w:tcW w:w="1166" w:type="dxa"/>
            <w:tcBorders>
              <w:top w:val="single" w:sz="4" w:space="0" w:color="auto"/>
              <w:left w:val="single" w:sz="4" w:space="0" w:color="auto"/>
            </w:tcBorders>
            <w:shd w:val="clear" w:color="auto" w:fill="FFFFFF"/>
          </w:tcPr>
          <w:p w14:paraId="194973BE" w14:textId="77777777" w:rsidR="002B78C2" w:rsidRDefault="002B78C2">
            <w:pPr>
              <w:rPr>
                <w:sz w:val="10"/>
                <w:szCs w:val="10"/>
              </w:rPr>
            </w:pPr>
          </w:p>
        </w:tc>
        <w:tc>
          <w:tcPr>
            <w:tcW w:w="2184" w:type="dxa"/>
            <w:tcBorders>
              <w:top w:val="single" w:sz="4" w:space="0" w:color="auto"/>
              <w:left w:val="single" w:sz="4" w:space="0" w:color="auto"/>
            </w:tcBorders>
            <w:shd w:val="clear" w:color="auto" w:fill="FFFFFF"/>
            <w:vAlign w:val="bottom"/>
          </w:tcPr>
          <w:p w14:paraId="31EA04BC" w14:textId="77777777" w:rsidR="002B78C2" w:rsidRDefault="00885574">
            <w:pPr>
              <w:pStyle w:val="Jin0"/>
              <w:shd w:val="clear" w:color="auto" w:fill="auto"/>
              <w:spacing w:after="0" w:line="240" w:lineRule="auto"/>
              <w:ind w:firstLine="0"/>
              <w:jc w:val="right"/>
              <w:rPr>
                <w:sz w:val="10"/>
                <w:szCs w:val="10"/>
              </w:rPr>
            </w:pPr>
            <w:r>
              <w:rPr>
                <w:rFonts w:ascii="Arial" w:eastAsia="Arial" w:hAnsi="Arial" w:cs="Arial"/>
                <w:sz w:val="10"/>
                <w:szCs w:val="10"/>
              </w:rPr>
              <w:t>0,00</w:t>
            </w:r>
          </w:p>
        </w:tc>
        <w:tc>
          <w:tcPr>
            <w:tcW w:w="4315" w:type="dxa"/>
            <w:tcBorders>
              <w:top w:val="single" w:sz="4" w:space="0" w:color="auto"/>
              <w:left w:val="single" w:sz="4" w:space="0" w:color="auto"/>
              <w:right w:val="single" w:sz="4" w:space="0" w:color="auto"/>
            </w:tcBorders>
            <w:shd w:val="clear" w:color="auto" w:fill="FFFFFF"/>
          </w:tcPr>
          <w:p w14:paraId="79C4696C" w14:textId="77777777" w:rsidR="002B78C2" w:rsidRDefault="002B78C2">
            <w:pPr>
              <w:rPr>
                <w:sz w:val="10"/>
                <w:szCs w:val="10"/>
              </w:rPr>
            </w:pPr>
          </w:p>
        </w:tc>
      </w:tr>
      <w:tr w:rsidR="002B78C2" w14:paraId="5E482ACA" w14:textId="77777777">
        <w:trPr>
          <w:trHeight w:hRule="exact" w:val="144"/>
        </w:trPr>
        <w:tc>
          <w:tcPr>
            <w:tcW w:w="2299" w:type="dxa"/>
            <w:tcBorders>
              <w:top w:val="single" w:sz="4" w:space="0" w:color="auto"/>
              <w:left w:val="single" w:sz="4" w:space="0" w:color="auto"/>
            </w:tcBorders>
            <w:shd w:val="clear" w:color="auto" w:fill="FFFFFF"/>
          </w:tcPr>
          <w:p w14:paraId="3F0B0BD0" w14:textId="77777777" w:rsidR="002B78C2" w:rsidRDefault="002B78C2">
            <w:pPr>
              <w:rPr>
                <w:sz w:val="10"/>
                <w:szCs w:val="10"/>
              </w:rPr>
            </w:pPr>
          </w:p>
        </w:tc>
        <w:tc>
          <w:tcPr>
            <w:tcW w:w="1166" w:type="dxa"/>
            <w:tcBorders>
              <w:top w:val="single" w:sz="4" w:space="0" w:color="auto"/>
              <w:left w:val="single" w:sz="4" w:space="0" w:color="auto"/>
            </w:tcBorders>
            <w:shd w:val="clear" w:color="auto" w:fill="FFFFFF"/>
          </w:tcPr>
          <w:p w14:paraId="25D0F904" w14:textId="77777777" w:rsidR="002B78C2" w:rsidRDefault="002B78C2">
            <w:pPr>
              <w:rPr>
                <w:sz w:val="10"/>
                <w:szCs w:val="10"/>
              </w:rPr>
            </w:pPr>
          </w:p>
        </w:tc>
        <w:tc>
          <w:tcPr>
            <w:tcW w:w="2184" w:type="dxa"/>
            <w:tcBorders>
              <w:top w:val="single" w:sz="4" w:space="0" w:color="auto"/>
              <w:left w:val="single" w:sz="4" w:space="0" w:color="auto"/>
            </w:tcBorders>
            <w:shd w:val="clear" w:color="auto" w:fill="FFFFFF"/>
            <w:vAlign w:val="bottom"/>
          </w:tcPr>
          <w:p w14:paraId="5CEDC8BF" w14:textId="77777777" w:rsidR="002B78C2" w:rsidRDefault="00885574">
            <w:pPr>
              <w:pStyle w:val="Jin0"/>
              <w:shd w:val="clear" w:color="auto" w:fill="auto"/>
              <w:spacing w:after="0" w:line="240" w:lineRule="auto"/>
              <w:ind w:firstLine="0"/>
              <w:jc w:val="right"/>
              <w:rPr>
                <w:sz w:val="10"/>
                <w:szCs w:val="10"/>
              </w:rPr>
            </w:pPr>
            <w:r>
              <w:rPr>
                <w:rFonts w:ascii="Arial" w:eastAsia="Arial" w:hAnsi="Arial" w:cs="Arial"/>
                <w:sz w:val="10"/>
                <w:szCs w:val="10"/>
              </w:rPr>
              <w:t>0,00</w:t>
            </w:r>
          </w:p>
        </w:tc>
        <w:tc>
          <w:tcPr>
            <w:tcW w:w="4315" w:type="dxa"/>
            <w:tcBorders>
              <w:top w:val="single" w:sz="4" w:space="0" w:color="auto"/>
              <w:left w:val="single" w:sz="4" w:space="0" w:color="auto"/>
              <w:right w:val="single" w:sz="4" w:space="0" w:color="auto"/>
            </w:tcBorders>
            <w:shd w:val="clear" w:color="auto" w:fill="FFFFFF"/>
          </w:tcPr>
          <w:p w14:paraId="293B2D5E" w14:textId="77777777" w:rsidR="002B78C2" w:rsidRDefault="002B78C2">
            <w:pPr>
              <w:rPr>
                <w:sz w:val="10"/>
                <w:szCs w:val="10"/>
              </w:rPr>
            </w:pPr>
          </w:p>
        </w:tc>
      </w:tr>
      <w:tr w:rsidR="002B78C2" w14:paraId="15A2A68C" w14:textId="77777777">
        <w:trPr>
          <w:trHeight w:hRule="exact" w:val="139"/>
        </w:trPr>
        <w:tc>
          <w:tcPr>
            <w:tcW w:w="3465" w:type="dxa"/>
            <w:gridSpan w:val="2"/>
            <w:tcBorders>
              <w:top w:val="single" w:sz="4" w:space="0" w:color="auto"/>
              <w:left w:val="single" w:sz="4" w:space="0" w:color="auto"/>
            </w:tcBorders>
            <w:shd w:val="clear" w:color="auto" w:fill="FFFFFF"/>
            <w:vAlign w:val="bottom"/>
          </w:tcPr>
          <w:p w14:paraId="119E77B4" w14:textId="77777777" w:rsidR="002B78C2" w:rsidRDefault="00885574">
            <w:pPr>
              <w:pStyle w:val="Jin0"/>
              <w:shd w:val="clear" w:color="auto" w:fill="auto"/>
              <w:spacing w:after="0" w:line="240" w:lineRule="auto"/>
              <w:ind w:firstLine="0"/>
              <w:jc w:val="center"/>
              <w:rPr>
                <w:sz w:val="10"/>
                <w:szCs w:val="10"/>
              </w:rPr>
            </w:pPr>
            <w:r>
              <w:rPr>
                <w:rFonts w:ascii="Arial" w:eastAsia="Arial" w:hAnsi="Arial" w:cs="Arial"/>
                <w:i/>
                <w:iCs/>
                <w:sz w:val="10"/>
                <w:szCs w:val="10"/>
              </w:rPr>
              <w:t>Celkem sleva z fakturace v Kč bez DPH :</w:t>
            </w:r>
          </w:p>
        </w:tc>
        <w:tc>
          <w:tcPr>
            <w:tcW w:w="2184" w:type="dxa"/>
            <w:tcBorders>
              <w:top w:val="single" w:sz="4" w:space="0" w:color="auto"/>
              <w:left w:val="single" w:sz="4" w:space="0" w:color="auto"/>
            </w:tcBorders>
            <w:shd w:val="clear" w:color="auto" w:fill="FFFFFF"/>
            <w:vAlign w:val="bottom"/>
          </w:tcPr>
          <w:p w14:paraId="0762F296" w14:textId="77777777" w:rsidR="002B78C2" w:rsidRDefault="00885574">
            <w:pPr>
              <w:pStyle w:val="Jin0"/>
              <w:shd w:val="clear" w:color="auto" w:fill="auto"/>
              <w:spacing w:after="0" w:line="240" w:lineRule="auto"/>
              <w:ind w:firstLine="0"/>
              <w:jc w:val="right"/>
              <w:rPr>
                <w:sz w:val="10"/>
                <w:szCs w:val="10"/>
              </w:rPr>
            </w:pPr>
            <w:r>
              <w:rPr>
                <w:rFonts w:ascii="Arial" w:eastAsia="Arial" w:hAnsi="Arial" w:cs="Arial"/>
                <w:sz w:val="10"/>
                <w:szCs w:val="10"/>
              </w:rPr>
              <w:t>0,00</w:t>
            </w:r>
          </w:p>
        </w:tc>
        <w:tc>
          <w:tcPr>
            <w:tcW w:w="4315" w:type="dxa"/>
            <w:tcBorders>
              <w:top w:val="single" w:sz="4" w:space="0" w:color="auto"/>
              <w:left w:val="single" w:sz="4" w:space="0" w:color="auto"/>
              <w:right w:val="single" w:sz="4" w:space="0" w:color="auto"/>
            </w:tcBorders>
            <w:shd w:val="clear" w:color="auto" w:fill="FFFFFF"/>
          </w:tcPr>
          <w:p w14:paraId="7A010ED3" w14:textId="77777777" w:rsidR="002B78C2" w:rsidRDefault="002B78C2">
            <w:pPr>
              <w:rPr>
                <w:sz w:val="10"/>
                <w:szCs w:val="10"/>
              </w:rPr>
            </w:pPr>
          </w:p>
        </w:tc>
      </w:tr>
      <w:tr w:rsidR="002B78C2" w14:paraId="5FCD6303" w14:textId="77777777">
        <w:trPr>
          <w:trHeight w:hRule="exact" w:val="216"/>
        </w:trPr>
        <w:tc>
          <w:tcPr>
            <w:tcW w:w="3465" w:type="dxa"/>
            <w:gridSpan w:val="2"/>
            <w:tcBorders>
              <w:top w:val="single" w:sz="4" w:space="0" w:color="auto"/>
              <w:left w:val="single" w:sz="4" w:space="0" w:color="auto"/>
              <w:bottom w:val="single" w:sz="4" w:space="0" w:color="auto"/>
            </w:tcBorders>
            <w:shd w:val="clear" w:color="auto" w:fill="FFFFFF"/>
            <w:vAlign w:val="bottom"/>
          </w:tcPr>
          <w:p w14:paraId="1BDBFFEF" w14:textId="77777777" w:rsidR="002B78C2" w:rsidRDefault="00885574">
            <w:pPr>
              <w:pStyle w:val="Jin0"/>
              <w:shd w:val="clear" w:color="auto" w:fill="auto"/>
              <w:spacing w:after="0" w:line="240" w:lineRule="auto"/>
              <w:ind w:firstLine="0"/>
              <w:jc w:val="right"/>
              <w:rPr>
                <w:sz w:val="10"/>
                <w:szCs w:val="10"/>
              </w:rPr>
            </w:pPr>
            <w:r>
              <w:rPr>
                <w:rFonts w:ascii="Arial" w:eastAsia="Arial" w:hAnsi="Arial" w:cs="Arial"/>
                <w:sz w:val="10"/>
                <w:szCs w:val="10"/>
              </w:rPr>
              <w:t>CELKEM sleva z fakturace v Kč bez DPH:</w:t>
            </w:r>
          </w:p>
        </w:tc>
        <w:tc>
          <w:tcPr>
            <w:tcW w:w="2184" w:type="dxa"/>
            <w:tcBorders>
              <w:top w:val="single" w:sz="4" w:space="0" w:color="auto"/>
              <w:left w:val="single" w:sz="4" w:space="0" w:color="auto"/>
              <w:bottom w:val="single" w:sz="4" w:space="0" w:color="auto"/>
            </w:tcBorders>
            <w:shd w:val="clear" w:color="auto" w:fill="FFFFFF"/>
            <w:vAlign w:val="bottom"/>
          </w:tcPr>
          <w:p w14:paraId="61F63AB4" w14:textId="77777777" w:rsidR="002B78C2" w:rsidRDefault="00885574">
            <w:pPr>
              <w:pStyle w:val="Jin0"/>
              <w:shd w:val="clear" w:color="auto" w:fill="auto"/>
              <w:spacing w:after="0" w:line="240" w:lineRule="auto"/>
              <w:ind w:firstLine="0"/>
              <w:jc w:val="right"/>
              <w:rPr>
                <w:sz w:val="11"/>
                <w:szCs w:val="11"/>
              </w:rPr>
            </w:pPr>
            <w:r>
              <w:rPr>
                <w:rFonts w:ascii="Arial" w:eastAsia="Arial" w:hAnsi="Arial" w:cs="Arial"/>
                <w:sz w:val="11"/>
                <w:szCs w:val="11"/>
              </w:rPr>
              <w:t>0,00</w:t>
            </w:r>
          </w:p>
        </w:tc>
        <w:tc>
          <w:tcPr>
            <w:tcW w:w="4315" w:type="dxa"/>
            <w:tcBorders>
              <w:top w:val="single" w:sz="4" w:space="0" w:color="auto"/>
              <w:left w:val="single" w:sz="4" w:space="0" w:color="auto"/>
              <w:bottom w:val="single" w:sz="4" w:space="0" w:color="auto"/>
              <w:right w:val="single" w:sz="4" w:space="0" w:color="auto"/>
            </w:tcBorders>
            <w:shd w:val="clear" w:color="auto" w:fill="FFFFFF"/>
          </w:tcPr>
          <w:p w14:paraId="3E370526" w14:textId="77777777" w:rsidR="002B78C2" w:rsidRDefault="002B78C2">
            <w:pPr>
              <w:rPr>
                <w:sz w:val="10"/>
                <w:szCs w:val="10"/>
              </w:rPr>
            </w:pPr>
          </w:p>
        </w:tc>
      </w:tr>
    </w:tbl>
    <w:p w14:paraId="655C4C9E" w14:textId="77777777" w:rsidR="002B78C2" w:rsidRDefault="002B78C2">
      <w:pPr>
        <w:spacing w:line="14" w:lineRule="exact"/>
        <w:sectPr w:rsidR="002B78C2">
          <w:headerReference w:type="default" r:id="rId48"/>
          <w:footerReference w:type="default" r:id="rId49"/>
          <w:pgSz w:w="23800" w:h="16840" w:orient="landscape"/>
          <w:pgMar w:top="1081" w:right="4606" w:bottom="1081" w:left="354" w:header="653" w:footer="653" w:gutter="0"/>
          <w:pgNumType w:start="75"/>
          <w:cols w:space="720"/>
          <w:noEndnote/>
          <w:docGrid w:linePitch="360"/>
        </w:sectPr>
      </w:pPr>
    </w:p>
    <w:p w14:paraId="20F44422" w14:textId="77777777" w:rsidR="002B78C2" w:rsidRDefault="00885574">
      <w:pPr>
        <w:pStyle w:val="Zkladntext50"/>
        <w:shd w:val="clear" w:color="auto" w:fill="auto"/>
        <w:spacing w:before="1120" w:after="140"/>
        <w:jc w:val="center"/>
      </w:pPr>
      <w:r>
        <w:rPr>
          <w:color w:val="000000"/>
        </w:rPr>
        <w:lastRenderedPageBreak/>
        <w:t>Centrální zadavatel</w:t>
      </w:r>
    </w:p>
    <w:p w14:paraId="55E6940F" w14:textId="77777777" w:rsidR="002B78C2" w:rsidRDefault="00885574">
      <w:pPr>
        <w:pStyle w:val="Zkladntext50"/>
        <w:shd w:val="clear" w:color="auto" w:fill="auto"/>
        <w:spacing w:after="320"/>
        <w:jc w:val="center"/>
      </w:pPr>
      <w:r>
        <w:rPr>
          <w:color w:val="000000"/>
        </w:rPr>
        <w:t>Česká republika - Ministerstvo vnitra</w:t>
      </w:r>
    </w:p>
    <w:p w14:paraId="09CAD6C6" w14:textId="77777777" w:rsidR="002B78C2" w:rsidRDefault="00885574">
      <w:pPr>
        <w:pStyle w:val="Zkladntext60"/>
        <w:shd w:val="clear" w:color="auto" w:fill="auto"/>
        <w:spacing w:after="220" w:line="406" w:lineRule="auto"/>
        <w:ind w:left="0"/>
        <w:sectPr w:rsidR="002B78C2">
          <w:headerReference w:type="default" r:id="rId50"/>
          <w:footerReference w:type="default" r:id="rId51"/>
          <w:pgSz w:w="11900" w:h="16840"/>
          <w:pgMar w:top="220" w:right="712" w:bottom="998" w:left="690" w:header="0" w:footer="3" w:gutter="0"/>
          <w:pgNumType w:start="41"/>
          <w:cols w:space="720"/>
          <w:noEndnote/>
          <w:docGrid w:linePitch="360"/>
        </w:sectPr>
      </w:pPr>
      <w:r>
        <w:t>PŘÍLOHA Č. 7 SMLOUVY</w:t>
      </w:r>
      <w:r>
        <w:br/>
        <w:t>Vzor zápisu z jednání s Poskytovatelem</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90"/>
        <w:gridCol w:w="5285"/>
        <w:gridCol w:w="1248"/>
        <w:gridCol w:w="2246"/>
      </w:tblGrid>
      <w:tr w:rsidR="002B78C2" w14:paraId="01A09529" w14:textId="77777777">
        <w:trPr>
          <w:trHeight w:hRule="exact" w:val="1291"/>
          <w:jc w:val="center"/>
        </w:trPr>
        <w:tc>
          <w:tcPr>
            <w:tcW w:w="6975" w:type="dxa"/>
            <w:gridSpan w:val="2"/>
            <w:tcBorders>
              <w:top w:val="single" w:sz="4" w:space="0" w:color="auto"/>
              <w:left w:val="single" w:sz="4" w:space="0" w:color="auto"/>
            </w:tcBorders>
            <w:shd w:val="clear" w:color="auto" w:fill="FFFFFF"/>
            <w:vAlign w:val="center"/>
          </w:tcPr>
          <w:p w14:paraId="459E1CCE" w14:textId="77777777" w:rsidR="002B78C2" w:rsidRDefault="00885574">
            <w:pPr>
              <w:pStyle w:val="Jin0"/>
              <w:shd w:val="clear" w:color="auto" w:fill="auto"/>
              <w:spacing w:after="0" w:line="254" w:lineRule="auto"/>
              <w:ind w:firstLine="0"/>
              <w:jc w:val="center"/>
              <w:rPr>
                <w:sz w:val="28"/>
                <w:szCs w:val="28"/>
              </w:rPr>
            </w:pPr>
            <w:r>
              <w:rPr>
                <w:rFonts w:ascii="Times New Roman" w:eastAsia="Times New Roman" w:hAnsi="Times New Roman" w:cs="Times New Roman"/>
                <w:sz w:val="28"/>
                <w:szCs w:val="28"/>
              </w:rPr>
              <w:lastRenderedPageBreak/>
              <w:t>Zápis z jednání technické koordinační schůzky s Poskytovatelem služeb KIVS</w:t>
            </w:r>
          </w:p>
        </w:tc>
        <w:tc>
          <w:tcPr>
            <w:tcW w:w="1248" w:type="dxa"/>
            <w:tcBorders>
              <w:top w:val="single" w:sz="4" w:space="0" w:color="auto"/>
              <w:left w:val="single" w:sz="4" w:space="0" w:color="auto"/>
            </w:tcBorders>
            <w:shd w:val="clear" w:color="auto" w:fill="FFFFFF"/>
            <w:vAlign w:val="center"/>
          </w:tcPr>
          <w:p w14:paraId="5DC3F17C" w14:textId="77777777" w:rsidR="002B78C2" w:rsidRDefault="00885574">
            <w:pPr>
              <w:pStyle w:val="Jin0"/>
              <w:shd w:val="clear" w:color="auto" w:fill="auto"/>
              <w:spacing w:after="0" w:line="240" w:lineRule="auto"/>
              <w:ind w:left="480"/>
              <w:jc w:val="left"/>
              <w:rPr>
                <w:sz w:val="15"/>
                <w:szCs w:val="15"/>
              </w:rPr>
            </w:pPr>
            <w:r>
              <w:rPr>
                <w:rFonts w:ascii="Verdana" w:eastAsia="Verdana" w:hAnsi="Verdana" w:cs="Verdana"/>
                <w:b/>
                <w:bCs/>
                <w:i/>
                <w:iCs/>
                <w:color w:val="1AA8DF"/>
                <w:sz w:val="15"/>
                <w:szCs w:val="15"/>
              </w:rPr>
              <w:t>•</w:t>
            </w:r>
          </w:p>
          <w:p w14:paraId="41141C68" w14:textId="77777777" w:rsidR="002B78C2" w:rsidRDefault="00885574">
            <w:pPr>
              <w:pStyle w:val="Jin0"/>
              <w:shd w:val="clear" w:color="auto" w:fill="auto"/>
              <w:spacing w:after="0" w:line="86" w:lineRule="exact"/>
              <w:ind w:left="480"/>
              <w:rPr>
                <w:sz w:val="28"/>
                <w:szCs w:val="28"/>
              </w:rPr>
            </w:pPr>
            <w:r>
              <w:rPr>
                <w:rFonts w:ascii="Times New Roman" w:eastAsia="Times New Roman" w:hAnsi="Times New Roman" w:cs="Times New Roman"/>
                <w:color w:val="1AA8DF"/>
                <w:sz w:val="28"/>
                <w:szCs w:val="28"/>
              </w:rPr>
              <w:t>• •</w:t>
            </w:r>
          </w:p>
          <w:p w14:paraId="3B928D03" w14:textId="77777777" w:rsidR="002B78C2" w:rsidRDefault="00885574">
            <w:pPr>
              <w:pStyle w:val="Jin0"/>
              <w:shd w:val="clear" w:color="auto" w:fill="auto"/>
              <w:tabs>
                <w:tab w:val="left" w:pos="1003"/>
              </w:tabs>
              <w:spacing w:after="0" w:line="86" w:lineRule="exact"/>
              <w:ind w:left="480"/>
              <w:rPr>
                <w:sz w:val="28"/>
                <w:szCs w:val="28"/>
              </w:rPr>
            </w:pPr>
            <w:r>
              <w:rPr>
                <w:rFonts w:ascii="Times New Roman" w:eastAsia="Times New Roman" w:hAnsi="Times New Roman" w:cs="Times New Roman"/>
                <w:color w:val="1AA8DF"/>
                <w:sz w:val="28"/>
                <w:szCs w:val="28"/>
              </w:rPr>
              <w:t>• • • • • • • •</w:t>
            </w:r>
            <w:r>
              <w:rPr>
                <w:rFonts w:ascii="Times New Roman" w:eastAsia="Times New Roman" w:hAnsi="Times New Roman" w:cs="Times New Roman"/>
                <w:color w:val="1AA8DF"/>
                <w:sz w:val="28"/>
                <w:szCs w:val="28"/>
              </w:rPr>
              <w:tab/>
              <w:t>• •</w:t>
            </w:r>
          </w:p>
          <w:p w14:paraId="00386DA8" w14:textId="77777777" w:rsidR="002B78C2" w:rsidRDefault="00885574">
            <w:pPr>
              <w:pStyle w:val="Jin0"/>
              <w:shd w:val="clear" w:color="auto" w:fill="auto"/>
              <w:spacing w:after="0" w:line="86" w:lineRule="exact"/>
              <w:ind w:left="480"/>
              <w:rPr>
                <w:sz w:val="28"/>
                <w:szCs w:val="28"/>
              </w:rPr>
            </w:pPr>
            <w:r>
              <w:rPr>
                <w:rFonts w:ascii="Times New Roman" w:eastAsia="Times New Roman" w:hAnsi="Times New Roman" w:cs="Times New Roman"/>
                <w:color w:val="1AA8DF"/>
                <w:sz w:val="28"/>
                <w:szCs w:val="28"/>
              </w:rPr>
              <w:t>•••••••</w:t>
            </w:r>
          </w:p>
          <w:p w14:paraId="0FD3770A" w14:textId="77777777" w:rsidR="002B78C2" w:rsidRDefault="00885574">
            <w:pPr>
              <w:pStyle w:val="Jin0"/>
              <w:shd w:val="clear" w:color="auto" w:fill="auto"/>
              <w:spacing w:after="0" w:line="86" w:lineRule="exact"/>
              <w:ind w:left="480"/>
              <w:rPr>
                <w:sz w:val="28"/>
                <w:szCs w:val="28"/>
              </w:rPr>
            </w:pPr>
            <w:r>
              <w:rPr>
                <w:rFonts w:ascii="Times New Roman" w:eastAsia="Times New Roman" w:hAnsi="Times New Roman" w:cs="Times New Roman"/>
                <w:color w:val="1AA8DF"/>
                <w:sz w:val="28"/>
                <w:szCs w:val="28"/>
              </w:rPr>
              <w:t>•••••••</w:t>
            </w:r>
          </w:p>
        </w:tc>
        <w:tc>
          <w:tcPr>
            <w:tcW w:w="2246" w:type="dxa"/>
            <w:tcBorders>
              <w:top w:val="single" w:sz="4" w:space="0" w:color="auto"/>
              <w:right w:val="single" w:sz="4" w:space="0" w:color="auto"/>
            </w:tcBorders>
            <w:shd w:val="clear" w:color="auto" w:fill="FFFFFF"/>
            <w:vAlign w:val="center"/>
          </w:tcPr>
          <w:p w14:paraId="3E8A662B" w14:textId="77777777" w:rsidR="002B78C2" w:rsidRDefault="00885574">
            <w:pPr>
              <w:pStyle w:val="Jin0"/>
              <w:shd w:val="clear" w:color="auto" w:fill="auto"/>
              <w:spacing w:after="0" w:line="240" w:lineRule="auto"/>
              <w:ind w:right="2040" w:firstLine="0"/>
              <w:jc w:val="right"/>
              <w:rPr>
                <w:sz w:val="15"/>
                <w:szCs w:val="15"/>
              </w:rPr>
            </w:pPr>
            <w:r>
              <w:rPr>
                <w:rFonts w:ascii="Verdana" w:eastAsia="Verdana" w:hAnsi="Verdana" w:cs="Verdana"/>
                <w:b/>
                <w:bCs/>
                <w:i/>
                <w:iCs/>
                <w:color w:val="1AA8DF"/>
                <w:sz w:val="15"/>
                <w:szCs w:val="15"/>
              </w:rPr>
              <w:t>•</w:t>
            </w:r>
          </w:p>
          <w:p w14:paraId="5E7E55EB" w14:textId="77777777" w:rsidR="002B78C2" w:rsidRDefault="00885574">
            <w:pPr>
              <w:pStyle w:val="Jin0"/>
              <w:shd w:val="clear" w:color="auto" w:fill="auto"/>
              <w:spacing w:after="0" w:line="180" w:lineRule="auto"/>
              <w:ind w:firstLine="0"/>
              <w:jc w:val="left"/>
              <w:rPr>
                <w:sz w:val="28"/>
                <w:szCs w:val="28"/>
              </w:rPr>
            </w:pPr>
            <w:r>
              <w:rPr>
                <w:rFonts w:ascii="Times New Roman" w:eastAsia="Times New Roman" w:hAnsi="Times New Roman" w:cs="Times New Roman"/>
                <w:color w:val="1AA8DF"/>
                <w:sz w:val="28"/>
                <w:szCs w:val="28"/>
              </w:rPr>
              <w:t>• •</w:t>
            </w:r>
          </w:p>
          <w:p w14:paraId="2FB303AB" w14:textId="77777777" w:rsidR="002B78C2" w:rsidRDefault="00885574">
            <w:pPr>
              <w:pStyle w:val="Jin0"/>
              <w:shd w:val="clear" w:color="auto" w:fill="auto"/>
              <w:spacing w:after="0" w:line="180" w:lineRule="auto"/>
              <w:ind w:firstLine="0"/>
              <w:jc w:val="center"/>
              <w:rPr>
                <w:sz w:val="11"/>
                <w:szCs w:val="11"/>
              </w:rPr>
            </w:pPr>
            <w:r>
              <w:rPr>
                <w:rFonts w:ascii="Times New Roman" w:eastAsia="Times New Roman" w:hAnsi="Times New Roman" w:cs="Times New Roman"/>
                <w:b/>
                <w:bCs/>
                <w:color w:val="1AA8DF"/>
                <w:sz w:val="18"/>
                <w:szCs w:val="18"/>
              </w:rPr>
              <w:t xml:space="preserve">X* </w:t>
            </w:r>
            <w:r>
              <w:rPr>
                <w:rFonts w:ascii="Arial" w:eastAsia="Arial" w:hAnsi="Arial" w:cs="Arial"/>
                <w:b/>
                <w:bCs/>
                <w:color w:val="4E4E4E"/>
                <w:sz w:val="10"/>
                <w:szCs w:val="10"/>
              </w:rPr>
              <w:t xml:space="preserve">MINISTERSTVO VNITRA </w:t>
            </w:r>
            <w:r>
              <w:rPr>
                <w:rFonts w:ascii="Arial" w:eastAsia="Arial" w:hAnsi="Arial" w:cs="Arial"/>
                <w:b/>
                <w:bCs/>
                <w:color w:val="4E4E4E"/>
                <w:sz w:val="11"/>
                <w:szCs w:val="11"/>
              </w:rPr>
              <w:t>CESKE REPUBLIKY</w:t>
            </w:r>
          </w:p>
        </w:tc>
      </w:tr>
      <w:tr w:rsidR="002B78C2" w14:paraId="3C4081CA" w14:textId="77777777">
        <w:trPr>
          <w:trHeight w:hRule="exact" w:val="418"/>
          <w:jc w:val="center"/>
        </w:trPr>
        <w:tc>
          <w:tcPr>
            <w:tcW w:w="1690" w:type="dxa"/>
            <w:tcBorders>
              <w:top w:val="single" w:sz="4" w:space="0" w:color="auto"/>
              <w:left w:val="single" w:sz="4" w:space="0" w:color="auto"/>
            </w:tcBorders>
            <w:shd w:val="clear" w:color="auto" w:fill="FFFFFF"/>
            <w:vAlign w:val="center"/>
          </w:tcPr>
          <w:p w14:paraId="0886F7CD" w14:textId="77777777" w:rsidR="002B78C2" w:rsidRDefault="00885574">
            <w:pPr>
              <w:pStyle w:val="Jin0"/>
              <w:shd w:val="clear" w:color="auto" w:fill="auto"/>
              <w:spacing w:after="0" w:line="240" w:lineRule="auto"/>
              <w:ind w:firstLine="0"/>
              <w:jc w:val="left"/>
              <w:rPr>
                <w:sz w:val="15"/>
                <w:szCs w:val="15"/>
              </w:rPr>
            </w:pPr>
            <w:r>
              <w:rPr>
                <w:rFonts w:ascii="Verdana" w:eastAsia="Verdana" w:hAnsi="Verdana" w:cs="Verdana"/>
                <w:b/>
                <w:bCs/>
                <w:i/>
                <w:iCs/>
                <w:sz w:val="15"/>
                <w:szCs w:val="15"/>
              </w:rPr>
              <w:t>Zapsal/a:</w:t>
            </w:r>
          </w:p>
        </w:tc>
        <w:tc>
          <w:tcPr>
            <w:tcW w:w="5285" w:type="dxa"/>
            <w:tcBorders>
              <w:top w:val="single" w:sz="4" w:space="0" w:color="auto"/>
              <w:left w:val="single" w:sz="4" w:space="0" w:color="auto"/>
            </w:tcBorders>
            <w:shd w:val="clear" w:color="auto" w:fill="FFFFFF"/>
          </w:tcPr>
          <w:p w14:paraId="3CDD25E7" w14:textId="77777777" w:rsidR="002B78C2" w:rsidRDefault="002B78C2">
            <w:pPr>
              <w:rPr>
                <w:sz w:val="10"/>
                <w:szCs w:val="10"/>
              </w:rPr>
            </w:pPr>
          </w:p>
        </w:tc>
        <w:tc>
          <w:tcPr>
            <w:tcW w:w="1248" w:type="dxa"/>
            <w:tcBorders>
              <w:top w:val="single" w:sz="4" w:space="0" w:color="auto"/>
              <w:left w:val="single" w:sz="4" w:space="0" w:color="auto"/>
            </w:tcBorders>
            <w:shd w:val="clear" w:color="auto" w:fill="FFFFFF"/>
          </w:tcPr>
          <w:p w14:paraId="0B03D744" w14:textId="77777777" w:rsidR="002B78C2" w:rsidRDefault="002B78C2">
            <w:pPr>
              <w:rPr>
                <w:sz w:val="10"/>
                <w:szCs w:val="10"/>
              </w:rPr>
            </w:pPr>
          </w:p>
        </w:tc>
        <w:tc>
          <w:tcPr>
            <w:tcW w:w="2246" w:type="dxa"/>
            <w:tcBorders>
              <w:top w:val="single" w:sz="4" w:space="0" w:color="auto"/>
              <w:left w:val="single" w:sz="4" w:space="0" w:color="auto"/>
              <w:right w:val="single" w:sz="4" w:space="0" w:color="auto"/>
            </w:tcBorders>
            <w:shd w:val="clear" w:color="auto" w:fill="FFFFFF"/>
          </w:tcPr>
          <w:p w14:paraId="2D65FA4F" w14:textId="77777777" w:rsidR="002B78C2" w:rsidRDefault="002B78C2">
            <w:pPr>
              <w:rPr>
                <w:sz w:val="10"/>
                <w:szCs w:val="10"/>
              </w:rPr>
            </w:pPr>
          </w:p>
        </w:tc>
      </w:tr>
      <w:tr w:rsidR="002B78C2" w14:paraId="23E6B792" w14:textId="77777777">
        <w:trPr>
          <w:trHeight w:hRule="exact" w:val="1421"/>
          <w:jc w:val="center"/>
        </w:trPr>
        <w:tc>
          <w:tcPr>
            <w:tcW w:w="1690" w:type="dxa"/>
            <w:tcBorders>
              <w:top w:val="single" w:sz="4" w:space="0" w:color="auto"/>
              <w:left w:val="single" w:sz="4" w:space="0" w:color="auto"/>
            </w:tcBorders>
            <w:shd w:val="clear" w:color="auto" w:fill="FFFFFF"/>
            <w:vAlign w:val="center"/>
          </w:tcPr>
          <w:p w14:paraId="11BFFB1A" w14:textId="77777777" w:rsidR="002B78C2" w:rsidRDefault="00885574">
            <w:pPr>
              <w:pStyle w:val="Jin0"/>
              <w:shd w:val="clear" w:color="auto" w:fill="auto"/>
              <w:spacing w:after="0" w:line="257" w:lineRule="auto"/>
              <w:ind w:firstLine="0"/>
              <w:jc w:val="left"/>
              <w:rPr>
                <w:sz w:val="15"/>
                <w:szCs w:val="15"/>
              </w:rPr>
            </w:pPr>
            <w:r>
              <w:rPr>
                <w:rFonts w:ascii="Verdana" w:eastAsia="Verdana" w:hAnsi="Verdana" w:cs="Verdana"/>
                <w:b/>
                <w:bCs/>
                <w:i/>
                <w:iCs/>
                <w:sz w:val="15"/>
                <w:szCs w:val="15"/>
              </w:rPr>
              <w:t>Přítomni za Ministerstvo, popř. osoba určená</w:t>
            </w:r>
          </w:p>
          <w:p w14:paraId="0D10CA52" w14:textId="77777777" w:rsidR="002B78C2" w:rsidRDefault="00885574">
            <w:pPr>
              <w:pStyle w:val="Jin0"/>
              <w:shd w:val="clear" w:color="auto" w:fill="auto"/>
              <w:spacing w:after="0" w:line="257" w:lineRule="auto"/>
              <w:ind w:firstLine="0"/>
              <w:jc w:val="left"/>
              <w:rPr>
                <w:sz w:val="15"/>
                <w:szCs w:val="15"/>
              </w:rPr>
            </w:pPr>
            <w:r>
              <w:rPr>
                <w:rFonts w:ascii="Verdana" w:eastAsia="Verdana" w:hAnsi="Verdana" w:cs="Verdana"/>
                <w:b/>
                <w:bCs/>
                <w:i/>
                <w:iCs/>
                <w:sz w:val="15"/>
                <w:szCs w:val="15"/>
              </w:rPr>
              <w:t>Ministerstvem:</w:t>
            </w:r>
          </w:p>
        </w:tc>
        <w:tc>
          <w:tcPr>
            <w:tcW w:w="5285" w:type="dxa"/>
            <w:tcBorders>
              <w:top w:val="single" w:sz="4" w:space="0" w:color="auto"/>
              <w:left w:val="single" w:sz="4" w:space="0" w:color="auto"/>
            </w:tcBorders>
            <w:shd w:val="clear" w:color="auto" w:fill="FFFFFF"/>
          </w:tcPr>
          <w:p w14:paraId="582E7644" w14:textId="77777777" w:rsidR="002B78C2" w:rsidRDefault="002B78C2">
            <w:pPr>
              <w:rPr>
                <w:sz w:val="10"/>
                <w:szCs w:val="10"/>
              </w:rPr>
            </w:pPr>
          </w:p>
        </w:tc>
        <w:tc>
          <w:tcPr>
            <w:tcW w:w="1248" w:type="dxa"/>
            <w:tcBorders>
              <w:left w:val="single" w:sz="4" w:space="0" w:color="auto"/>
            </w:tcBorders>
            <w:shd w:val="clear" w:color="auto" w:fill="FFFFFF"/>
            <w:vAlign w:val="bottom"/>
          </w:tcPr>
          <w:p w14:paraId="097BFDAD" w14:textId="77777777" w:rsidR="002B78C2" w:rsidRDefault="00885574">
            <w:pPr>
              <w:pStyle w:val="Jin0"/>
              <w:shd w:val="clear" w:color="auto" w:fill="auto"/>
              <w:spacing w:after="0" w:line="240" w:lineRule="auto"/>
              <w:ind w:firstLine="0"/>
              <w:jc w:val="left"/>
              <w:rPr>
                <w:sz w:val="15"/>
                <w:szCs w:val="15"/>
              </w:rPr>
            </w:pPr>
            <w:r>
              <w:rPr>
                <w:rFonts w:ascii="Verdana" w:eastAsia="Verdana" w:hAnsi="Verdana" w:cs="Verdana"/>
                <w:b/>
                <w:bCs/>
                <w:i/>
                <w:iCs/>
                <w:sz w:val="15"/>
                <w:szCs w:val="15"/>
              </w:rPr>
              <w:t>Termín</w:t>
            </w:r>
          </w:p>
          <w:p w14:paraId="74BF89B2" w14:textId="77777777" w:rsidR="002B78C2" w:rsidRDefault="00885574">
            <w:pPr>
              <w:pStyle w:val="Jin0"/>
              <w:shd w:val="clear" w:color="auto" w:fill="auto"/>
              <w:spacing w:after="0" w:line="240" w:lineRule="auto"/>
              <w:ind w:firstLine="0"/>
              <w:jc w:val="left"/>
              <w:rPr>
                <w:sz w:val="15"/>
                <w:szCs w:val="15"/>
              </w:rPr>
            </w:pPr>
            <w:r>
              <w:rPr>
                <w:rFonts w:ascii="Verdana" w:eastAsia="Verdana" w:hAnsi="Verdana" w:cs="Verdana"/>
                <w:b/>
                <w:bCs/>
                <w:i/>
                <w:iCs/>
                <w:sz w:val="15"/>
                <w:szCs w:val="15"/>
              </w:rPr>
              <w:t>jednání:</w:t>
            </w:r>
          </w:p>
        </w:tc>
        <w:tc>
          <w:tcPr>
            <w:tcW w:w="2246" w:type="dxa"/>
            <w:tcBorders>
              <w:left w:val="single" w:sz="4" w:space="0" w:color="auto"/>
              <w:right w:val="single" w:sz="4" w:space="0" w:color="auto"/>
            </w:tcBorders>
            <w:shd w:val="clear" w:color="auto" w:fill="FFFFFF"/>
          </w:tcPr>
          <w:p w14:paraId="7312662D" w14:textId="77777777" w:rsidR="002B78C2" w:rsidRDefault="002B78C2">
            <w:pPr>
              <w:rPr>
                <w:sz w:val="10"/>
                <w:szCs w:val="10"/>
              </w:rPr>
            </w:pPr>
          </w:p>
        </w:tc>
      </w:tr>
      <w:tr w:rsidR="002B78C2" w14:paraId="43DC891B" w14:textId="77777777">
        <w:trPr>
          <w:trHeight w:hRule="exact" w:val="562"/>
          <w:jc w:val="center"/>
        </w:trPr>
        <w:tc>
          <w:tcPr>
            <w:tcW w:w="1690" w:type="dxa"/>
            <w:tcBorders>
              <w:top w:val="single" w:sz="4" w:space="0" w:color="auto"/>
              <w:left w:val="single" w:sz="4" w:space="0" w:color="auto"/>
            </w:tcBorders>
            <w:shd w:val="clear" w:color="auto" w:fill="FFFFFF"/>
            <w:vAlign w:val="bottom"/>
          </w:tcPr>
          <w:p w14:paraId="651D332E" w14:textId="77777777" w:rsidR="002B78C2" w:rsidRDefault="00885574">
            <w:pPr>
              <w:pStyle w:val="Jin0"/>
              <w:shd w:val="clear" w:color="auto" w:fill="auto"/>
              <w:spacing w:after="0" w:line="259" w:lineRule="auto"/>
              <w:ind w:firstLine="0"/>
              <w:jc w:val="left"/>
              <w:rPr>
                <w:sz w:val="15"/>
                <w:szCs w:val="15"/>
              </w:rPr>
            </w:pPr>
            <w:r>
              <w:rPr>
                <w:rFonts w:ascii="Verdana" w:eastAsia="Verdana" w:hAnsi="Verdana" w:cs="Verdana"/>
                <w:b/>
                <w:bCs/>
                <w:i/>
                <w:iCs/>
                <w:sz w:val="15"/>
                <w:szCs w:val="15"/>
              </w:rPr>
              <w:t>Přítomni za Poskytovatele:</w:t>
            </w:r>
          </w:p>
        </w:tc>
        <w:tc>
          <w:tcPr>
            <w:tcW w:w="5285" w:type="dxa"/>
            <w:tcBorders>
              <w:top w:val="single" w:sz="4" w:space="0" w:color="auto"/>
              <w:left w:val="single" w:sz="4" w:space="0" w:color="auto"/>
            </w:tcBorders>
            <w:shd w:val="clear" w:color="auto" w:fill="FFFFFF"/>
          </w:tcPr>
          <w:p w14:paraId="2C414F11" w14:textId="77777777" w:rsidR="002B78C2" w:rsidRDefault="002B78C2">
            <w:pPr>
              <w:rPr>
                <w:sz w:val="10"/>
                <w:szCs w:val="10"/>
              </w:rPr>
            </w:pPr>
          </w:p>
        </w:tc>
        <w:tc>
          <w:tcPr>
            <w:tcW w:w="1248" w:type="dxa"/>
            <w:tcBorders>
              <w:left w:val="single" w:sz="4" w:space="0" w:color="auto"/>
            </w:tcBorders>
            <w:shd w:val="clear" w:color="auto" w:fill="FFFFFF"/>
          </w:tcPr>
          <w:p w14:paraId="60831378" w14:textId="77777777" w:rsidR="002B78C2" w:rsidRDefault="002B78C2">
            <w:pPr>
              <w:rPr>
                <w:sz w:val="10"/>
                <w:szCs w:val="10"/>
              </w:rPr>
            </w:pPr>
          </w:p>
        </w:tc>
        <w:tc>
          <w:tcPr>
            <w:tcW w:w="2246" w:type="dxa"/>
            <w:tcBorders>
              <w:left w:val="single" w:sz="4" w:space="0" w:color="auto"/>
              <w:right w:val="single" w:sz="4" w:space="0" w:color="auto"/>
            </w:tcBorders>
            <w:shd w:val="clear" w:color="auto" w:fill="FFFFFF"/>
          </w:tcPr>
          <w:p w14:paraId="1F8EC9B3" w14:textId="77777777" w:rsidR="002B78C2" w:rsidRDefault="002B78C2">
            <w:pPr>
              <w:rPr>
                <w:sz w:val="10"/>
                <w:szCs w:val="10"/>
              </w:rPr>
            </w:pPr>
          </w:p>
        </w:tc>
      </w:tr>
      <w:tr w:rsidR="002B78C2" w14:paraId="1B27E451" w14:textId="77777777">
        <w:trPr>
          <w:trHeight w:hRule="exact" w:val="605"/>
          <w:jc w:val="center"/>
        </w:trPr>
        <w:tc>
          <w:tcPr>
            <w:tcW w:w="1690" w:type="dxa"/>
            <w:tcBorders>
              <w:top w:val="single" w:sz="4" w:space="0" w:color="auto"/>
              <w:left w:val="single" w:sz="4" w:space="0" w:color="auto"/>
              <w:bottom w:val="single" w:sz="4" w:space="0" w:color="auto"/>
            </w:tcBorders>
            <w:shd w:val="clear" w:color="auto" w:fill="FFFFFF"/>
            <w:vAlign w:val="center"/>
          </w:tcPr>
          <w:p w14:paraId="7E84A9AC" w14:textId="77777777" w:rsidR="002B78C2" w:rsidRDefault="00885574">
            <w:pPr>
              <w:pStyle w:val="Jin0"/>
              <w:shd w:val="clear" w:color="auto" w:fill="auto"/>
              <w:spacing w:after="0" w:line="240" w:lineRule="auto"/>
              <w:ind w:firstLine="0"/>
              <w:jc w:val="left"/>
              <w:rPr>
                <w:sz w:val="15"/>
                <w:szCs w:val="15"/>
              </w:rPr>
            </w:pPr>
            <w:r>
              <w:rPr>
                <w:rFonts w:ascii="Verdana" w:eastAsia="Verdana" w:hAnsi="Verdana" w:cs="Verdana"/>
                <w:b/>
                <w:bCs/>
                <w:i/>
                <w:iCs/>
                <w:sz w:val="15"/>
                <w:szCs w:val="15"/>
              </w:rPr>
              <w:t>Přílohy:</w:t>
            </w:r>
          </w:p>
        </w:tc>
        <w:tc>
          <w:tcPr>
            <w:tcW w:w="5285" w:type="dxa"/>
            <w:tcBorders>
              <w:top w:val="single" w:sz="4" w:space="0" w:color="auto"/>
              <w:left w:val="single" w:sz="4" w:space="0" w:color="auto"/>
              <w:bottom w:val="single" w:sz="4" w:space="0" w:color="auto"/>
            </w:tcBorders>
            <w:shd w:val="clear" w:color="auto" w:fill="FFFFFF"/>
            <w:vAlign w:val="center"/>
          </w:tcPr>
          <w:p w14:paraId="426E15A8" w14:textId="77777777" w:rsidR="002B78C2" w:rsidRDefault="00885574">
            <w:pPr>
              <w:pStyle w:val="Jin0"/>
              <w:shd w:val="clear" w:color="auto" w:fill="auto"/>
              <w:spacing w:after="0" w:line="240" w:lineRule="auto"/>
              <w:ind w:firstLine="0"/>
              <w:jc w:val="left"/>
              <w:rPr>
                <w:sz w:val="15"/>
                <w:szCs w:val="15"/>
              </w:rPr>
            </w:pPr>
            <w:r>
              <w:rPr>
                <w:rFonts w:ascii="Verdana" w:eastAsia="Verdana" w:hAnsi="Verdana" w:cs="Verdana"/>
                <w:i/>
                <w:iCs/>
                <w:color w:val="00B050"/>
                <w:sz w:val="15"/>
                <w:szCs w:val="15"/>
              </w:rPr>
              <w:t>1. Komunikační matice, 2. Fakturační údaje</w:t>
            </w:r>
          </w:p>
        </w:tc>
        <w:tc>
          <w:tcPr>
            <w:tcW w:w="1248" w:type="dxa"/>
            <w:tcBorders>
              <w:left w:val="single" w:sz="4" w:space="0" w:color="auto"/>
              <w:bottom w:val="single" w:sz="4" w:space="0" w:color="auto"/>
            </w:tcBorders>
            <w:shd w:val="clear" w:color="auto" w:fill="FFFFFF"/>
          </w:tcPr>
          <w:p w14:paraId="1441B6B6" w14:textId="77777777" w:rsidR="002B78C2" w:rsidRDefault="002B78C2">
            <w:pPr>
              <w:rPr>
                <w:sz w:val="10"/>
                <w:szCs w:val="10"/>
              </w:rPr>
            </w:pPr>
          </w:p>
        </w:tc>
        <w:tc>
          <w:tcPr>
            <w:tcW w:w="2246" w:type="dxa"/>
            <w:tcBorders>
              <w:left w:val="single" w:sz="4" w:space="0" w:color="auto"/>
              <w:bottom w:val="single" w:sz="4" w:space="0" w:color="auto"/>
              <w:right w:val="single" w:sz="4" w:space="0" w:color="auto"/>
            </w:tcBorders>
            <w:shd w:val="clear" w:color="auto" w:fill="FFFFFF"/>
          </w:tcPr>
          <w:p w14:paraId="380B0E14" w14:textId="77777777" w:rsidR="002B78C2" w:rsidRDefault="002B78C2">
            <w:pPr>
              <w:rPr>
                <w:sz w:val="10"/>
                <w:szCs w:val="10"/>
              </w:rPr>
            </w:pPr>
          </w:p>
        </w:tc>
      </w:tr>
    </w:tbl>
    <w:p w14:paraId="646EC31A" w14:textId="77777777" w:rsidR="002B78C2" w:rsidRDefault="002B78C2">
      <w:pPr>
        <w:spacing w:after="586" w:line="14" w:lineRule="exact"/>
      </w:pPr>
    </w:p>
    <w:p w14:paraId="083FA7D2" w14:textId="77777777" w:rsidR="002B78C2" w:rsidRDefault="00885574">
      <w:pPr>
        <w:pStyle w:val="Zkladntext1"/>
        <w:pBdr>
          <w:bottom w:val="single" w:sz="4" w:space="0" w:color="auto"/>
        </w:pBdr>
        <w:shd w:val="clear" w:color="auto" w:fill="auto"/>
        <w:spacing w:after="0" w:line="240" w:lineRule="auto"/>
        <w:ind w:firstLine="0"/>
        <w:jc w:val="left"/>
      </w:pPr>
      <w:r>
        <w:t>Obsah jednání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92"/>
        <w:gridCol w:w="7277"/>
      </w:tblGrid>
      <w:tr w:rsidR="002B78C2" w14:paraId="465A3BA4" w14:textId="77777777">
        <w:trPr>
          <w:trHeight w:hRule="exact" w:val="682"/>
          <w:jc w:val="center"/>
        </w:trPr>
        <w:tc>
          <w:tcPr>
            <w:tcW w:w="3192" w:type="dxa"/>
            <w:vMerge w:val="restart"/>
            <w:tcBorders>
              <w:top w:val="single" w:sz="4" w:space="0" w:color="auto"/>
              <w:left w:val="single" w:sz="4" w:space="0" w:color="auto"/>
            </w:tcBorders>
            <w:shd w:val="clear" w:color="auto" w:fill="FFFFFF"/>
            <w:vAlign w:val="center"/>
          </w:tcPr>
          <w:p w14:paraId="0D15E1EF" w14:textId="77777777" w:rsidR="002B78C2" w:rsidRDefault="00885574">
            <w:pPr>
              <w:pStyle w:val="Jin0"/>
              <w:shd w:val="clear" w:color="auto" w:fill="auto"/>
              <w:spacing w:after="0" w:line="254" w:lineRule="auto"/>
              <w:ind w:firstLine="0"/>
              <w:jc w:val="left"/>
              <w:rPr>
                <w:sz w:val="16"/>
                <w:szCs w:val="16"/>
              </w:rPr>
            </w:pPr>
            <w:r>
              <w:rPr>
                <w:rFonts w:ascii="Arial" w:eastAsia="Arial" w:hAnsi="Arial" w:cs="Arial"/>
                <w:sz w:val="16"/>
                <w:szCs w:val="16"/>
              </w:rPr>
              <w:t>1. Příprava migrací vysoutěžených služeb a</w:t>
            </w:r>
          </w:p>
          <w:p w14:paraId="1B893B9C" w14:textId="77777777" w:rsidR="002B78C2" w:rsidRDefault="00885574">
            <w:pPr>
              <w:pStyle w:val="Jin0"/>
              <w:shd w:val="clear" w:color="auto" w:fill="auto"/>
              <w:spacing w:after="0" w:line="254" w:lineRule="auto"/>
              <w:ind w:firstLine="0"/>
              <w:jc w:val="left"/>
              <w:rPr>
                <w:sz w:val="16"/>
                <w:szCs w:val="16"/>
              </w:rPr>
            </w:pPr>
            <w:r>
              <w:rPr>
                <w:rFonts w:ascii="Arial" w:eastAsia="Arial" w:hAnsi="Arial" w:cs="Arial"/>
                <w:sz w:val="16"/>
                <w:szCs w:val="16"/>
              </w:rPr>
              <w:t xml:space="preserve">následná realizace služeb pro </w:t>
            </w:r>
            <w:r>
              <w:rPr>
                <w:rFonts w:ascii="Arial" w:eastAsia="Arial" w:hAnsi="Arial" w:cs="Arial"/>
                <w:color w:val="00B050"/>
                <w:sz w:val="16"/>
                <w:szCs w:val="16"/>
              </w:rPr>
              <w:t xml:space="preserve">[BUDE DOPLNĚNO] </w:t>
            </w:r>
            <w:r>
              <w:rPr>
                <w:rFonts w:ascii="Arial" w:eastAsia="Arial" w:hAnsi="Arial" w:cs="Arial"/>
                <w:sz w:val="16"/>
                <w:szCs w:val="16"/>
              </w:rPr>
              <w:t>bude probíhat v následujících krocích:</w:t>
            </w:r>
          </w:p>
        </w:tc>
        <w:tc>
          <w:tcPr>
            <w:tcW w:w="7277" w:type="dxa"/>
            <w:tcBorders>
              <w:top w:val="single" w:sz="4" w:space="0" w:color="auto"/>
              <w:left w:val="single" w:sz="4" w:space="0" w:color="auto"/>
              <w:right w:val="single" w:sz="4" w:space="0" w:color="auto"/>
            </w:tcBorders>
            <w:shd w:val="clear" w:color="auto" w:fill="FFFFFF"/>
          </w:tcPr>
          <w:p w14:paraId="7AC08278" w14:textId="77777777" w:rsidR="002B78C2" w:rsidRDefault="00885574">
            <w:pPr>
              <w:pStyle w:val="Jin0"/>
              <w:shd w:val="clear" w:color="auto" w:fill="auto"/>
              <w:spacing w:after="0" w:line="257" w:lineRule="auto"/>
              <w:ind w:firstLine="0"/>
              <w:rPr>
                <w:sz w:val="15"/>
                <w:szCs w:val="15"/>
              </w:rPr>
            </w:pPr>
            <w:r>
              <w:rPr>
                <w:rFonts w:ascii="Verdana" w:eastAsia="Verdana" w:hAnsi="Verdana" w:cs="Verdana"/>
                <w:i/>
                <w:iCs/>
                <w:color w:val="00B050"/>
                <w:sz w:val="15"/>
                <w:szCs w:val="15"/>
              </w:rPr>
              <w:t>Centrální zadavatel a příp. Pověřující zadavatelé uzavřou s vítězným Poskytovatelem Smlouvu na poskytování služeb KIVS, vše v souladu s čl. 7.5 a SML KTS, nebo 8.5 dle SML CMS</w:t>
            </w:r>
          </w:p>
        </w:tc>
      </w:tr>
      <w:tr w:rsidR="002B78C2" w14:paraId="06A2824B" w14:textId="77777777">
        <w:trPr>
          <w:trHeight w:hRule="exact" w:val="475"/>
          <w:jc w:val="center"/>
        </w:trPr>
        <w:tc>
          <w:tcPr>
            <w:tcW w:w="3192" w:type="dxa"/>
            <w:vMerge/>
            <w:tcBorders>
              <w:left w:val="single" w:sz="4" w:space="0" w:color="auto"/>
            </w:tcBorders>
            <w:shd w:val="clear" w:color="auto" w:fill="FFFFFF"/>
            <w:vAlign w:val="center"/>
          </w:tcPr>
          <w:p w14:paraId="0EAEDAC6" w14:textId="77777777" w:rsidR="002B78C2" w:rsidRDefault="002B78C2"/>
        </w:tc>
        <w:tc>
          <w:tcPr>
            <w:tcW w:w="7277" w:type="dxa"/>
            <w:tcBorders>
              <w:top w:val="single" w:sz="4" w:space="0" w:color="auto"/>
              <w:left w:val="single" w:sz="4" w:space="0" w:color="auto"/>
              <w:right w:val="single" w:sz="4" w:space="0" w:color="auto"/>
            </w:tcBorders>
            <w:shd w:val="clear" w:color="auto" w:fill="FFFFFF"/>
            <w:vAlign w:val="bottom"/>
          </w:tcPr>
          <w:p w14:paraId="650B8963" w14:textId="77777777" w:rsidR="002B78C2" w:rsidRDefault="00885574">
            <w:pPr>
              <w:pStyle w:val="Jin0"/>
              <w:shd w:val="clear" w:color="auto" w:fill="auto"/>
              <w:spacing w:after="0" w:line="259" w:lineRule="auto"/>
              <w:ind w:firstLine="0"/>
              <w:rPr>
                <w:sz w:val="15"/>
                <w:szCs w:val="15"/>
              </w:rPr>
            </w:pPr>
            <w:r>
              <w:rPr>
                <w:rFonts w:ascii="Verdana" w:eastAsia="Verdana" w:hAnsi="Verdana" w:cs="Verdana"/>
                <w:i/>
                <w:iCs/>
                <w:color w:val="00B050"/>
                <w:sz w:val="15"/>
                <w:szCs w:val="15"/>
              </w:rPr>
              <w:t>Poskytovatel ve spolupráci s Ministerstvem, popř. osobou určenou Ministerstvem MV zahájí přípravu migračního plánu vysoutěžených služeb.</w:t>
            </w:r>
          </w:p>
        </w:tc>
      </w:tr>
      <w:tr w:rsidR="002B78C2" w14:paraId="61CBFB4C" w14:textId="77777777">
        <w:trPr>
          <w:trHeight w:hRule="exact" w:val="2078"/>
          <w:jc w:val="center"/>
        </w:trPr>
        <w:tc>
          <w:tcPr>
            <w:tcW w:w="3192" w:type="dxa"/>
            <w:tcBorders>
              <w:top w:val="single" w:sz="4" w:space="0" w:color="auto"/>
              <w:left w:val="single" w:sz="4" w:space="0" w:color="auto"/>
            </w:tcBorders>
            <w:shd w:val="clear" w:color="auto" w:fill="FFFFFF"/>
            <w:vAlign w:val="center"/>
          </w:tcPr>
          <w:p w14:paraId="236D3D3B" w14:textId="77777777" w:rsidR="002B78C2" w:rsidRDefault="00885574">
            <w:pPr>
              <w:pStyle w:val="Jin0"/>
              <w:shd w:val="clear" w:color="auto" w:fill="auto"/>
              <w:spacing w:after="0" w:line="257" w:lineRule="auto"/>
              <w:ind w:firstLine="0"/>
              <w:jc w:val="left"/>
              <w:rPr>
                <w:sz w:val="16"/>
                <w:szCs w:val="16"/>
              </w:rPr>
            </w:pPr>
            <w:r>
              <w:rPr>
                <w:rFonts w:ascii="Arial" w:eastAsia="Arial" w:hAnsi="Arial" w:cs="Arial"/>
                <w:sz w:val="16"/>
                <w:szCs w:val="16"/>
              </w:rPr>
              <w:t>2. Technické šetření a realizace služeb KIVS:</w:t>
            </w:r>
          </w:p>
        </w:tc>
        <w:tc>
          <w:tcPr>
            <w:tcW w:w="7277" w:type="dxa"/>
            <w:tcBorders>
              <w:top w:val="single" w:sz="4" w:space="0" w:color="auto"/>
              <w:left w:val="single" w:sz="4" w:space="0" w:color="auto"/>
              <w:right w:val="single" w:sz="4" w:space="0" w:color="auto"/>
            </w:tcBorders>
            <w:shd w:val="clear" w:color="auto" w:fill="FFFFFF"/>
            <w:vAlign w:val="bottom"/>
          </w:tcPr>
          <w:p w14:paraId="30D2CCF0" w14:textId="77777777" w:rsidR="002B78C2" w:rsidRDefault="00885574">
            <w:pPr>
              <w:pStyle w:val="Jin0"/>
              <w:shd w:val="clear" w:color="auto" w:fill="auto"/>
              <w:spacing w:after="0" w:line="257" w:lineRule="auto"/>
              <w:ind w:firstLine="0"/>
              <w:rPr>
                <w:sz w:val="15"/>
                <w:szCs w:val="15"/>
              </w:rPr>
            </w:pPr>
            <w:r>
              <w:rPr>
                <w:rFonts w:ascii="Verdana" w:eastAsia="Verdana" w:hAnsi="Verdana" w:cs="Verdana"/>
                <w:i/>
                <w:iCs/>
                <w:color w:val="00B050"/>
                <w:sz w:val="15"/>
                <w:szCs w:val="15"/>
              </w:rPr>
              <w:t>Zde je nezbytné uvést, kdo se vedle zástupce vlastníka objektů zúčastní konkrétního technického šetření za stranu Centrálního zadavatele nebo Pověřujícího zadavatele, vč. odpovědné osoby za odsouhlasení realizace předávané služby, a to především za technickou správnost.</w:t>
            </w:r>
          </w:p>
          <w:p w14:paraId="220CD820" w14:textId="77777777" w:rsidR="002B78C2" w:rsidRDefault="00885574">
            <w:pPr>
              <w:pStyle w:val="Jin0"/>
              <w:shd w:val="clear" w:color="auto" w:fill="auto"/>
              <w:spacing w:after="0" w:line="257" w:lineRule="auto"/>
              <w:ind w:firstLine="0"/>
              <w:rPr>
                <w:sz w:val="15"/>
                <w:szCs w:val="15"/>
              </w:rPr>
            </w:pPr>
            <w:r>
              <w:rPr>
                <w:rFonts w:ascii="Verdana" w:eastAsia="Verdana" w:hAnsi="Verdana" w:cs="Verdana"/>
                <w:i/>
                <w:iCs/>
                <w:color w:val="00B050"/>
                <w:sz w:val="15"/>
                <w:szCs w:val="15"/>
              </w:rPr>
              <w:t>Např. Kromě služeb se vedle zástupce vlastníka objektů (MV, PČR, GIBS, ZZMV) zúčastňuje též zástupce NAKIT - technický garant pro MV, který z hlediska KIVS odsouhlasuje předávané služby za technickou správnost (NAKIT - technický garant pro MV, zajišťuje provoz datových a hlasových služeb pro MV a PČR a má místní znalost z hlediska ukončení služeb i případně požadavků na umístění zařízení z hlediska plánovaných projektů).</w:t>
            </w:r>
          </w:p>
        </w:tc>
      </w:tr>
      <w:tr w:rsidR="002B78C2" w14:paraId="5BB39D96" w14:textId="77777777">
        <w:trPr>
          <w:trHeight w:hRule="exact" w:val="1373"/>
          <w:jc w:val="center"/>
        </w:trPr>
        <w:tc>
          <w:tcPr>
            <w:tcW w:w="3192" w:type="dxa"/>
            <w:tcBorders>
              <w:top w:val="single" w:sz="4" w:space="0" w:color="auto"/>
              <w:left w:val="single" w:sz="4" w:space="0" w:color="auto"/>
            </w:tcBorders>
            <w:shd w:val="clear" w:color="auto" w:fill="FFFFFF"/>
            <w:vAlign w:val="center"/>
          </w:tcPr>
          <w:p w14:paraId="69746ADF" w14:textId="77777777" w:rsidR="002B78C2" w:rsidRDefault="00885574">
            <w:pPr>
              <w:pStyle w:val="Jin0"/>
              <w:shd w:val="clear" w:color="auto" w:fill="auto"/>
              <w:spacing w:after="0" w:line="240" w:lineRule="auto"/>
              <w:ind w:firstLine="0"/>
              <w:jc w:val="left"/>
              <w:rPr>
                <w:sz w:val="16"/>
                <w:szCs w:val="16"/>
              </w:rPr>
            </w:pPr>
            <w:r>
              <w:rPr>
                <w:rFonts w:ascii="Arial" w:eastAsia="Arial" w:hAnsi="Arial" w:cs="Arial"/>
                <w:sz w:val="16"/>
                <w:szCs w:val="16"/>
              </w:rPr>
              <w:t>3. Projektová dokumentace</w:t>
            </w:r>
          </w:p>
          <w:p w14:paraId="3234EC2B" w14:textId="77777777" w:rsidR="002B78C2" w:rsidRDefault="00885574">
            <w:pPr>
              <w:pStyle w:val="Jin0"/>
              <w:shd w:val="clear" w:color="auto" w:fill="auto"/>
              <w:spacing w:after="0" w:line="240" w:lineRule="auto"/>
              <w:ind w:firstLine="0"/>
              <w:jc w:val="left"/>
              <w:rPr>
                <w:sz w:val="16"/>
                <w:szCs w:val="16"/>
              </w:rPr>
            </w:pPr>
            <w:r>
              <w:rPr>
                <w:rFonts w:ascii="Arial" w:eastAsia="Arial" w:hAnsi="Arial" w:cs="Arial"/>
                <w:sz w:val="16"/>
                <w:szCs w:val="16"/>
              </w:rPr>
              <w:t>(„PD“):</w:t>
            </w:r>
          </w:p>
        </w:tc>
        <w:tc>
          <w:tcPr>
            <w:tcW w:w="7277" w:type="dxa"/>
            <w:tcBorders>
              <w:top w:val="single" w:sz="4" w:space="0" w:color="auto"/>
              <w:left w:val="single" w:sz="4" w:space="0" w:color="auto"/>
              <w:right w:val="single" w:sz="4" w:space="0" w:color="auto"/>
            </w:tcBorders>
            <w:shd w:val="clear" w:color="auto" w:fill="FFFFFF"/>
            <w:vAlign w:val="bottom"/>
          </w:tcPr>
          <w:p w14:paraId="3354EA77" w14:textId="77777777" w:rsidR="002B78C2" w:rsidRDefault="00885574">
            <w:pPr>
              <w:pStyle w:val="Jin0"/>
              <w:shd w:val="clear" w:color="auto" w:fill="auto"/>
              <w:spacing w:after="0" w:line="257" w:lineRule="auto"/>
              <w:ind w:firstLine="0"/>
              <w:rPr>
                <w:sz w:val="15"/>
                <w:szCs w:val="15"/>
              </w:rPr>
            </w:pPr>
            <w:r>
              <w:rPr>
                <w:rFonts w:ascii="Verdana" w:eastAsia="Verdana" w:hAnsi="Verdana" w:cs="Verdana"/>
                <w:i/>
                <w:iCs/>
                <w:color w:val="00B050"/>
                <w:sz w:val="15"/>
                <w:szCs w:val="15"/>
              </w:rPr>
              <w:t xml:space="preserve">Poskytovatel na základě technických šetření předkládá v případě zásahu do objektu (instalace mikrovlnné technologie či instalace propojovacího kabelu uvnitř objektu) stručnou projektovou dokumentaci (PD) - ke schválení zástupci vlastníka objektu - </w:t>
            </w:r>
            <w:r>
              <w:rPr>
                <w:rFonts w:ascii="Verdana" w:eastAsia="Verdana" w:hAnsi="Verdana" w:cs="Verdana"/>
                <w:b/>
                <w:bCs/>
                <w:i/>
                <w:iCs/>
                <w:color w:val="00B050"/>
                <w:sz w:val="15"/>
                <w:szCs w:val="15"/>
              </w:rPr>
              <w:t xml:space="preserve">[BUDE DOPLNĚNO] </w:t>
            </w:r>
            <w:r>
              <w:rPr>
                <w:rFonts w:ascii="Verdana" w:eastAsia="Verdana" w:hAnsi="Verdana" w:cs="Verdana"/>
                <w:i/>
                <w:iCs/>
                <w:color w:val="00B050"/>
                <w:sz w:val="15"/>
                <w:szCs w:val="15"/>
              </w:rPr>
              <w:t xml:space="preserve">(v kopii na </w:t>
            </w:r>
            <w:r>
              <w:rPr>
                <w:rFonts w:ascii="Verdana" w:eastAsia="Verdana" w:hAnsi="Verdana" w:cs="Verdana"/>
                <w:b/>
                <w:bCs/>
                <w:i/>
                <w:iCs/>
                <w:color w:val="00B050"/>
                <w:sz w:val="15"/>
                <w:szCs w:val="15"/>
              </w:rPr>
              <w:t>[BUDE DOPLNĚNO]</w:t>
            </w:r>
            <w:r>
              <w:rPr>
                <w:rFonts w:ascii="Verdana" w:eastAsia="Verdana" w:hAnsi="Verdana" w:cs="Verdana"/>
                <w:i/>
                <w:iCs/>
                <w:color w:val="00B050"/>
                <w:sz w:val="15"/>
                <w:szCs w:val="15"/>
              </w:rPr>
              <w:t>). Pro udělení souhlasu vlastníka s realizací bude předávána předběžná PD bez specifikace mikrovlnné technologie, neboť ta bude zřejmá až následně v návaznosti na obdržené rozhodnutí ČTÚ o přidělení kmitočtového pásma aj fotodokumentaci RR spoje.</w:t>
            </w:r>
          </w:p>
        </w:tc>
      </w:tr>
      <w:tr w:rsidR="002B78C2" w14:paraId="6A2B6074" w14:textId="77777777">
        <w:trPr>
          <w:trHeight w:hRule="exact" w:val="869"/>
          <w:jc w:val="center"/>
        </w:trPr>
        <w:tc>
          <w:tcPr>
            <w:tcW w:w="3192" w:type="dxa"/>
            <w:tcBorders>
              <w:top w:val="single" w:sz="4" w:space="0" w:color="auto"/>
              <w:left w:val="single" w:sz="4" w:space="0" w:color="auto"/>
            </w:tcBorders>
            <w:shd w:val="clear" w:color="auto" w:fill="FFFFFF"/>
            <w:vAlign w:val="center"/>
          </w:tcPr>
          <w:p w14:paraId="14B172D7" w14:textId="77777777" w:rsidR="002B78C2" w:rsidRDefault="00885574">
            <w:pPr>
              <w:pStyle w:val="Jin0"/>
              <w:shd w:val="clear" w:color="auto" w:fill="auto"/>
              <w:spacing w:after="0" w:line="240" w:lineRule="auto"/>
              <w:ind w:firstLine="0"/>
              <w:jc w:val="left"/>
              <w:rPr>
                <w:sz w:val="16"/>
                <w:szCs w:val="16"/>
              </w:rPr>
            </w:pPr>
            <w:r>
              <w:rPr>
                <w:rFonts w:ascii="Arial" w:eastAsia="Arial" w:hAnsi="Arial" w:cs="Arial"/>
                <w:sz w:val="16"/>
                <w:szCs w:val="16"/>
              </w:rPr>
              <w:t>4. Zajištění vstupů do objektů</w:t>
            </w:r>
          </w:p>
          <w:p w14:paraId="768F526E" w14:textId="77777777" w:rsidR="002B78C2" w:rsidRDefault="00885574">
            <w:pPr>
              <w:pStyle w:val="Jin0"/>
              <w:shd w:val="clear" w:color="auto" w:fill="auto"/>
              <w:spacing w:after="0" w:line="240" w:lineRule="auto"/>
              <w:ind w:firstLine="0"/>
              <w:jc w:val="left"/>
              <w:rPr>
                <w:sz w:val="16"/>
                <w:szCs w:val="16"/>
              </w:rPr>
            </w:pPr>
            <w:r>
              <w:rPr>
                <w:rFonts w:ascii="Arial" w:eastAsia="Arial" w:hAnsi="Arial" w:cs="Arial"/>
                <w:color w:val="00B050"/>
                <w:sz w:val="16"/>
                <w:szCs w:val="16"/>
              </w:rPr>
              <w:t>[BUDE DOPLNĚNO]:</w:t>
            </w:r>
          </w:p>
        </w:tc>
        <w:tc>
          <w:tcPr>
            <w:tcW w:w="7277" w:type="dxa"/>
            <w:tcBorders>
              <w:top w:val="single" w:sz="4" w:space="0" w:color="auto"/>
              <w:left w:val="single" w:sz="4" w:space="0" w:color="auto"/>
              <w:right w:val="single" w:sz="4" w:space="0" w:color="auto"/>
            </w:tcBorders>
            <w:shd w:val="clear" w:color="auto" w:fill="FFFFFF"/>
            <w:vAlign w:val="bottom"/>
          </w:tcPr>
          <w:p w14:paraId="735A4C3B" w14:textId="77777777" w:rsidR="002B78C2" w:rsidRDefault="00885574">
            <w:pPr>
              <w:pStyle w:val="Jin0"/>
              <w:shd w:val="clear" w:color="auto" w:fill="auto"/>
              <w:spacing w:after="0" w:line="257" w:lineRule="auto"/>
              <w:ind w:firstLine="0"/>
              <w:rPr>
                <w:sz w:val="15"/>
                <w:szCs w:val="15"/>
              </w:rPr>
            </w:pPr>
            <w:r>
              <w:rPr>
                <w:rFonts w:ascii="Verdana" w:eastAsia="Verdana" w:hAnsi="Verdana" w:cs="Verdana"/>
                <w:i/>
                <w:iCs/>
                <w:color w:val="00B050"/>
                <w:sz w:val="15"/>
                <w:szCs w:val="15"/>
              </w:rPr>
              <w:t xml:space="preserve">Z hlediska zajištění vstupů do objektů </w:t>
            </w:r>
            <w:r>
              <w:rPr>
                <w:rFonts w:ascii="Verdana" w:eastAsia="Verdana" w:hAnsi="Verdana" w:cs="Verdana"/>
                <w:b/>
                <w:bCs/>
                <w:i/>
                <w:iCs/>
                <w:color w:val="00B050"/>
                <w:sz w:val="15"/>
                <w:szCs w:val="15"/>
              </w:rPr>
              <w:t xml:space="preserve">[BUDE DOPLNĚNO] </w:t>
            </w:r>
            <w:r>
              <w:rPr>
                <w:rFonts w:ascii="Verdana" w:eastAsia="Verdana" w:hAnsi="Verdana" w:cs="Verdana"/>
                <w:i/>
                <w:iCs/>
                <w:color w:val="00B050"/>
                <w:sz w:val="15"/>
                <w:szCs w:val="15"/>
              </w:rPr>
              <w:t>je třeba ze strany Poskytovatele předem zaslat jmenný seznam pracovníků (popř. pracovníků poddodavatele) zástupci vlastníka objektů včetně čísla OP, popř. typ vozidla a SPZ, pokud je požadován vjezd vozidla do objektu.</w:t>
            </w:r>
          </w:p>
        </w:tc>
      </w:tr>
      <w:tr w:rsidR="002B78C2" w14:paraId="70AD0BC3" w14:textId="77777777">
        <w:trPr>
          <w:trHeight w:hRule="exact" w:val="864"/>
          <w:jc w:val="center"/>
        </w:trPr>
        <w:tc>
          <w:tcPr>
            <w:tcW w:w="3192" w:type="dxa"/>
            <w:tcBorders>
              <w:top w:val="single" w:sz="4" w:space="0" w:color="auto"/>
              <w:left w:val="single" w:sz="4" w:space="0" w:color="auto"/>
            </w:tcBorders>
            <w:shd w:val="clear" w:color="auto" w:fill="FFFFFF"/>
            <w:vAlign w:val="center"/>
          </w:tcPr>
          <w:p w14:paraId="1D202712" w14:textId="77777777" w:rsidR="002B78C2" w:rsidRDefault="00885574">
            <w:pPr>
              <w:pStyle w:val="Jin0"/>
              <w:shd w:val="clear" w:color="auto" w:fill="auto"/>
              <w:spacing w:after="0" w:line="240" w:lineRule="auto"/>
              <w:ind w:firstLine="0"/>
              <w:jc w:val="left"/>
              <w:rPr>
                <w:sz w:val="16"/>
                <w:szCs w:val="16"/>
              </w:rPr>
            </w:pPr>
            <w:r>
              <w:rPr>
                <w:rFonts w:ascii="Arial" w:eastAsia="Arial" w:hAnsi="Arial" w:cs="Arial"/>
                <w:sz w:val="16"/>
                <w:szCs w:val="16"/>
              </w:rPr>
              <w:t>5. Harmonogram technických šetření a realizací:</w:t>
            </w:r>
          </w:p>
        </w:tc>
        <w:tc>
          <w:tcPr>
            <w:tcW w:w="7277" w:type="dxa"/>
            <w:tcBorders>
              <w:top w:val="single" w:sz="4" w:space="0" w:color="auto"/>
              <w:left w:val="single" w:sz="4" w:space="0" w:color="auto"/>
              <w:right w:val="single" w:sz="4" w:space="0" w:color="auto"/>
            </w:tcBorders>
            <w:shd w:val="clear" w:color="auto" w:fill="FFFFFF"/>
            <w:vAlign w:val="bottom"/>
          </w:tcPr>
          <w:p w14:paraId="7587AAB6" w14:textId="77777777" w:rsidR="002B78C2" w:rsidRDefault="00885574">
            <w:pPr>
              <w:pStyle w:val="Jin0"/>
              <w:shd w:val="clear" w:color="auto" w:fill="auto"/>
              <w:spacing w:after="0" w:line="257" w:lineRule="auto"/>
              <w:ind w:firstLine="0"/>
              <w:rPr>
                <w:sz w:val="15"/>
                <w:szCs w:val="15"/>
              </w:rPr>
            </w:pPr>
            <w:r>
              <w:rPr>
                <w:rFonts w:ascii="Verdana" w:eastAsia="Verdana" w:hAnsi="Verdana" w:cs="Verdana"/>
                <w:i/>
                <w:iCs/>
                <w:color w:val="00B050"/>
                <w:sz w:val="15"/>
                <w:szCs w:val="15"/>
              </w:rPr>
              <w:t xml:space="preserve">Harmonogram technických šetření a realizací zašle Poskytovatel e-mailem v dostatečném předstihu, tedy </w:t>
            </w:r>
            <w:r>
              <w:rPr>
                <w:rFonts w:ascii="Verdana" w:eastAsia="Verdana" w:hAnsi="Verdana" w:cs="Verdana"/>
                <w:b/>
                <w:bCs/>
                <w:i/>
                <w:iCs/>
                <w:color w:val="00B050"/>
                <w:sz w:val="15"/>
                <w:szCs w:val="15"/>
              </w:rPr>
              <w:t xml:space="preserve">[BUDE DOPLNĚNO] </w:t>
            </w:r>
            <w:r>
              <w:rPr>
                <w:rFonts w:ascii="Verdana" w:eastAsia="Verdana" w:hAnsi="Verdana" w:cs="Verdana"/>
                <w:i/>
                <w:iCs/>
                <w:color w:val="00B050"/>
                <w:sz w:val="15"/>
                <w:szCs w:val="15"/>
              </w:rPr>
              <w:t xml:space="preserve">před daným termínem na kontaktní osoby </w:t>
            </w:r>
            <w:r>
              <w:rPr>
                <w:rFonts w:ascii="Verdana" w:eastAsia="Verdana" w:hAnsi="Verdana" w:cs="Verdana"/>
                <w:b/>
                <w:bCs/>
                <w:i/>
                <w:iCs/>
                <w:color w:val="00B050"/>
                <w:sz w:val="15"/>
                <w:szCs w:val="15"/>
              </w:rPr>
              <w:t>[BUDE DOPLNĚNO]</w:t>
            </w:r>
            <w:r>
              <w:rPr>
                <w:rFonts w:ascii="Verdana" w:eastAsia="Verdana" w:hAnsi="Verdana" w:cs="Verdana"/>
                <w:i/>
                <w:iCs/>
                <w:color w:val="00B050"/>
                <w:sz w:val="15"/>
                <w:szCs w:val="15"/>
              </w:rPr>
              <w:t>. Příp. i s výměnou kontaktů na pracovníky Poskytovatele či jeho subdodavatele pro případnou koordinaci před výjezdem.</w:t>
            </w:r>
          </w:p>
        </w:tc>
      </w:tr>
      <w:tr w:rsidR="002B78C2" w14:paraId="71A4284A" w14:textId="77777777">
        <w:trPr>
          <w:trHeight w:hRule="exact" w:val="869"/>
          <w:jc w:val="center"/>
        </w:trPr>
        <w:tc>
          <w:tcPr>
            <w:tcW w:w="3192" w:type="dxa"/>
            <w:tcBorders>
              <w:top w:val="single" w:sz="4" w:space="0" w:color="auto"/>
              <w:left w:val="single" w:sz="4" w:space="0" w:color="auto"/>
            </w:tcBorders>
            <w:shd w:val="clear" w:color="auto" w:fill="FFFFFF"/>
            <w:vAlign w:val="center"/>
          </w:tcPr>
          <w:p w14:paraId="39A93D96" w14:textId="77777777" w:rsidR="002B78C2" w:rsidRDefault="00885574">
            <w:pPr>
              <w:pStyle w:val="Jin0"/>
              <w:shd w:val="clear" w:color="auto" w:fill="auto"/>
              <w:spacing w:after="0" w:line="240" w:lineRule="auto"/>
              <w:ind w:firstLine="0"/>
              <w:jc w:val="left"/>
              <w:rPr>
                <w:sz w:val="16"/>
                <w:szCs w:val="16"/>
              </w:rPr>
            </w:pPr>
            <w:r>
              <w:rPr>
                <w:rFonts w:ascii="Arial" w:eastAsia="Arial" w:hAnsi="Arial" w:cs="Arial"/>
                <w:sz w:val="16"/>
                <w:szCs w:val="16"/>
              </w:rPr>
              <w:t>6. Předávání služby do testovacího provozu:</w:t>
            </w:r>
          </w:p>
        </w:tc>
        <w:tc>
          <w:tcPr>
            <w:tcW w:w="7277" w:type="dxa"/>
            <w:tcBorders>
              <w:top w:val="single" w:sz="4" w:space="0" w:color="auto"/>
              <w:left w:val="single" w:sz="4" w:space="0" w:color="auto"/>
              <w:right w:val="single" w:sz="4" w:space="0" w:color="auto"/>
            </w:tcBorders>
            <w:shd w:val="clear" w:color="auto" w:fill="FFFFFF"/>
            <w:vAlign w:val="bottom"/>
          </w:tcPr>
          <w:p w14:paraId="2CAC862D" w14:textId="77777777" w:rsidR="002B78C2" w:rsidRDefault="00885574">
            <w:pPr>
              <w:pStyle w:val="Jin0"/>
              <w:shd w:val="clear" w:color="auto" w:fill="auto"/>
              <w:spacing w:after="0" w:line="254" w:lineRule="auto"/>
              <w:ind w:firstLine="0"/>
              <w:rPr>
                <w:sz w:val="15"/>
                <w:szCs w:val="15"/>
              </w:rPr>
            </w:pPr>
            <w:r>
              <w:rPr>
                <w:rFonts w:ascii="Verdana" w:eastAsia="Verdana" w:hAnsi="Verdana" w:cs="Verdana"/>
                <w:i/>
                <w:iCs/>
                <w:color w:val="00B050"/>
                <w:sz w:val="15"/>
                <w:szCs w:val="15"/>
              </w:rPr>
              <w:t xml:space="preserve">Zástupce </w:t>
            </w:r>
            <w:r>
              <w:rPr>
                <w:rFonts w:ascii="Verdana" w:eastAsia="Verdana" w:hAnsi="Verdana" w:cs="Verdana"/>
                <w:b/>
                <w:bCs/>
                <w:i/>
                <w:iCs/>
                <w:color w:val="00B050"/>
                <w:sz w:val="15"/>
                <w:szCs w:val="15"/>
              </w:rPr>
              <w:t xml:space="preserve">[BUDE DOPLNĚNO] </w:t>
            </w:r>
            <w:r>
              <w:rPr>
                <w:rFonts w:ascii="Verdana" w:eastAsia="Verdana" w:hAnsi="Verdana" w:cs="Verdana"/>
                <w:i/>
                <w:iCs/>
                <w:color w:val="00B050"/>
                <w:sz w:val="15"/>
                <w:szCs w:val="15"/>
              </w:rPr>
              <w:t>např</w:t>
            </w:r>
            <w:r>
              <w:rPr>
                <w:rFonts w:ascii="Verdana" w:eastAsia="Verdana" w:hAnsi="Verdana" w:cs="Verdana"/>
                <w:b/>
                <w:bCs/>
                <w:i/>
                <w:iCs/>
                <w:color w:val="00B050"/>
                <w:sz w:val="15"/>
                <w:szCs w:val="15"/>
              </w:rPr>
              <w:t xml:space="preserve">. </w:t>
            </w:r>
            <w:r>
              <w:rPr>
                <w:rFonts w:ascii="Verdana" w:eastAsia="Verdana" w:hAnsi="Verdana" w:cs="Verdana"/>
                <w:i/>
                <w:iCs/>
                <w:color w:val="00B050"/>
                <w:sz w:val="15"/>
                <w:szCs w:val="15"/>
              </w:rPr>
              <w:t>NAKIT - technický garant pro MV, se podepisuje na pracovní předávací protokol, který obsahuje všechny náležitosti PP Poskytovatele pouze za technickou správnost/funkčnost (datum, podpis technika např. NAKIT - technický garant pro MV, včetně uvedení čitelného jména a příjmení a kontaktu).</w:t>
            </w:r>
          </w:p>
        </w:tc>
      </w:tr>
      <w:tr w:rsidR="002B78C2" w14:paraId="5AD9F981" w14:textId="77777777">
        <w:trPr>
          <w:trHeight w:hRule="exact" w:val="864"/>
          <w:jc w:val="center"/>
        </w:trPr>
        <w:tc>
          <w:tcPr>
            <w:tcW w:w="3192" w:type="dxa"/>
            <w:tcBorders>
              <w:top w:val="single" w:sz="4" w:space="0" w:color="auto"/>
              <w:left w:val="single" w:sz="4" w:space="0" w:color="auto"/>
            </w:tcBorders>
            <w:shd w:val="clear" w:color="auto" w:fill="FFFFFF"/>
            <w:vAlign w:val="center"/>
          </w:tcPr>
          <w:p w14:paraId="41AA84B6" w14:textId="77777777" w:rsidR="002B78C2" w:rsidRDefault="00885574">
            <w:pPr>
              <w:pStyle w:val="Jin0"/>
              <w:shd w:val="clear" w:color="auto" w:fill="auto"/>
              <w:spacing w:after="0" w:line="240" w:lineRule="auto"/>
              <w:ind w:firstLine="0"/>
              <w:jc w:val="left"/>
              <w:rPr>
                <w:sz w:val="16"/>
                <w:szCs w:val="16"/>
              </w:rPr>
            </w:pPr>
            <w:r>
              <w:rPr>
                <w:rFonts w:ascii="Arial" w:eastAsia="Arial" w:hAnsi="Arial" w:cs="Arial"/>
                <w:sz w:val="16"/>
                <w:szCs w:val="16"/>
              </w:rPr>
              <w:t>7. Měřicí protokol:</w:t>
            </w:r>
          </w:p>
        </w:tc>
        <w:tc>
          <w:tcPr>
            <w:tcW w:w="7277" w:type="dxa"/>
            <w:tcBorders>
              <w:top w:val="single" w:sz="4" w:space="0" w:color="auto"/>
              <w:left w:val="single" w:sz="4" w:space="0" w:color="auto"/>
              <w:right w:val="single" w:sz="4" w:space="0" w:color="auto"/>
            </w:tcBorders>
            <w:shd w:val="clear" w:color="auto" w:fill="FFFFFF"/>
            <w:vAlign w:val="bottom"/>
          </w:tcPr>
          <w:p w14:paraId="45B20E43" w14:textId="77777777" w:rsidR="002B78C2" w:rsidRDefault="00885574">
            <w:pPr>
              <w:pStyle w:val="Jin0"/>
              <w:shd w:val="clear" w:color="auto" w:fill="auto"/>
              <w:spacing w:after="0" w:line="254" w:lineRule="auto"/>
              <w:ind w:firstLine="0"/>
              <w:rPr>
                <w:sz w:val="15"/>
                <w:szCs w:val="15"/>
              </w:rPr>
            </w:pPr>
            <w:r>
              <w:rPr>
                <w:rFonts w:ascii="Verdana" w:eastAsia="Verdana" w:hAnsi="Verdana" w:cs="Verdana"/>
                <w:i/>
                <w:iCs/>
                <w:color w:val="00B050"/>
                <w:sz w:val="15"/>
                <w:szCs w:val="15"/>
              </w:rPr>
              <w:t>Ze strany Poskytovatele bude zajištěn pro každou předávanou službu Měřící protokol (s výjimkou všech hlasových služeb, HTS</w:t>
            </w:r>
            <w:r>
              <w:rPr>
                <w:rFonts w:ascii="Verdana" w:eastAsia="Verdana" w:hAnsi="Verdana" w:cs="Verdana"/>
                <w:color w:val="00B050"/>
                <w:sz w:val="15"/>
                <w:szCs w:val="15"/>
              </w:rPr>
              <w:t xml:space="preserve"> + </w:t>
            </w:r>
            <w:r>
              <w:rPr>
                <w:rFonts w:ascii="Verdana" w:eastAsia="Verdana" w:hAnsi="Verdana" w:cs="Verdana"/>
                <w:i/>
                <w:iCs/>
                <w:color w:val="00B050"/>
                <w:sz w:val="15"/>
                <w:szCs w:val="15"/>
              </w:rPr>
              <w:t xml:space="preserve">ADSL, internet asymetrický) a následně po realizaci bude elektronicky zaslán na kontaktní osoby </w:t>
            </w:r>
            <w:r>
              <w:rPr>
                <w:rFonts w:ascii="Verdana" w:eastAsia="Verdana" w:hAnsi="Verdana" w:cs="Verdana"/>
                <w:b/>
                <w:bCs/>
                <w:i/>
                <w:iCs/>
                <w:color w:val="00B050"/>
                <w:sz w:val="15"/>
                <w:szCs w:val="15"/>
              </w:rPr>
              <w:t xml:space="preserve">[BUDE DOPLNĚNO] </w:t>
            </w:r>
            <w:r>
              <w:rPr>
                <w:rFonts w:ascii="Verdana" w:eastAsia="Verdana" w:hAnsi="Verdana" w:cs="Verdana"/>
                <w:i/>
                <w:iCs/>
                <w:color w:val="00B050"/>
                <w:sz w:val="15"/>
                <w:szCs w:val="15"/>
              </w:rPr>
              <w:t>(např. vedoucí pracoviště NAKIT - technický garant pro MV daného regionu).</w:t>
            </w:r>
          </w:p>
        </w:tc>
      </w:tr>
      <w:tr w:rsidR="002B78C2" w14:paraId="261E3CAD" w14:textId="77777777">
        <w:trPr>
          <w:trHeight w:hRule="exact" w:val="1454"/>
          <w:jc w:val="center"/>
        </w:trPr>
        <w:tc>
          <w:tcPr>
            <w:tcW w:w="3192" w:type="dxa"/>
            <w:tcBorders>
              <w:top w:val="single" w:sz="4" w:space="0" w:color="auto"/>
              <w:left w:val="single" w:sz="4" w:space="0" w:color="auto"/>
            </w:tcBorders>
            <w:shd w:val="clear" w:color="auto" w:fill="FFFFFF"/>
            <w:vAlign w:val="center"/>
          </w:tcPr>
          <w:p w14:paraId="7745A98B" w14:textId="77777777" w:rsidR="002B78C2" w:rsidRDefault="00885574">
            <w:pPr>
              <w:pStyle w:val="Jin0"/>
              <w:shd w:val="clear" w:color="auto" w:fill="auto"/>
              <w:spacing w:after="0" w:line="257" w:lineRule="auto"/>
              <w:ind w:firstLine="0"/>
              <w:jc w:val="left"/>
              <w:rPr>
                <w:sz w:val="16"/>
                <w:szCs w:val="16"/>
              </w:rPr>
            </w:pPr>
            <w:r>
              <w:rPr>
                <w:rFonts w:ascii="Arial" w:eastAsia="Arial" w:hAnsi="Arial" w:cs="Arial"/>
                <w:sz w:val="16"/>
                <w:szCs w:val="16"/>
              </w:rPr>
              <w:t>8. Souhrnný předávací protokol služeb:</w:t>
            </w:r>
          </w:p>
        </w:tc>
        <w:tc>
          <w:tcPr>
            <w:tcW w:w="7277" w:type="dxa"/>
            <w:tcBorders>
              <w:top w:val="single" w:sz="4" w:space="0" w:color="auto"/>
              <w:left w:val="single" w:sz="4" w:space="0" w:color="auto"/>
              <w:right w:val="single" w:sz="4" w:space="0" w:color="auto"/>
            </w:tcBorders>
            <w:shd w:val="clear" w:color="auto" w:fill="FFFFFF"/>
          </w:tcPr>
          <w:p w14:paraId="468637FA" w14:textId="77777777" w:rsidR="002B78C2" w:rsidRDefault="00885574">
            <w:pPr>
              <w:pStyle w:val="Jin0"/>
              <w:shd w:val="clear" w:color="auto" w:fill="auto"/>
              <w:spacing w:after="0" w:line="257" w:lineRule="auto"/>
              <w:ind w:firstLine="0"/>
              <w:rPr>
                <w:sz w:val="15"/>
                <w:szCs w:val="15"/>
              </w:rPr>
            </w:pPr>
            <w:r>
              <w:rPr>
                <w:rFonts w:ascii="Verdana" w:eastAsia="Verdana" w:hAnsi="Verdana" w:cs="Verdana"/>
                <w:i/>
                <w:iCs/>
                <w:color w:val="00B050"/>
                <w:sz w:val="15"/>
                <w:szCs w:val="15"/>
              </w:rPr>
              <w:t xml:space="preserve">Souhrnný předávací protokol služeb mezi Poskytovatelem a </w:t>
            </w:r>
            <w:r>
              <w:rPr>
                <w:rFonts w:ascii="Verdana" w:eastAsia="Verdana" w:hAnsi="Verdana" w:cs="Verdana"/>
                <w:b/>
                <w:bCs/>
                <w:i/>
                <w:iCs/>
                <w:color w:val="00B050"/>
                <w:sz w:val="15"/>
                <w:szCs w:val="15"/>
              </w:rPr>
              <w:t xml:space="preserve">[BUDE DOPLNĚNO] </w:t>
            </w:r>
            <w:r>
              <w:rPr>
                <w:rFonts w:ascii="Verdana" w:eastAsia="Verdana" w:hAnsi="Verdana" w:cs="Verdana"/>
                <w:i/>
                <w:iCs/>
                <w:color w:val="00B050"/>
                <w:sz w:val="15"/>
                <w:szCs w:val="15"/>
              </w:rPr>
              <w:t xml:space="preserve">např. MV podepisují smluvní strany (a za technickou správnost připodepisuje zástupce </w:t>
            </w:r>
            <w:r>
              <w:rPr>
                <w:rFonts w:ascii="Verdana" w:eastAsia="Verdana" w:hAnsi="Verdana" w:cs="Verdana"/>
                <w:b/>
                <w:bCs/>
                <w:i/>
                <w:iCs/>
                <w:color w:val="00B050"/>
                <w:sz w:val="15"/>
                <w:szCs w:val="15"/>
              </w:rPr>
              <w:t xml:space="preserve">[BUDE DOPLNĚNO] </w:t>
            </w:r>
            <w:r>
              <w:rPr>
                <w:rFonts w:ascii="Verdana" w:eastAsia="Verdana" w:hAnsi="Verdana" w:cs="Verdana"/>
                <w:i/>
                <w:iCs/>
                <w:color w:val="00B050"/>
                <w:sz w:val="15"/>
                <w:szCs w:val="15"/>
              </w:rPr>
              <w:t>např. NAKIT - technický garant pro MV. V souhrnném předávacím protokolu musí být ze strany Poskytovatele uvedená použitá technologie a v případě využití RR spoje aj. osvědčení vydaného ČTU. Podepsané souhrnné/finální předávací protokoly určenými stranami budou přílohou prvních vystavených faktur pro jednotlivá období.</w:t>
            </w:r>
          </w:p>
        </w:tc>
      </w:tr>
      <w:tr w:rsidR="002B78C2" w14:paraId="748D156B" w14:textId="77777777">
        <w:trPr>
          <w:trHeight w:hRule="exact" w:val="605"/>
          <w:jc w:val="center"/>
        </w:trPr>
        <w:tc>
          <w:tcPr>
            <w:tcW w:w="3192" w:type="dxa"/>
            <w:tcBorders>
              <w:top w:val="single" w:sz="4" w:space="0" w:color="auto"/>
              <w:left w:val="single" w:sz="4" w:space="0" w:color="auto"/>
              <w:bottom w:val="single" w:sz="4" w:space="0" w:color="auto"/>
            </w:tcBorders>
            <w:shd w:val="clear" w:color="auto" w:fill="FFFFFF"/>
            <w:vAlign w:val="center"/>
          </w:tcPr>
          <w:p w14:paraId="710A7DEE" w14:textId="77777777" w:rsidR="002B78C2" w:rsidRDefault="00885574">
            <w:pPr>
              <w:pStyle w:val="Jin0"/>
              <w:shd w:val="clear" w:color="auto" w:fill="auto"/>
              <w:spacing w:after="0" w:line="240" w:lineRule="auto"/>
              <w:ind w:firstLine="0"/>
              <w:jc w:val="left"/>
              <w:rPr>
                <w:sz w:val="16"/>
                <w:szCs w:val="16"/>
              </w:rPr>
            </w:pPr>
            <w:r>
              <w:rPr>
                <w:rFonts w:ascii="Arial" w:eastAsia="Arial" w:hAnsi="Arial" w:cs="Arial"/>
                <w:sz w:val="16"/>
                <w:szCs w:val="16"/>
              </w:rPr>
              <w:t>9. Fakturace služeb:</w:t>
            </w:r>
          </w:p>
        </w:tc>
        <w:tc>
          <w:tcPr>
            <w:tcW w:w="7277" w:type="dxa"/>
            <w:tcBorders>
              <w:top w:val="single" w:sz="4" w:space="0" w:color="auto"/>
              <w:left w:val="single" w:sz="4" w:space="0" w:color="auto"/>
              <w:bottom w:val="single" w:sz="4" w:space="0" w:color="auto"/>
              <w:right w:val="single" w:sz="4" w:space="0" w:color="auto"/>
            </w:tcBorders>
            <w:shd w:val="clear" w:color="auto" w:fill="FFFFFF"/>
            <w:vAlign w:val="bottom"/>
          </w:tcPr>
          <w:p w14:paraId="3A8DFF6F" w14:textId="77777777" w:rsidR="002B78C2" w:rsidRDefault="00885574">
            <w:pPr>
              <w:pStyle w:val="Jin0"/>
              <w:shd w:val="clear" w:color="auto" w:fill="auto"/>
              <w:spacing w:after="0" w:line="257" w:lineRule="auto"/>
              <w:ind w:firstLine="0"/>
              <w:rPr>
                <w:sz w:val="15"/>
                <w:szCs w:val="15"/>
              </w:rPr>
            </w:pPr>
            <w:r>
              <w:rPr>
                <w:rFonts w:ascii="Verdana" w:eastAsia="Verdana" w:hAnsi="Verdana" w:cs="Verdana"/>
                <w:i/>
                <w:iCs/>
                <w:color w:val="00B050"/>
                <w:sz w:val="15"/>
                <w:szCs w:val="15"/>
              </w:rPr>
              <w:t xml:space="preserve">Na základě Předávacího protokolu podepsaného ze strany Poskytovatele a </w:t>
            </w:r>
            <w:r>
              <w:rPr>
                <w:rFonts w:ascii="Verdana" w:eastAsia="Verdana" w:hAnsi="Verdana" w:cs="Verdana"/>
                <w:b/>
                <w:bCs/>
                <w:i/>
                <w:iCs/>
                <w:color w:val="00B050"/>
                <w:sz w:val="15"/>
                <w:szCs w:val="15"/>
              </w:rPr>
              <w:t xml:space="preserve">[BUDE DOPLNĚNO] </w:t>
            </w:r>
            <w:r>
              <w:rPr>
                <w:rFonts w:ascii="Verdana" w:eastAsia="Verdana" w:hAnsi="Verdana" w:cs="Verdana"/>
                <w:i/>
                <w:iCs/>
                <w:color w:val="00B050"/>
                <w:sz w:val="15"/>
                <w:szCs w:val="15"/>
              </w:rPr>
              <w:t>Poskytovatel zahájí zpoplatnění realizovaných služeb do smluvních podmínek. Poskytovatel dle čl. 3.14 Smlouvy před vystavením daňového dokladu doručí</w:t>
            </w:r>
          </w:p>
        </w:tc>
      </w:tr>
    </w:tbl>
    <w:p w14:paraId="637BB0BD" w14:textId="77777777" w:rsidR="002B78C2" w:rsidRDefault="0088557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92"/>
        <w:gridCol w:w="7277"/>
      </w:tblGrid>
      <w:tr w:rsidR="002B78C2" w14:paraId="1BA74805" w14:textId="77777777">
        <w:trPr>
          <w:trHeight w:hRule="exact" w:val="600"/>
          <w:jc w:val="center"/>
        </w:trPr>
        <w:tc>
          <w:tcPr>
            <w:tcW w:w="3192" w:type="dxa"/>
            <w:tcBorders>
              <w:top w:val="single" w:sz="4" w:space="0" w:color="auto"/>
              <w:left w:val="single" w:sz="4" w:space="0" w:color="auto"/>
            </w:tcBorders>
            <w:shd w:val="clear" w:color="auto" w:fill="FFFFFF"/>
          </w:tcPr>
          <w:p w14:paraId="1B384111" w14:textId="77777777" w:rsidR="002B78C2" w:rsidRDefault="002B78C2">
            <w:pPr>
              <w:rPr>
                <w:sz w:val="10"/>
                <w:szCs w:val="10"/>
              </w:rPr>
            </w:pPr>
          </w:p>
        </w:tc>
        <w:tc>
          <w:tcPr>
            <w:tcW w:w="7277" w:type="dxa"/>
            <w:tcBorders>
              <w:top w:val="single" w:sz="4" w:space="0" w:color="auto"/>
              <w:left w:val="single" w:sz="4" w:space="0" w:color="auto"/>
              <w:right w:val="single" w:sz="4" w:space="0" w:color="auto"/>
            </w:tcBorders>
            <w:shd w:val="clear" w:color="auto" w:fill="FFFFFF"/>
            <w:vAlign w:val="bottom"/>
          </w:tcPr>
          <w:p w14:paraId="5824ED0F" w14:textId="77777777" w:rsidR="002B78C2" w:rsidRDefault="00885574">
            <w:pPr>
              <w:pStyle w:val="Jin0"/>
              <w:shd w:val="clear" w:color="auto" w:fill="auto"/>
              <w:spacing w:after="0" w:line="259" w:lineRule="auto"/>
              <w:ind w:firstLine="0"/>
              <w:rPr>
                <w:sz w:val="15"/>
                <w:szCs w:val="15"/>
              </w:rPr>
            </w:pPr>
            <w:r>
              <w:rPr>
                <w:rFonts w:ascii="Verdana" w:eastAsia="Verdana" w:hAnsi="Verdana" w:cs="Verdana"/>
                <w:i/>
                <w:iCs/>
                <w:color w:val="00B050"/>
                <w:sz w:val="15"/>
                <w:szCs w:val="15"/>
              </w:rPr>
              <w:t>Koncovému uživateli podklad pro vyúčtování ceny za Služby poskytnuté Koncovému uživateli v uplynulém zúčtovacím období. Koncový uživatel zašle Poskytovateli nejpozději do tří pracovních dnů zpět připomínky k případné nápravě.</w:t>
            </w:r>
          </w:p>
        </w:tc>
      </w:tr>
      <w:tr w:rsidR="002B78C2" w14:paraId="272BE1ED" w14:textId="77777777">
        <w:trPr>
          <w:trHeight w:hRule="exact" w:val="1762"/>
          <w:jc w:val="center"/>
        </w:trPr>
        <w:tc>
          <w:tcPr>
            <w:tcW w:w="3192" w:type="dxa"/>
            <w:tcBorders>
              <w:top w:val="single" w:sz="4" w:space="0" w:color="auto"/>
              <w:left w:val="single" w:sz="4" w:space="0" w:color="auto"/>
            </w:tcBorders>
            <w:shd w:val="clear" w:color="auto" w:fill="FFFFFF"/>
            <w:vAlign w:val="center"/>
          </w:tcPr>
          <w:p w14:paraId="7B82AD0C" w14:textId="77777777" w:rsidR="002B78C2" w:rsidRDefault="00885574">
            <w:pPr>
              <w:pStyle w:val="Jin0"/>
              <w:shd w:val="clear" w:color="auto" w:fill="auto"/>
              <w:spacing w:after="0" w:line="240" w:lineRule="auto"/>
              <w:ind w:firstLine="0"/>
              <w:jc w:val="left"/>
              <w:rPr>
                <w:sz w:val="16"/>
                <w:szCs w:val="16"/>
              </w:rPr>
            </w:pPr>
            <w:r>
              <w:rPr>
                <w:rFonts w:ascii="Arial" w:eastAsia="Arial" w:hAnsi="Arial" w:cs="Arial"/>
                <w:sz w:val="16"/>
                <w:szCs w:val="16"/>
              </w:rPr>
              <w:t>10. Převedení provozu na předanou službu:</w:t>
            </w:r>
          </w:p>
        </w:tc>
        <w:tc>
          <w:tcPr>
            <w:tcW w:w="7277" w:type="dxa"/>
            <w:tcBorders>
              <w:top w:val="single" w:sz="4" w:space="0" w:color="auto"/>
              <w:left w:val="single" w:sz="4" w:space="0" w:color="auto"/>
              <w:right w:val="single" w:sz="4" w:space="0" w:color="auto"/>
            </w:tcBorders>
            <w:shd w:val="clear" w:color="auto" w:fill="FFFFFF"/>
          </w:tcPr>
          <w:p w14:paraId="5F359F44" w14:textId="77777777" w:rsidR="002B78C2" w:rsidRDefault="00885574">
            <w:pPr>
              <w:pStyle w:val="Jin0"/>
              <w:shd w:val="clear" w:color="auto" w:fill="auto"/>
              <w:spacing w:after="0" w:line="257" w:lineRule="auto"/>
              <w:ind w:firstLine="0"/>
              <w:rPr>
                <w:sz w:val="15"/>
                <w:szCs w:val="15"/>
              </w:rPr>
            </w:pPr>
            <w:r>
              <w:rPr>
                <w:rFonts w:ascii="Verdana" w:eastAsia="Verdana" w:hAnsi="Verdana" w:cs="Verdana"/>
                <w:i/>
                <w:iCs/>
                <w:color w:val="00B050"/>
                <w:sz w:val="15"/>
                <w:szCs w:val="15"/>
              </w:rPr>
              <w:t xml:space="preserve">Převedení provozu na předanou službu (dle bodu 5) provede </w:t>
            </w:r>
            <w:r>
              <w:rPr>
                <w:rFonts w:ascii="Verdana" w:eastAsia="Verdana" w:hAnsi="Verdana" w:cs="Verdana"/>
                <w:b/>
                <w:bCs/>
                <w:i/>
                <w:iCs/>
                <w:color w:val="00B050"/>
                <w:sz w:val="15"/>
                <w:szCs w:val="15"/>
              </w:rPr>
              <w:t xml:space="preserve">[BUDE DOPLNĚNO] </w:t>
            </w:r>
            <w:r>
              <w:rPr>
                <w:rFonts w:ascii="Verdana" w:eastAsia="Verdana" w:hAnsi="Verdana" w:cs="Verdana"/>
                <w:i/>
                <w:iCs/>
                <w:color w:val="00B050"/>
                <w:sz w:val="15"/>
                <w:szCs w:val="15"/>
              </w:rPr>
              <w:t xml:space="preserve">např. NAKIT - technický garant pro MV, dle možností bezodkladně, aby v období souběhu byl prostor na dořešení případných problémů. </w:t>
            </w:r>
            <w:r>
              <w:rPr>
                <w:rFonts w:ascii="Verdana" w:eastAsia="Verdana" w:hAnsi="Verdana" w:cs="Verdana"/>
                <w:b/>
                <w:bCs/>
                <w:i/>
                <w:iCs/>
                <w:color w:val="00B050"/>
                <w:sz w:val="15"/>
                <w:szCs w:val="15"/>
              </w:rPr>
              <w:t xml:space="preserve">[BUDE DOPLNĚNO] </w:t>
            </w:r>
            <w:r>
              <w:rPr>
                <w:rFonts w:ascii="Verdana" w:eastAsia="Verdana" w:hAnsi="Verdana" w:cs="Verdana"/>
                <w:i/>
                <w:iCs/>
                <w:color w:val="00B050"/>
                <w:sz w:val="15"/>
                <w:szCs w:val="15"/>
              </w:rPr>
              <w:t xml:space="preserve">např. NAKIT při převedení provozu na nového poskytovatele předá informaci o této změně na Helpdesk </w:t>
            </w:r>
            <w:r>
              <w:rPr>
                <w:rFonts w:ascii="Verdana" w:eastAsia="Verdana" w:hAnsi="Verdana" w:cs="Verdana"/>
                <w:b/>
                <w:bCs/>
                <w:i/>
                <w:iCs/>
                <w:color w:val="00B050"/>
                <w:sz w:val="15"/>
                <w:szCs w:val="15"/>
              </w:rPr>
              <w:t xml:space="preserve">[BUDE DOPLNĚNO] </w:t>
            </w:r>
            <w:r>
              <w:rPr>
                <w:rFonts w:ascii="Verdana" w:eastAsia="Verdana" w:hAnsi="Verdana" w:cs="Verdana"/>
                <w:i/>
                <w:iCs/>
                <w:color w:val="00B050"/>
                <w:sz w:val="15"/>
                <w:szCs w:val="15"/>
              </w:rPr>
              <w:t xml:space="preserve">např. MV a povede evidenci o již realizovaných službách. Nicméně je domluveno, že služby, které budou zprovozněny v průběhu výpovědního období původních služeb, budou placeny ze strany </w:t>
            </w:r>
            <w:r>
              <w:rPr>
                <w:rFonts w:ascii="Verdana" w:eastAsia="Verdana" w:hAnsi="Verdana" w:cs="Verdana"/>
                <w:b/>
                <w:bCs/>
                <w:i/>
                <w:iCs/>
                <w:color w:val="00B050"/>
                <w:sz w:val="15"/>
                <w:szCs w:val="15"/>
              </w:rPr>
              <w:t xml:space="preserve">[BUDE DOPLNĚNO] </w:t>
            </w:r>
            <w:r>
              <w:rPr>
                <w:rFonts w:ascii="Verdana" w:eastAsia="Verdana" w:hAnsi="Verdana" w:cs="Verdana"/>
                <w:i/>
                <w:iCs/>
                <w:color w:val="00B050"/>
                <w:sz w:val="15"/>
                <w:szCs w:val="15"/>
              </w:rPr>
              <w:t>např. MV až po uplynutí termínu výpovědi (byť už na ně byl převeden provoz), aby nebyla daná služba tzv. „placena dvakrát“.</w:t>
            </w:r>
          </w:p>
        </w:tc>
      </w:tr>
      <w:tr w:rsidR="002B78C2" w14:paraId="41430E78" w14:textId="77777777">
        <w:trPr>
          <w:trHeight w:hRule="exact" w:val="283"/>
          <w:jc w:val="center"/>
        </w:trPr>
        <w:tc>
          <w:tcPr>
            <w:tcW w:w="3192" w:type="dxa"/>
            <w:tcBorders>
              <w:top w:val="single" w:sz="4" w:space="0" w:color="auto"/>
              <w:left w:val="single" w:sz="4" w:space="0" w:color="auto"/>
            </w:tcBorders>
            <w:shd w:val="clear" w:color="auto" w:fill="FFFFFF"/>
            <w:vAlign w:val="bottom"/>
          </w:tcPr>
          <w:p w14:paraId="5986FBFD" w14:textId="77777777" w:rsidR="002B78C2" w:rsidRDefault="00885574">
            <w:pPr>
              <w:pStyle w:val="Jin0"/>
              <w:shd w:val="clear" w:color="auto" w:fill="auto"/>
              <w:spacing w:after="0" w:line="240" w:lineRule="auto"/>
              <w:ind w:firstLine="0"/>
              <w:jc w:val="left"/>
              <w:rPr>
                <w:sz w:val="16"/>
                <w:szCs w:val="16"/>
              </w:rPr>
            </w:pPr>
            <w:r>
              <w:rPr>
                <w:rFonts w:ascii="Arial" w:eastAsia="Arial" w:hAnsi="Arial" w:cs="Arial"/>
                <w:sz w:val="16"/>
                <w:szCs w:val="16"/>
              </w:rPr>
              <w:t>11. Upřesnění kontaktních osob</w:t>
            </w:r>
          </w:p>
        </w:tc>
        <w:tc>
          <w:tcPr>
            <w:tcW w:w="7277" w:type="dxa"/>
            <w:tcBorders>
              <w:top w:val="single" w:sz="4" w:space="0" w:color="auto"/>
              <w:left w:val="single" w:sz="4" w:space="0" w:color="auto"/>
              <w:right w:val="single" w:sz="4" w:space="0" w:color="auto"/>
            </w:tcBorders>
            <w:shd w:val="clear" w:color="auto" w:fill="FFFFFF"/>
            <w:vAlign w:val="bottom"/>
          </w:tcPr>
          <w:p w14:paraId="2A7E1046" w14:textId="77777777" w:rsidR="002B78C2" w:rsidRDefault="00885574">
            <w:pPr>
              <w:pStyle w:val="Jin0"/>
              <w:shd w:val="clear" w:color="auto" w:fill="auto"/>
              <w:spacing w:after="0" w:line="240" w:lineRule="auto"/>
              <w:ind w:firstLine="0"/>
              <w:rPr>
                <w:sz w:val="15"/>
                <w:szCs w:val="15"/>
              </w:rPr>
            </w:pPr>
            <w:r>
              <w:rPr>
                <w:rFonts w:ascii="Verdana" w:eastAsia="Verdana" w:hAnsi="Verdana" w:cs="Verdana"/>
                <w:b/>
                <w:bCs/>
                <w:i/>
                <w:iCs/>
                <w:color w:val="00B050"/>
                <w:sz w:val="15"/>
                <w:szCs w:val="15"/>
              </w:rPr>
              <w:t xml:space="preserve">[BUDE DOPLNĚNO] </w:t>
            </w:r>
            <w:r>
              <w:rPr>
                <w:rFonts w:ascii="Verdana" w:eastAsia="Verdana" w:hAnsi="Verdana" w:cs="Verdana"/>
                <w:i/>
                <w:iCs/>
                <w:color w:val="00B050"/>
                <w:sz w:val="15"/>
                <w:szCs w:val="15"/>
              </w:rPr>
              <w:t>nebo se zde odkázat na přílohu “Komunikační matice”</w:t>
            </w:r>
          </w:p>
        </w:tc>
      </w:tr>
      <w:tr w:rsidR="002B78C2" w14:paraId="695E34D4" w14:textId="77777777">
        <w:trPr>
          <w:trHeight w:hRule="exact" w:val="590"/>
          <w:jc w:val="center"/>
        </w:trPr>
        <w:tc>
          <w:tcPr>
            <w:tcW w:w="3192" w:type="dxa"/>
            <w:vMerge w:val="restart"/>
            <w:tcBorders>
              <w:top w:val="single" w:sz="4" w:space="0" w:color="auto"/>
              <w:left w:val="single" w:sz="4" w:space="0" w:color="auto"/>
            </w:tcBorders>
            <w:shd w:val="clear" w:color="auto" w:fill="FFFFFF"/>
            <w:vAlign w:val="center"/>
          </w:tcPr>
          <w:p w14:paraId="448EDE8C" w14:textId="77777777" w:rsidR="002B78C2" w:rsidRDefault="00885574">
            <w:pPr>
              <w:pStyle w:val="Jin0"/>
              <w:shd w:val="clear" w:color="auto" w:fill="auto"/>
              <w:spacing w:after="0" w:line="240" w:lineRule="auto"/>
              <w:ind w:firstLine="0"/>
              <w:jc w:val="left"/>
              <w:rPr>
                <w:sz w:val="16"/>
                <w:szCs w:val="16"/>
              </w:rPr>
            </w:pPr>
            <w:r>
              <w:rPr>
                <w:rFonts w:ascii="Arial" w:eastAsia="Arial" w:hAnsi="Arial" w:cs="Arial"/>
                <w:sz w:val="16"/>
                <w:szCs w:val="16"/>
              </w:rPr>
              <w:t>12. Ostatní:</w:t>
            </w:r>
          </w:p>
        </w:tc>
        <w:tc>
          <w:tcPr>
            <w:tcW w:w="7277" w:type="dxa"/>
            <w:tcBorders>
              <w:top w:val="single" w:sz="4" w:space="0" w:color="auto"/>
              <w:left w:val="single" w:sz="4" w:space="0" w:color="auto"/>
              <w:right w:val="single" w:sz="4" w:space="0" w:color="auto"/>
            </w:tcBorders>
            <w:shd w:val="clear" w:color="auto" w:fill="FFFFFF"/>
            <w:vAlign w:val="bottom"/>
          </w:tcPr>
          <w:p w14:paraId="37FC693E" w14:textId="77777777" w:rsidR="002B78C2" w:rsidRDefault="00885574">
            <w:pPr>
              <w:pStyle w:val="Jin0"/>
              <w:shd w:val="clear" w:color="auto" w:fill="auto"/>
              <w:spacing w:after="0" w:line="257" w:lineRule="auto"/>
              <w:ind w:firstLine="0"/>
              <w:rPr>
                <w:sz w:val="15"/>
                <w:szCs w:val="15"/>
              </w:rPr>
            </w:pPr>
            <w:r>
              <w:rPr>
                <w:rFonts w:ascii="Verdana" w:eastAsia="Verdana" w:hAnsi="Verdana" w:cs="Verdana"/>
                <w:i/>
                <w:iCs/>
                <w:color w:val="00B050"/>
                <w:sz w:val="15"/>
                <w:szCs w:val="15"/>
              </w:rPr>
              <w:t>1. Pro splnění požadované dostupnosti 99,5% (dle podmínky uvedené v KL služby např. služby Data Ethernet) je ze strany Poskytovatele nezbytné pro všechny služby žádat ČTU o přidělení pásma, aby později nedošlo ke sporům.</w:t>
            </w:r>
          </w:p>
        </w:tc>
      </w:tr>
      <w:tr w:rsidR="002B78C2" w14:paraId="5A4E7ADB" w14:textId="77777777">
        <w:trPr>
          <w:trHeight w:hRule="exact" w:val="595"/>
          <w:jc w:val="center"/>
        </w:trPr>
        <w:tc>
          <w:tcPr>
            <w:tcW w:w="3192" w:type="dxa"/>
            <w:vMerge/>
            <w:tcBorders>
              <w:left w:val="single" w:sz="4" w:space="0" w:color="auto"/>
            </w:tcBorders>
            <w:shd w:val="clear" w:color="auto" w:fill="FFFFFF"/>
            <w:vAlign w:val="center"/>
          </w:tcPr>
          <w:p w14:paraId="5E1DA9E4" w14:textId="77777777" w:rsidR="002B78C2" w:rsidRDefault="002B78C2"/>
        </w:tc>
        <w:tc>
          <w:tcPr>
            <w:tcW w:w="7277" w:type="dxa"/>
            <w:tcBorders>
              <w:top w:val="single" w:sz="4" w:space="0" w:color="auto"/>
              <w:left w:val="single" w:sz="4" w:space="0" w:color="auto"/>
              <w:right w:val="single" w:sz="4" w:space="0" w:color="auto"/>
            </w:tcBorders>
            <w:shd w:val="clear" w:color="auto" w:fill="FFFFFF"/>
            <w:vAlign w:val="bottom"/>
          </w:tcPr>
          <w:p w14:paraId="330B79DA" w14:textId="77777777" w:rsidR="002B78C2" w:rsidRDefault="00885574">
            <w:pPr>
              <w:pStyle w:val="Jin0"/>
              <w:shd w:val="clear" w:color="auto" w:fill="auto"/>
              <w:spacing w:after="0" w:line="252" w:lineRule="auto"/>
              <w:ind w:firstLine="0"/>
              <w:rPr>
                <w:sz w:val="15"/>
                <w:szCs w:val="15"/>
              </w:rPr>
            </w:pPr>
            <w:r>
              <w:rPr>
                <w:rFonts w:ascii="Verdana" w:eastAsia="Verdana" w:hAnsi="Verdana" w:cs="Verdana"/>
                <w:i/>
                <w:iCs/>
                <w:color w:val="00B050"/>
                <w:sz w:val="15"/>
                <w:szCs w:val="15"/>
              </w:rPr>
              <w:t xml:space="preserve">2. Po přechodu na nové služby a potřebě Poskytovatele zajistit servisní okno na poskytované službě, je tento požadavek třeba vyžádat e-mailem na Helpdesku </w:t>
            </w:r>
            <w:r>
              <w:rPr>
                <w:rFonts w:ascii="Verdana" w:eastAsia="Verdana" w:hAnsi="Verdana" w:cs="Verdana"/>
                <w:b/>
                <w:bCs/>
                <w:i/>
                <w:iCs/>
                <w:color w:val="00B050"/>
                <w:sz w:val="15"/>
                <w:szCs w:val="15"/>
              </w:rPr>
              <w:t>[BUDE DOPLNĚNO].</w:t>
            </w:r>
          </w:p>
        </w:tc>
      </w:tr>
      <w:tr w:rsidR="002B78C2" w14:paraId="0EBF1802" w14:textId="77777777">
        <w:trPr>
          <w:trHeight w:hRule="exact" w:val="600"/>
          <w:jc w:val="center"/>
        </w:trPr>
        <w:tc>
          <w:tcPr>
            <w:tcW w:w="3192" w:type="dxa"/>
            <w:vMerge/>
            <w:tcBorders>
              <w:left w:val="single" w:sz="4" w:space="0" w:color="auto"/>
              <w:bottom w:val="single" w:sz="4" w:space="0" w:color="auto"/>
            </w:tcBorders>
            <w:shd w:val="clear" w:color="auto" w:fill="FFFFFF"/>
            <w:vAlign w:val="center"/>
          </w:tcPr>
          <w:p w14:paraId="0FCC1B86" w14:textId="77777777" w:rsidR="002B78C2" w:rsidRDefault="002B78C2"/>
        </w:tc>
        <w:tc>
          <w:tcPr>
            <w:tcW w:w="7277" w:type="dxa"/>
            <w:tcBorders>
              <w:top w:val="single" w:sz="4" w:space="0" w:color="auto"/>
              <w:left w:val="single" w:sz="4" w:space="0" w:color="auto"/>
              <w:bottom w:val="single" w:sz="4" w:space="0" w:color="auto"/>
              <w:right w:val="single" w:sz="4" w:space="0" w:color="auto"/>
            </w:tcBorders>
            <w:shd w:val="clear" w:color="auto" w:fill="FFFFFF"/>
          </w:tcPr>
          <w:p w14:paraId="24488FBD" w14:textId="77777777" w:rsidR="002B78C2" w:rsidRDefault="00885574">
            <w:pPr>
              <w:pStyle w:val="Jin0"/>
              <w:shd w:val="clear" w:color="auto" w:fill="auto"/>
              <w:spacing w:after="0" w:line="257" w:lineRule="auto"/>
              <w:ind w:firstLine="0"/>
              <w:rPr>
                <w:sz w:val="15"/>
                <w:szCs w:val="15"/>
              </w:rPr>
            </w:pPr>
            <w:r>
              <w:rPr>
                <w:rFonts w:ascii="Verdana" w:eastAsia="Verdana" w:hAnsi="Verdana" w:cs="Verdana"/>
                <w:i/>
                <w:iCs/>
                <w:color w:val="00B050"/>
                <w:sz w:val="15"/>
                <w:szCs w:val="15"/>
              </w:rPr>
              <w:t>3. Poskytovatel pravidelně každý měsíc zašle report dodržení stanoveného SLA, po odsouhlasení případné sankce za nedodržení SLA, budou fakturované vždy příslušnému Koncovému uživateli.</w:t>
            </w:r>
          </w:p>
        </w:tc>
      </w:tr>
    </w:tbl>
    <w:p w14:paraId="5408D01B" w14:textId="77777777" w:rsidR="002B78C2" w:rsidRDefault="00885574">
      <w:pPr>
        <w:pStyle w:val="Titulektabulky0"/>
        <w:shd w:val="clear" w:color="auto" w:fill="auto"/>
        <w:rPr>
          <w:sz w:val="16"/>
          <w:szCs w:val="16"/>
        </w:rPr>
      </w:pPr>
      <w:r>
        <w:rPr>
          <w:color w:val="FF0000"/>
          <w:sz w:val="16"/>
          <w:szCs w:val="16"/>
        </w:rPr>
        <w:t>* Text vyznačen zelenou kurzívou je textem pomocným, lze jej použít, měnit dle potřeb nebo smazat.</w:t>
      </w:r>
    </w:p>
    <w:p w14:paraId="71246B4E" w14:textId="77777777" w:rsidR="002B78C2" w:rsidRDefault="002B78C2">
      <w:pPr>
        <w:spacing w:after="746" w:line="14" w:lineRule="exact"/>
      </w:pPr>
    </w:p>
    <w:p w14:paraId="1D3584D3" w14:textId="77777777" w:rsidR="002B78C2" w:rsidRDefault="00885574">
      <w:pPr>
        <w:pStyle w:val="Nadpis50"/>
        <w:keepNext/>
        <w:keepLines/>
        <w:shd w:val="clear" w:color="auto" w:fill="auto"/>
        <w:spacing w:after="0" w:line="240" w:lineRule="auto"/>
      </w:pPr>
      <w:bookmarkStart w:id="53" w:name="bookmark53"/>
      <w:r>
        <w:rPr>
          <w:rFonts w:ascii="Verdana" w:eastAsia="Verdana" w:hAnsi="Verdana" w:cs="Verdana"/>
          <w:u w:val="single"/>
        </w:rPr>
        <w:t>Seznam úkolů</w:t>
      </w:r>
      <w:bookmarkEnd w:id="53"/>
    </w:p>
    <w:tbl>
      <w:tblPr>
        <w:tblOverlap w:val="never"/>
        <w:tblW w:w="0" w:type="auto"/>
        <w:jc w:val="center"/>
        <w:tblLayout w:type="fixed"/>
        <w:tblCellMar>
          <w:left w:w="10" w:type="dxa"/>
          <w:right w:w="10" w:type="dxa"/>
        </w:tblCellMar>
        <w:tblLook w:val="0000" w:firstRow="0" w:lastRow="0" w:firstColumn="0" w:lastColumn="0" w:noHBand="0" w:noVBand="0"/>
      </w:tblPr>
      <w:tblGrid>
        <w:gridCol w:w="931"/>
        <w:gridCol w:w="3893"/>
        <w:gridCol w:w="1685"/>
        <w:gridCol w:w="1752"/>
        <w:gridCol w:w="2208"/>
      </w:tblGrid>
      <w:tr w:rsidR="002B78C2" w14:paraId="568212E5" w14:textId="77777777">
        <w:trPr>
          <w:trHeight w:hRule="exact" w:val="355"/>
          <w:jc w:val="center"/>
        </w:trPr>
        <w:tc>
          <w:tcPr>
            <w:tcW w:w="931" w:type="dxa"/>
            <w:tcBorders>
              <w:top w:val="single" w:sz="4" w:space="0" w:color="auto"/>
              <w:left w:val="single" w:sz="4" w:space="0" w:color="auto"/>
            </w:tcBorders>
            <w:shd w:val="clear" w:color="auto" w:fill="FFFFFF"/>
            <w:vAlign w:val="bottom"/>
          </w:tcPr>
          <w:p w14:paraId="2935654D" w14:textId="77777777" w:rsidR="002B78C2" w:rsidRDefault="00885574">
            <w:pPr>
              <w:pStyle w:val="Jin0"/>
              <w:shd w:val="clear" w:color="auto" w:fill="auto"/>
              <w:spacing w:after="0" w:line="240" w:lineRule="auto"/>
              <w:ind w:firstLine="0"/>
              <w:jc w:val="center"/>
              <w:rPr>
                <w:sz w:val="16"/>
                <w:szCs w:val="16"/>
              </w:rPr>
            </w:pPr>
            <w:r>
              <w:rPr>
                <w:rFonts w:ascii="Arial" w:eastAsia="Arial" w:hAnsi="Arial" w:cs="Arial"/>
                <w:sz w:val="16"/>
                <w:szCs w:val="16"/>
              </w:rPr>
              <w:t>#</w:t>
            </w:r>
          </w:p>
        </w:tc>
        <w:tc>
          <w:tcPr>
            <w:tcW w:w="3893" w:type="dxa"/>
            <w:tcBorders>
              <w:top w:val="single" w:sz="4" w:space="0" w:color="auto"/>
              <w:left w:val="single" w:sz="4" w:space="0" w:color="auto"/>
            </w:tcBorders>
            <w:shd w:val="clear" w:color="auto" w:fill="FFFFFF"/>
            <w:vAlign w:val="bottom"/>
          </w:tcPr>
          <w:p w14:paraId="007BFBDD" w14:textId="77777777" w:rsidR="002B78C2" w:rsidRDefault="00885574">
            <w:pPr>
              <w:pStyle w:val="Jin0"/>
              <w:shd w:val="clear" w:color="auto" w:fill="auto"/>
              <w:spacing w:after="0" w:line="240" w:lineRule="auto"/>
              <w:ind w:firstLine="0"/>
              <w:jc w:val="center"/>
              <w:rPr>
                <w:sz w:val="16"/>
                <w:szCs w:val="16"/>
              </w:rPr>
            </w:pPr>
            <w:r>
              <w:rPr>
                <w:rFonts w:ascii="Arial" w:eastAsia="Arial" w:hAnsi="Arial" w:cs="Arial"/>
                <w:sz w:val="16"/>
                <w:szCs w:val="16"/>
              </w:rPr>
              <w:t>Úkol</w:t>
            </w:r>
          </w:p>
        </w:tc>
        <w:tc>
          <w:tcPr>
            <w:tcW w:w="1685" w:type="dxa"/>
            <w:tcBorders>
              <w:top w:val="single" w:sz="4" w:space="0" w:color="auto"/>
              <w:left w:val="single" w:sz="4" w:space="0" w:color="auto"/>
            </w:tcBorders>
            <w:shd w:val="clear" w:color="auto" w:fill="FFFFFF"/>
            <w:vAlign w:val="bottom"/>
          </w:tcPr>
          <w:p w14:paraId="2F7A0C4D" w14:textId="77777777" w:rsidR="002B78C2" w:rsidRDefault="00885574">
            <w:pPr>
              <w:pStyle w:val="Jin0"/>
              <w:shd w:val="clear" w:color="auto" w:fill="auto"/>
              <w:spacing w:after="0" w:line="240" w:lineRule="auto"/>
              <w:ind w:firstLine="0"/>
              <w:jc w:val="center"/>
              <w:rPr>
                <w:sz w:val="16"/>
                <w:szCs w:val="16"/>
              </w:rPr>
            </w:pPr>
            <w:r>
              <w:rPr>
                <w:rFonts w:ascii="Arial" w:eastAsia="Arial" w:hAnsi="Arial" w:cs="Arial"/>
                <w:sz w:val="16"/>
                <w:szCs w:val="16"/>
              </w:rPr>
              <w:t>Zodpovědnost</w:t>
            </w:r>
          </w:p>
        </w:tc>
        <w:tc>
          <w:tcPr>
            <w:tcW w:w="1752" w:type="dxa"/>
            <w:tcBorders>
              <w:top w:val="single" w:sz="4" w:space="0" w:color="auto"/>
              <w:left w:val="single" w:sz="4" w:space="0" w:color="auto"/>
            </w:tcBorders>
            <w:shd w:val="clear" w:color="auto" w:fill="FFFFFF"/>
            <w:vAlign w:val="bottom"/>
          </w:tcPr>
          <w:p w14:paraId="7836B698" w14:textId="77777777" w:rsidR="002B78C2" w:rsidRDefault="00885574">
            <w:pPr>
              <w:pStyle w:val="Jin0"/>
              <w:shd w:val="clear" w:color="auto" w:fill="auto"/>
              <w:spacing w:after="0" w:line="240" w:lineRule="auto"/>
              <w:ind w:firstLine="0"/>
              <w:jc w:val="center"/>
              <w:rPr>
                <w:sz w:val="16"/>
                <w:szCs w:val="16"/>
              </w:rPr>
            </w:pPr>
            <w:r>
              <w:rPr>
                <w:rFonts w:ascii="Arial" w:eastAsia="Arial" w:hAnsi="Arial" w:cs="Arial"/>
                <w:sz w:val="16"/>
                <w:szCs w:val="16"/>
              </w:rPr>
              <w:t>Termín splnění</w:t>
            </w:r>
          </w:p>
        </w:tc>
        <w:tc>
          <w:tcPr>
            <w:tcW w:w="2208" w:type="dxa"/>
            <w:tcBorders>
              <w:top w:val="single" w:sz="4" w:space="0" w:color="auto"/>
              <w:left w:val="single" w:sz="4" w:space="0" w:color="auto"/>
              <w:right w:val="single" w:sz="4" w:space="0" w:color="auto"/>
            </w:tcBorders>
            <w:shd w:val="clear" w:color="auto" w:fill="FFFFFF"/>
            <w:vAlign w:val="bottom"/>
          </w:tcPr>
          <w:p w14:paraId="6607DBA4" w14:textId="77777777" w:rsidR="002B78C2" w:rsidRDefault="00885574">
            <w:pPr>
              <w:pStyle w:val="Jin0"/>
              <w:shd w:val="clear" w:color="auto" w:fill="auto"/>
              <w:spacing w:after="0" w:line="240" w:lineRule="auto"/>
              <w:ind w:firstLine="0"/>
              <w:jc w:val="center"/>
              <w:rPr>
                <w:sz w:val="16"/>
                <w:szCs w:val="16"/>
              </w:rPr>
            </w:pPr>
            <w:r>
              <w:rPr>
                <w:rFonts w:ascii="Arial" w:eastAsia="Arial" w:hAnsi="Arial" w:cs="Arial"/>
                <w:sz w:val="16"/>
                <w:szCs w:val="16"/>
              </w:rPr>
              <w:t>Stav</w:t>
            </w:r>
          </w:p>
        </w:tc>
      </w:tr>
      <w:tr w:rsidR="002B78C2" w14:paraId="5F83D888" w14:textId="77777777">
        <w:trPr>
          <w:trHeight w:hRule="exact" w:val="446"/>
          <w:jc w:val="center"/>
        </w:trPr>
        <w:tc>
          <w:tcPr>
            <w:tcW w:w="931" w:type="dxa"/>
            <w:tcBorders>
              <w:top w:val="single" w:sz="4" w:space="0" w:color="auto"/>
              <w:left w:val="single" w:sz="4" w:space="0" w:color="auto"/>
            </w:tcBorders>
            <w:shd w:val="clear" w:color="auto" w:fill="FFFFFF"/>
          </w:tcPr>
          <w:p w14:paraId="571BBFBE" w14:textId="77777777" w:rsidR="002B78C2" w:rsidRDefault="002B78C2">
            <w:pPr>
              <w:rPr>
                <w:sz w:val="10"/>
                <w:szCs w:val="10"/>
              </w:rPr>
            </w:pPr>
          </w:p>
        </w:tc>
        <w:tc>
          <w:tcPr>
            <w:tcW w:w="3893" w:type="dxa"/>
            <w:tcBorders>
              <w:top w:val="single" w:sz="4" w:space="0" w:color="auto"/>
              <w:left w:val="single" w:sz="4" w:space="0" w:color="auto"/>
            </w:tcBorders>
            <w:shd w:val="clear" w:color="auto" w:fill="FFFFFF"/>
          </w:tcPr>
          <w:p w14:paraId="5E97D315" w14:textId="77777777" w:rsidR="002B78C2" w:rsidRDefault="002B78C2">
            <w:pPr>
              <w:rPr>
                <w:sz w:val="10"/>
                <w:szCs w:val="10"/>
              </w:rPr>
            </w:pPr>
          </w:p>
        </w:tc>
        <w:tc>
          <w:tcPr>
            <w:tcW w:w="1685" w:type="dxa"/>
            <w:tcBorders>
              <w:top w:val="single" w:sz="4" w:space="0" w:color="auto"/>
              <w:left w:val="single" w:sz="4" w:space="0" w:color="auto"/>
            </w:tcBorders>
            <w:shd w:val="clear" w:color="auto" w:fill="FFFFFF"/>
          </w:tcPr>
          <w:p w14:paraId="0189BE86" w14:textId="77777777" w:rsidR="002B78C2" w:rsidRDefault="002B78C2">
            <w:pPr>
              <w:rPr>
                <w:sz w:val="10"/>
                <w:szCs w:val="10"/>
              </w:rPr>
            </w:pPr>
          </w:p>
        </w:tc>
        <w:tc>
          <w:tcPr>
            <w:tcW w:w="1752" w:type="dxa"/>
            <w:tcBorders>
              <w:top w:val="single" w:sz="4" w:space="0" w:color="auto"/>
              <w:left w:val="single" w:sz="4" w:space="0" w:color="auto"/>
            </w:tcBorders>
            <w:shd w:val="clear" w:color="auto" w:fill="FFFFFF"/>
          </w:tcPr>
          <w:p w14:paraId="1C5ED1C1" w14:textId="77777777" w:rsidR="002B78C2" w:rsidRDefault="002B78C2">
            <w:pPr>
              <w:rPr>
                <w:sz w:val="10"/>
                <w:szCs w:val="10"/>
              </w:rPr>
            </w:pPr>
          </w:p>
        </w:tc>
        <w:tc>
          <w:tcPr>
            <w:tcW w:w="2208" w:type="dxa"/>
            <w:tcBorders>
              <w:top w:val="single" w:sz="4" w:space="0" w:color="auto"/>
              <w:left w:val="single" w:sz="4" w:space="0" w:color="auto"/>
              <w:right w:val="single" w:sz="4" w:space="0" w:color="auto"/>
            </w:tcBorders>
            <w:shd w:val="clear" w:color="auto" w:fill="FFFFFF"/>
          </w:tcPr>
          <w:p w14:paraId="7CA19FFE" w14:textId="77777777" w:rsidR="002B78C2" w:rsidRDefault="002B78C2">
            <w:pPr>
              <w:rPr>
                <w:sz w:val="10"/>
                <w:szCs w:val="10"/>
              </w:rPr>
            </w:pPr>
          </w:p>
        </w:tc>
      </w:tr>
      <w:tr w:rsidR="002B78C2" w14:paraId="127F9DB1" w14:textId="77777777">
        <w:trPr>
          <w:trHeight w:hRule="exact" w:val="432"/>
          <w:jc w:val="center"/>
        </w:trPr>
        <w:tc>
          <w:tcPr>
            <w:tcW w:w="931" w:type="dxa"/>
            <w:tcBorders>
              <w:top w:val="single" w:sz="4" w:space="0" w:color="auto"/>
              <w:left w:val="single" w:sz="4" w:space="0" w:color="auto"/>
            </w:tcBorders>
            <w:shd w:val="clear" w:color="auto" w:fill="FFFFFF"/>
          </w:tcPr>
          <w:p w14:paraId="6016C860" w14:textId="77777777" w:rsidR="002B78C2" w:rsidRDefault="002B78C2">
            <w:pPr>
              <w:rPr>
                <w:sz w:val="10"/>
                <w:szCs w:val="10"/>
              </w:rPr>
            </w:pPr>
          </w:p>
        </w:tc>
        <w:tc>
          <w:tcPr>
            <w:tcW w:w="3893" w:type="dxa"/>
            <w:tcBorders>
              <w:top w:val="single" w:sz="4" w:space="0" w:color="auto"/>
              <w:left w:val="single" w:sz="4" w:space="0" w:color="auto"/>
            </w:tcBorders>
            <w:shd w:val="clear" w:color="auto" w:fill="FFFFFF"/>
          </w:tcPr>
          <w:p w14:paraId="6511E516" w14:textId="77777777" w:rsidR="002B78C2" w:rsidRDefault="002B78C2">
            <w:pPr>
              <w:rPr>
                <w:sz w:val="10"/>
                <w:szCs w:val="10"/>
              </w:rPr>
            </w:pPr>
          </w:p>
        </w:tc>
        <w:tc>
          <w:tcPr>
            <w:tcW w:w="1685" w:type="dxa"/>
            <w:tcBorders>
              <w:top w:val="single" w:sz="4" w:space="0" w:color="auto"/>
              <w:left w:val="single" w:sz="4" w:space="0" w:color="auto"/>
            </w:tcBorders>
            <w:shd w:val="clear" w:color="auto" w:fill="FFFFFF"/>
          </w:tcPr>
          <w:p w14:paraId="7A8E7181" w14:textId="77777777" w:rsidR="002B78C2" w:rsidRDefault="002B78C2">
            <w:pPr>
              <w:rPr>
                <w:sz w:val="10"/>
                <w:szCs w:val="10"/>
              </w:rPr>
            </w:pPr>
          </w:p>
        </w:tc>
        <w:tc>
          <w:tcPr>
            <w:tcW w:w="1752" w:type="dxa"/>
            <w:tcBorders>
              <w:top w:val="single" w:sz="4" w:space="0" w:color="auto"/>
              <w:left w:val="single" w:sz="4" w:space="0" w:color="auto"/>
            </w:tcBorders>
            <w:shd w:val="clear" w:color="auto" w:fill="FFFFFF"/>
          </w:tcPr>
          <w:p w14:paraId="45A54D03" w14:textId="77777777" w:rsidR="002B78C2" w:rsidRDefault="002B78C2">
            <w:pPr>
              <w:rPr>
                <w:sz w:val="10"/>
                <w:szCs w:val="10"/>
              </w:rPr>
            </w:pPr>
          </w:p>
        </w:tc>
        <w:tc>
          <w:tcPr>
            <w:tcW w:w="2208" w:type="dxa"/>
            <w:tcBorders>
              <w:top w:val="single" w:sz="4" w:space="0" w:color="auto"/>
              <w:left w:val="single" w:sz="4" w:space="0" w:color="auto"/>
              <w:right w:val="single" w:sz="4" w:space="0" w:color="auto"/>
            </w:tcBorders>
            <w:shd w:val="clear" w:color="auto" w:fill="FFFFFF"/>
          </w:tcPr>
          <w:p w14:paraId="71883C56" w14:textId="77777777" w:rsidR="002B78C2" w:rsidRDefault="002B78C2">
            <w:pPr>
              <w:rPr>
                <w:sz w:val="10"/>
                <w:szCs w:val="10"/>
              </w:rPr>
            </w:pPr>
          </w:p>
        </w:tc>
      </w:tr>
      <w:tr w:rsidR="002B78C2" w14:paraId="55A86B95" w14:textId="77777777">
        <w:trPr>
          <w:trHeight w:hRule="exact" w:val="442"/>
          <w:jc w:val="center"/>
        </w:trPr>
        <w:tc>
          <w:tcPr>
            <w:tcW w:w="931" w:type="dxa"/>
            <w:tcBorders>
              <w:top w:val="single" w:sz="4" w:space="0" w:color="auto"/>
              <w:left w:val="single" w:sz="4" w:space="0" w:color="auto"/>
              <w:bottom w:val="single" w:sz="4" w:space="0" w:color="auto"/>
            </w:tcBorders>
            <w:shd w:val="clear" w:color="auto" w:fill="FFFFFF"/>
          </w:tcPr>
          <w:p w14:paraId="44D138E3" w14:textId="77777777" w:rsidR="002B78C2" w:rsidRDefault="002B78C2">
            <w:pPr>
              <w:rPr>
                <w:sz w:val="10"/>
                <w:szCs w:val="10"/>
              </w:rPr>
            </w:pPr>
          </w:p>
        </w:tc>
        <w:tc>
          <w:tcPr>
            <w:tcW w:w="3893" w:type="dxa"/>
            <w:tcBorders>
              <w:top w:val="single" w:sz="4" w:space="0" w:color="auto"/>
              <w:left w:val="single" w:sz="4" w:space="0" w:color="auto"/>
              <w:bottom w:val="single" w:sz="4" w:space="0" w:color="auto"/>
            </w:tcBorders>
            <w:shd w:val="clear" w:color="auto" w:fill="FFFFFF"/>
          </w:tcPr>
          <w:p w14:paraId="29802F0A" w14:textId="77777777" w:rsidR="002B78C2" w:rsidRDefault="002B78C2">
            <w:pPr>
              <w:rPr>
                <w:sz w:val="10"/>
                <w:szCs w:val="10"/>
              </w:rPr>
            </w:pPr>
          </w:p>
        </w:tc>
        <w:tc>
          <w:tcPr>
            <w:tcW w:w="1685" w:type="dxa"/>
            <w:tcBorders>
              <w:top w:val="single" w:sz="4" w:space="0" w:color="auto"/>
              <w:left w:val="single" w:sz="4" w:space="0" w:color="auto"/>
              <w:bottom w:val="single" w:sz="4" w:space="0" w:color="auto"/>
            </w:tcBorders>
            <w:shd w:val="clear" w:color="auto" w:fill="FFFFFF"/>
          </w:tcPr>
          <w:p w14:paraId="35994C8E" w14:textId="77777777" w:rsidR="002B78C2" w:rsidRDefault="002B78C2">
            <w:pPr>
              <w:rPr>
                <w:sz w:val="10"/>
                <w:szCs w:val="10"/>
              </w:rPr>
            </w:pPr>
          </w:p>
        </w:tc>
        <w:tc>
          <w:tcPr>
            <w:tcW w:w="1752" w:type="dxa"/>
            <w:tcBorders>
              <w:top w:val="single" w:sz="4" w:space="0" w:color="auto"/>
              <w:left w:val="single" w:sz="4" w:space="0" w:color="auto"/>
              <w:bottom w:val="single" w:sz="4" w:space="0" w:color="auto"/>
            </w:tcBorders>
            <w:shd w:val="clear" w:color="auto" w:fill="FFFFFF"/>
          </w:tcPr>
          <w:p w14:paraId="551AA6B9" w14:textId="77777777" w:rsidR="002B78C2" w:rsidRDefault="002B78C2">
            <w:pPr>
              <w:rPr>
                <w:sz w:val="10"/>
                <w:szCs w:val="10"/>
              </w:rPr>
            </w:pPr>
          </w:p>
        </w:tc>
        <w:tc>
          <w:tcPr>
            <w:tcW w:w="2208" w:type="dxa"/>
            <w:tcBorders>
              <w:top w:val="single" w:sz="4" w:space="0" w:color="auto"/>
              <w:left w:val="single" w:sz="4" w:space="0" w:color="auto"/>
              <w:bottom w:val="single" w:sz="4" w:space="0" w:color="auto"/>
              <w:right w:val="single" w:sz="4" w:space="0" w:color="auto"/>
            </w:tcBorders>
            <w:shd w:val="clear" w:color="auto" w:fill="FFFFFF"/>
          </w:tcPr>
          <w:p w14:paraId="7A7AD774" w14:textId="77777777" w:rsidR="002B78C2" w:rsidRDefault="002B78C2">
            <w:pPr>
              <w:rPr>
                <w:sz w:val="10"/>
                <w:szCs w:val="10"/>
              </w:rPr>
            </w:pPr>
          </w:p>
        </w:tc>
      </w:tr>
    </w:tbl>
    <w:p w14:paraId="39342971" w14:textId="77777777" w:rsidR="002B78C2" w:rsidRDefault="00885574">
      <w:pPr>
        <w:pStyle w:val="Titulektabulky0"/>
        <w:shd w:val="clear" w:color="auto" w:fill="auto"/>
        <w:rPr>
          <w:sz w:val="16"/>
          <w:szCs w:val="16"/>
        </w:rPr>
      </w:pPr>
      <w:r>
        <w:rPr>
          <w:color w:val="FF0000"/>
          <w:sz w:val="16"/>
          <w:szCs w:val="16"/>
        </w:rPr>
        <w:t>* Číslování úkolů je tvořeno, pořadím úkolu a datem konání jednání (např. 01_0401 první úkol ze dne 4. 1. 2016).</w:t>
      </w:r>
    </w:p>
    <w:p w14:paraId="2126A6A0" w14:textId="77777777" w:rsidR="002B78C2" w:rsidRDefault="00885574">
      <w:pPr>
        <w:pStyle w:val="Titulektabulky0"/>
        <w:shd w:val="clear" w:color="auto" w:fill="auto"/>
        <w:rPr>
          <w:sz w:val="16"/>
          <w:szCs w:val="16"/>
        </w:rPr>
      </w:pPr>
      <w:r>
        <w:rPr>
          <w:color w:val="FF0000"/>
          <w:sz w:val="16"/>
          <w:szCs w:val="16"/>
        </w:rPr>
        <w:t>* Pole Stav může nabývat - nový, probíhá, splněno</w:t>
      </w:r>
    </w:p>
    <w:p w14:paraId="62D3020B" w14:textId="77777777" w:rsidR="002B78C2" w:rsidRDefault="002B78C2">
      <w:pPr>
        <w:spacing w:after="1006" w:line="14" w:lineRule="exact"/>
      </w:pPr>
    </w:p>
    <w:p w14:paraId="5402497F" w14:textId="77777777" w:rsidR="002B78C2" w:rsidRDefault="00885574">
      <w:pPr>
        <w:pStyle w:val="Zkladntext100"/>
        <w:shd w:val="clear" w:color="auto" w:fill="auto"/>
        <w:tabs>
          <w:tab w:val="left" w:leader="dot" w:pos="4886"/>
        </w:tabs>
        <w:spacing w:after="0"/>
        <w:ind w:left="3120" w:firstLine="0"/>
        <w:jc w:val="both"/>
        <w:rPr>
          <w:sz w:val="17"/>
          <w:szCs w:val="17"/>
        </w:rPr>
      </w:pPr>
      <w:r>
        <w:rPr>
          <w:sz w:val="17"/>
          <w:szCs w:val="17"/>
        </w:rPr>
        <w:t>dne</w:t>
      </w:r>
      <w:r>
        <w:rPr>
          <w:sz w:val="17"/>
          <w:szCs w:val="17"/>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3946"/>
        <w:gridCol w:w="3216"/>
        <w:gridCol w:w="3307"/>
      </w:tblGrid>
      <w:tr w:rsidR="002B78C2" w14:paraId="3A803445" w14:textId="77777777">
        <w:trPr>
          <w:trHeight w:hRule="exact" w:val="466"/>
          <w:jc w:val="center"/>
        </w:trPr>
        <w:tc>
          <w:tcPr>
            <w:tcW w:w="3946" w:type="dxa"/>
            <w:tcBorders>
              <w:top w:val="single" w:sz="4" w:space="0" w:color="auto"/>
              <w:left w:val="single" w:sz="4" w:space="0" w:color="auto"/>
            </w:tcBorders>
            <w:shd w:val="clear" w:color="auto" w:fill="FFFFFF"/>
            <w:vAlign w:val="bottom"/>
          </w:tcPr>
          <w:p w14:paraId="76CA5D62" w14:textId="77777777" w:rsidR="002B78C2" w:rsidRDefault="00885574">
            <w:pPr>
              <w:pStyle w:val="Jin0"/>
              <w:shd w:val="clear" w:color="auto" w:fill="auto"/>
              <w:spacing w:after="0" w:line="240" w:lineRule="auto"/>
              <w:ind w:firstLine="0"/>
              <w:jc w:val="center"/>
              <w:rPr>
                <w:sz w:val="16"/>
                <w:szCs w:val="16"/>
              </w:rPr>
            </w:pPr>
            <w:r>
              <w:rPr>
                <w:rFonts w:ascii="Arial" w:eastAsia="Arial" w:hAnsi="Arial" w:cs="Arial"/>
                <w:sz w:val="16"/>
                <w:szCs w:val="16"/>
              </w:rPr>
              <w:t>Za Smluvní strany</w:t>
            </w:r>
          </w:p>
        </w:tc>
        <w:tc>
          <w:tcPr>
            <w:tcW w:w="3216" w:type="dxa"/>
            <w:tcBorders>
              <w:top w:val="single" w:sz="4" w:space="0" w:color="auto"/>
              <w:left w:val="single" w:sz="4" w:space="0" w:color="auto"/>
            </w:tcBorders>
            <w:shd w:val="clear" w:color="auto" w:fill="FFFFFF"/>
            <w:vAlign w:val="bottom"/>
          </w:tcPr>
          <w:p w14:paraId="4C6D670C" w14:textId="77777777" w:rsidR="002B78C2" w:rsidRDefault="00885574">
            <w:pPr>
              <w:pStyle w:val="Jin0"/>
              <w:shd w:val="clear" w:color="auto" w:fill="auto"/>
              <w:spacing w:after="0" w:line="240" w:lineRule="auto"/>
              <w:ind w:firstLine="0"/>
              <w:jc w:val="center"/>
              <w:rPr>
                <w:sz w:val="16"/>
                <w:szCs w:val="16"/>
              </w:rPr>
            </w:pPr>
            <w:r>
              <w:rPr>
                <w:rFonts w:ascii="Arial" w:eastAsia="Arial" w:hAnsi="Arial" w:cs="Arial"/>
                <w:sz w:val="16"/>
                <w:szCs w:val="16"/>
              </w:rPr>
              <w:t>Jméno</w:t>
            </w:r>
          </w:p>
        </w:tc>
        <w:tc>
          <w:tcPr>
            <w:tcW w:w="3307" w:type="dxa"/>
            <w:tcBorders>
              <w:top w:val="single" w:sz="4" w:space="0" w:color="auto"/>
              <w:left w:val="single" w:sz="4" w:space="0" w:color="auto"/>
              <w:right w:val="single" w:sz="4" w:space="0" w:color="auto"/>
            </w:tcBorders>
            <w:shd w:val="clear" w:color="auto" w:fill="FFFFFF"/>
            <w:vAlign w:val="bottom"/>
          </w:tcPr>
          <w:p w14:paraId="1C17074F" w14:textId="77777777" w:rsidR="002B78C2" w:rsidRDefault="00885574">
            <w:pPr>
              <w:pStyle w:val="Jin0"/>
              <w:shd w:val="clear" w:color="auto" w:fill="auto"/>
              <w:spacing w:after="0" w:line="240" w:lineRule="auto"/>
              <w:ind w:firstLine="0"/>
              <w:jc w:val="center"/>
              <w:rPr>
                <w:sz w:val="16"/>
                <w:szCs w:val="16"/>
              </w:rPr>
            </w:pPr>
            <w:r>
              <w:rPr>
                <w:rFonts w:ascii="Arial" w:eastAsia="Arial" w:hAnsi="Arial" w:cs="Arial"/>
                <w:sz w:val="16"/>
                <w:szCs w:val="16"/>
              </w:rPr>
              <w:t>Podpis</w:t>
            </w:r>
          </w:p>
        </w:tc>
      </w:tr>
      <w:tr w:rsidR="002B78C2" w14:paraId="1E47D592" w14:textId="77777777">
        <w:trPr>
          <w:trHeight w:hRule="exact" w:val="590"/>
          <w:jc w:val="center"/>
        </w:trPr>
        <w:tc>
          <w:tcPr>
            <w:tcW w:w="3946" w:type="dxa"/>
            <w:tcBorders>
              <w:top w:val="single" w:sz="4" w:space="0" w:color="auto"/>
              <w:left w:val="single" w:sz="4" w:space="0" w:color="auto"/>
            </w:tcBorders>
            <w:shd w:val="clear" w:color="auto" w:fill="FFFFFF"/>
          </w:tcPr>
          <w:p w14:paraId="63621B59" w14:textId="77777777" w:rsidR="002B78C2" w:rsidRDefault="002B78C2">
            <w:pPr>
              <w:rPr>
                <w:sz w:val="10"/>
                <w:szCs w:val="10"/>
              </w:rPr>
            </w:pPr>
          </w:p>
        </w:tc>
        <w:tc>
          <w:tcPr>
            <w:tcW w:w="3216" w:type="dxa"/>
            <w:tcBorders>
              <w:top w:val="single" w:sz="4" w:space="0" w:color="auto"/>
              <w:left w:val="single" w:sz="4" w:space="0" w:color="auto"/>
            </w:tcBorders>
            <w:shd w:val="clear" w:color="auto" w:fill="FFFFFF"/>
          </w:tcPr>
          <w:p w14:paraId="45C00ED5" w14:textId="77777777" w:rsidR="002B78C2" w:rsidRDefault="002B78C2">
            <w:pPr>
              <w:rPr>
                <w:sz w:val="10"/>
                <w:szCs w:val="10"/>
              </w:rPr>
            </w:pPr>
          </w:p>
        </w:tc>
        <w:tc>
          <w:tcPr>
            <w:tcW w:w="3307" w:type="dxa"/>
            <w:tcBorders>
              <w:top w:val="single" w:sz="4" w:space="0" w:color="auto"/>
              <w:left w:val="single" w:sz="4" w:space="0" w:color="auto"/>
              <w:right w:val="single" w:sz="4" w:space="0" w:color="auto"/>
            </w:tcBorders>
            <w:shd w:val="clear" w:color="auto" w:fill="FFFFFF"/>
          </w:tcPr>
          <w:p w14:paraId="7405D1A0" w14:textId="77777777" w:rsidR="002B78C2" w:rsidRDefault="002B78C2">
            <w:pPr>
              <w:rPr>
                <w:sz w:val="10"/>
                <w:szCs w:val="10"/>
              </w:rPr>
            </w:pPr>
          </w:p>
        </w:tc>
      </w:tr>
      <w:tr w:rsidR="002B78C2" w14:paraId="1F4C343B" w14:textId="77777777">
        <w:trPr>
          <w:trHeight w:hRule="exact" w:val="624"/>
          <w:jc w:val="center"/>
        </w:trPr>
        <w:tc>
          <w:tcPr>
            <w:tcW w:w="3946" w:type="dxa"/>
            <w:tcBorders>
              <w:top w:val="single" w:sz="4" w:space="0" w:color="auto"/>
              <w:left w:val="single" w:sz="4" w:space="0" w:color="auto"/>
              <w:bottom w:val="single" w:sz="4" w:space="0" w:color="auto"/>
            </w:tcBorders>
            <w:shd w:val="clear" w:color="auto" w:fill="FFFFFF"/>
          </w:tcPr>
          <w:p w14:paraId="44D911FD" w14:textId="77777777" w:rsidR="002B78C2" w:rsidRDefault="002B78C2">
            <w:pPr>
              <w:rPr>
                <w:sz w:val="10"/>
                <w:szCs w:val="10"/>
              </w:rPr>
            </w:pPr>
          </w:p>
        </w:tc>
        <w:tc>
          <w:tcPr>
            <w:tcW w:w="3216" w:type="dxa"/>
            <w:tcBorders>
              <w:top w:val="single" w:sz="4" w:space="0" w:color="auto"/>
              <w:left w:val="single" w:sz="4" w:space="0" w:color="auto"/>
              <w:bottom w:val="single" w:sz="4" w:space="0" w:color="auto"/>
            </w:tcBorders>
            <w:shd w:val="clear" w:color="auto" w:fill="FFFFFF"/>
          </w:tcPr>
          <w:p w14:paraId="5693E97B" w14:textId="77777777" w:rsidR="002B78C2" w:rsidRDefault="002B78C2">
            <w:pPr>
              <w:rPr>
                <w:sz w:val="10"/>
                <w:szCs w:val="10"/>
              </w:rPr>
            </w:pPr>
          </w:p>
        </w:tc>
        <w:tc>
          <w:tcPr>
            <w:tcW w:w="3307" w:type="dxa"/>
            <w:tcBorders>
              <w:top w:val="single" w:sz="4" w:space="0" w:color="auto"/>
              <w:left w:val="single" w:sz="4" w:space="0" w:color="auto"/>
              <w:bottom w:val="single" w:sz="4" w:space="0" w:color="auto"/>
              <w:right w:val="single" w:sz="4" w:space="0" w:color="auto"/>
            </w:tcBorders>
            <w:shd w:val="clear" w:color="auto" w:fill="FFFFFF"/>
          </w:tcPr>
          <w:p w14:paraId="0370F3F8" w14:textId="77777777" w:rsidR="002B78C2" w:rsidRDefault="002B78C2">
            <w:pPr>
              <w:rPr>
                <w:sz w:val="10"/>
                <w:szCs w:val="10"/>
              </w:rPr>
            </w:pPr>
          </w:p>
        </w:tc>
      </w:tr>
    </w:tbl>
    <w:p w14:paraId="497C8BAE" w14:textId="77777777" w:rsidR="002B78C2" w:rsidRDefault="002B78C2">
      <w:pPr>
        <w:spacing w:line="14" w:lineRule="exact"/>
        <w:sectPr w:rsidR="002B78C2">
          <w:headerReference w:type="default" r:id="rId52"/>
          <w:footerReference w:type="default" r:id="rId53"/>
          <w:pgSz w:w="11900" w:h="16840"/>
          <w:pgMar w:top="220" w:right="712" w:bottom="998" w:left="690" w:header="0" w:footer="3" w:gutter="0"/>
          <w:pgNumType w:start="1"/>
          <w:cols w:space="720"/>
          <w:noEndnote/>
          <w:docGrid w:linePitch="360"/>
        </w:sectPr>
      </w:pPr>
    </w:p>
    <w:p w14:paraId="4A0780A8" w14:textId="77777777" w:rsidR="002B78C2" w:rsidRDefault="00885574">
      <w:pPr>
        <w:pStyle w:val="Zkladntext60"/>
        <w:shd w:val="clear" w:color="auto" w:fill="auto"/>
        <w:spacing w:before="220" w:line="240" w:lineRule="auto"/>
        <w:ind w:left="0"/>
      </w:pPr>
      <w:r>
        <w:lastRenderedPageBreak/>
        <w:t>PŘÍLOHA Č. 8 SMLOUVY</w:t>
      </w:r>
    </w:p>
    <w:p w14:paraId="1CDF7CD5" w14:textId="77777777" w:rsidR="002B78C2" w:rsidRDefault="00885574">
      <w:pPr>
        <w:pStyle w:val="Zkladntext60"/>
        <w:shd w:val="clear" w:color="auto" w:fill="auto"/>
        <w:spacing w:after="520" w:line="240" w:lineRule="auto"/>
        <w:ind w:left="0"/>
      </w:pPr>
      <w:r>
        <w:t>Technická specifikace pro realizaci propojení do InterConnectu CMS</w:t>
      </w:r>
    </w:p>
    <w:p w14:paraId="44C4BC03" w14:textId="77777777" w:rsidR="002B78C2" w:rsidRDefault="00885574">
      <w:pPr>
        <w:pStyle w:val="Zkladntext60"/>
        <w:numPr>
          <w:ilvl w:val="0"/>
          <w:numId w:val="73"/>
        </w:numPr>
        <w:shd w:val="clear" w:color="auto" w:fill="auto"/>
        <w:tabs>
          <w:tab w:val="left" w:pos="1080"/>
        </w:tabs>
        <w:spacing w:line="276" w:lineRule="auto"/>
        <w:jc w:val="left"/>
      </w:pPr>
      <w:r>
        <w:t>Podmínky propojení sítě Poskytovatele do InterConnectu CMS</w:t>
      </w:r>
    </w:p>
    <w:p w14:paraId="4A6DA79D" w14:textId="77777777" w:rsidR="002B78C2" w:rsidRDefault="00885574">
      <w:pPr>
        <w:pStyle w:val="Zkladntext1"/>
        <w:shd w:val="clear" w:color="auto" w:fill="auto"/>
        <w:spacing w:after="100"/>
        <w:ind w:left="720" w:firstLine="0"/>
        <w:jc w:val="left"/>
      </w:pPr>
      <w:r>
        <w:t>Poskytovatel je povinen zřídit a provozovat propojení své sítě do InterConnectu CMS za následujících podmínek:</w:t>
      </w:r>
    </w:p>
    <w:p w14:paraId="6BC41AC8" w14:textId="77777777" w:rsidR="002B78C2" w:rsidRDefault="00885574">
      <w:pPr>
        <w:pStyle w:val="Zkladntext1"/>
        <w:numPr>
          <w:ilvl w:val="0"/>
          <w:numId w:val="74"/>
        </w:numPr>
        <w:shd w:val="clear" w:color="auto" w:fill="auto"/>
        <w:tabs>
          <w:tab w:val="left" w:pos="1416"/>
        </w:tabs>
        <w:spacing w:after="0"/>
        <w:ind w:left="1420" w:right="680" w:hanging="360"/>
      </w:pPr>
      <w:r>
        <w:t>Redundantní připojení dvěma nezávislými optickými spoji do lokalit s instalovanými zařízeními InterConnect CMS - viz následující obrázek. Poskytovatel musí mít do obou lokalit InterConnectu CMS optickou trasu umožňující realizaci propojovacích služeb.</w:t>
      </w:r>
    </w:p>
    <w:p w14:paraId="5D44684F" w14:textId="77777777" w:rsidR="002B78C2" w:rsidRDefault="00885574">
      <w:pPr>
        <w:jc w:val="center"/>
        <w:rPr>
          <w:sz w:val="2"/>
          <w:szCs w:val="2"/>
        </w:rPr>
      </w:pPr>
      <w:r>
        <w:rPr>
          <w:noProof/>
        </w:rPr>
        <w:drawing>
          <wp:inline distT="0" distB="0" distL="0" distR="0" wp14:anchorId="75F5A0B6" wp14:editId="6B235755">
            <wp:extent cx="5584190" cy="3017520"/>
            <wp:effectExtent l="0" t="0" r="0" b="0"/>
            <wp:docPr id="83" name="Picut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54"/>
                    <a:stretch/>
                  </pic:blipFill>
                  <pic:spPr>
                    <a:xfrm>
                      <a:off x="0" y="0"/>
                      <a:ext cx="5584190" cy="3017520"/>
                    </a:xfrm>
                    <a:prstGeom prst="rect">
                      <a:avLst/>
                    </a:prstGeom>
                  </pic:spPr>
                </pic:pic>
              </a:graphicData>
            </a:graphic>
          </wp:inline>
        </w:drawing>
      </w:r>
    </w:p>
    <w:p w14:paraId="24629011" w14:textId="77777777" w:rsidR="002B78C2" w:rsidRDefault="00885574">
      <w:pPr>
        <w:pStyle w:val="Titulektabulky0"/>
        <w:shd w:val="clear" w:color="auto" w:fill="auto"/>
      </w:pPr>
      <w:r>
        <w:t>Lokality se směrovači InterConnect CMS.</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36"/>
        <w:gridCol w:w="6821"/>
      </w:tblGrid>
      <w:tr w:rsidR="002B78C2" w14:paraId="579DC60A" w14:textId="77777777">
        <w:trPr>
          <w:trHeight w:hRule="exact" w:val="317"/>
          <w:jc w:val="center"/>
        </w:trPr>
        <w:tc>
          <w:tcPr>
            <w:tcW w:w="2136" w:type="dxa"/>
            <w:shd w:val="clear" w:color="auto" w:fill="16365D"/>
            <w:vAlign w:val="bottom"/>
          </w:tcPr>
          <w:p w14:paraId="743DAF32" w14:textId="77777777" w:rsidR="002B78C2" w:rsidRDefault="00885574">
            <w:pPr>
              <w:pStyle w:val="Jin0"/>
              <w:shd w:val="clear" w:color="auto" w:fill="auto"/>
              <w:spacing w:after="0" w:line="240" w:lineRule="auto"/>
              <w:ind w:firstLine="0"/>
              <w:jc w:val="left"/>
            </w:pPr>
            <w:r>
              <w:rPr>
                <w:rFonts w:ascii="Arial" w:eastAsia="Arial" w:hAnsi="Arial" w:cs="Arial"/>
                <w:color w:val="FFFFFF"/>
              </w:rPr>
              <w:t>Lokalita</w:t>
            </w:r>
          </w:p>
        </w:tc>
        <w:tc>
          <w:tcPr>
            <w:tcW w:w="6821" w:type="dxa"/>
            <w:shd w:val="clear" w:color="auto" w:fill="16365D"/>
            <w:vAlign w:val="bottom"/>
          </w:tcPr>
          <w:p w14:paraId="7D76F4E4" w14:textId="77777777" w:rsidR="002B78C2" w:rsidRDefault="00885574">
            <w:pPr>
              <w:pStyle w:val="Jin0"/>
              <w:shd w:val="clear" w:color="auto" w:fill="auto"/>
              <w:spacing w:after="0" w:line="240" w:lineRule="auto"/>
              <w:ind w:firstLine="0"/>
              <w:jc w:val="left"/>
            </w:pPr>
            <w:r>
              <w:rPr>
                <w:rFonts w:ascii="Arial" w:eastAsia="Arial" w:hAnsi="Arial" w:cs="Arial"/>
                <w:color w:val="FFFFFF"/>
              </w:rPr>
              <w:t>Adresa</w:t>
            </w:r>
          </w:p>
        </w:tc>
      </w:tr>
      <w:tr w:rsidR="002B78C2" w14:paraId="3C195851" w14:textId="77777777">
        <w:trPr>
          <w:trHeight w:hRule="exact" w:val="341"/>
          <w:jc w:val="center"/>
        </w:trPr>
        <w:tc>
          <w:tcPr>
            <w:tcW w:w="2136" w:type="dxa"/>
            <w:tcBorders>
              <w:left w:val="single" w:sz="4" w:space="0" w:color="auto"/>
            </w:tcBorders>
            <w:shd w:val="clear" w:color="auto" w:fill="FFFFFF"/>
            <w:vAlign w:val="bottom"/>
          </w:tcPr>
          <w:p w14:paraId="5AC3472C" w14:textId="77777777" w:rsidR="002B78C2" w:rsidRDefault="00885574">
            <w:pPr>
              <w:pStyle w:val="Jin0"/>
              <w:shd w:val="clear" w:color="auto" w:fill="auto"/>
              <w:spacing w:after="0" w:line="240" w:lineRule="auto"/>
              <w:ind w:firstLine="0"/>
              <w:jc w:val="left"/>
            </w:pPr>
            <w:r>
              <w:t>IC-1</w:t>
            </w:r>
          </w:p>
        </w:tc>
        <w:tc>
          <w:tcPr>
            <w:tcW w:w="6821" w:type="dxa"/>
            <w:tcBorders>
              <w:left w:val="single" w:sz="4" w:space="0" w:color="auto"/>
              <w:right w:val="single" w:sz="4" w:space="0" w:color="auto"/>
            </w:tcBorders>
            <w:shd w:val="clear" w:color="auto" w:fill="FFFFFF"/>
            <w:vAlign w:val="bottom"/>
          </w:tcPr>
          <w:p w14:paraId="108E3F26" w14:textId="77777777" w:rsidR="002B78C2" w:rsidRDefault="00885574">
            <w:pPr>
              <w:pStyle w:val="Jin0"/>
              <w:shd w:val="clear" w:color="auto" w:fill="auto"/>
              <w:spacing w:after="0" w:line="240" w:lineRule="auto"/>
              <w:ind w:firstLine="0"/>
              <w:jc w:val="left"/>
            </w:pPr>
            <w:r>
              <w:t>Na Vápence 915/14, Praha 3</w:t>
            </w:r>
          </w:p>
        </w:tc>
      </w:tr>
      <w:tr w:rsidR="002B78C2" w14:paraId="7846F065" w14:textId="77777777">
        <w:trPr>
          <w:trHeight w:hRule="exact" w:val="341"/>
          <w:jc w:val="center"/>
        </w:trPr>
        <w:tc>
          <w:tcPr>
            <w:tcW w:w="2136" w:type="dxa"/>
            <w:tcBorders>
              <w:top w:val="single" w:sz="4" w:space="0" w:color="auto"/>
              <w:left w:val="single" w:sz="4" w:space="0" w:color="auto"/>
              <w:bottom w:val="single" w:sz="4" w:space="0" w:color="auto"/>
            </w:tcBorders>
            <w:shd w:val="clear" w:color="auto" w:fill="FFFFFF"/>
            <w:vAlign w:val="bottom"/>
          </w:tcPr>
          <w:p w14:paraId="335DE827" w14:textId="77777777" w:rsidR="002B78C2" w:rsidRDefault="00885574">
            <w:pPr>
              <w:pStyle w:val="Jin0"/>
              <w:shd w:val="clear" w:color="auto" w:fill="auto"/>
              <w:spacing w:after="0" w:line="240" w:lineRule="auto"/>
              <w:ind w:firstLine="0"/>
              <w:jc w:val="left"/>
            </w:pPr>
            <w:r>
              <w:t>IC-2</w:t>
            </w:r>
          </w:p>
        </w:tc>
        <w:tc>
          <w:tcPr>
            <w:tcW w:w="6821" w:type="dxa"/>
            <w:tcBorders>
              <w:top w:val="single" w:sz="4" w:space="0" w:color="auto"/>
              <w:left w:val="single" w:sz="4" w:space="0" w:color="auto"/>
              <w:bottom w:val="single" w:sz="4" w:space="0" w:color="auto"/>
              <w:right w:val="single" w:sz="4" w:space="0" w:color="auto"/>
            </w:tcBorders>
            <w:shd w:val="clear" w:color="auto" w:fill="FFFFFF"/>
            <w:vAlign w:val="bottom"/>
          </w:tcPr>
          <w:p w14:paraId="349FFA02" w14:textId="77777777" w:rsidR="002B78C2" w:rsidRDefault="00885574">
            <w:pPr>
              <w:pStyle w:val="Jin0"/>
              <w:shd w:val="clear" w:color="auto" w:fill="auto"/>
              <w:spacing w:after="0" w:line="240" w:lineRule="auto"/>
              <w:ind w:firstLine="0"/>
              <w:jc w:val="left"/>
            </w:pPr>
            <w:r>
              <w:t>Sazečská 598/7, Praha 10</w:t>
            </w:r>
          </w:p>
        </w:tc>
      </w:tr>
    </w:tbl>
    <w:p w14:paraId="54815271" w14:textId="77777777" w:rsidR="002B78C2" w:rsidRDefault="002B78C2">
      <w:pPr>
        <w:spacing w:after="86" w:line="14" w:lineRule="exact"/>
      </w:pPr>
    </w:p>
    <w:p w14:paraId="0044ADB8" w14:textId="77777777" w:rsidR="002B78C2" w:rsidRDefault="00885574">
      <w:pPr>
        <w:pStyle w:val="Zkladntext1"/>
        <w:numPr>
          <w:ilvl w:val="0"/>
          <w:numId w:val="74"/>
        </w:numPr>
        <w:shd w:val="clear" w:color="auto" w:fill="auto"/>
        <w:tabs>
          <w:tab w:val="left" w:pos="1416"/>
        </w:tabs>
        <w:spacing w:after="100"/>
        <w:ind w:left="1420" w:right="680" w:hanging="360"/>
      </w:pPr>
      <w:r>
        <w:t>Propojení mezi směrovačem InterConnectu CMS a směrovačem ASBR Poskytovatele bude realizováno spojem na bázi technologií Gigabit Ethernet (IEEE802.3z). nebo 10Gigabit Ethernet (IEEE802.3ae). Rozhraní musí podporovat tagování VLAN dle 802.1Q, jednotlivé VPN budou předávány formou jednotlivých VLAN. Poskytovatel musí být schopen zajistit do 1 kalendářního měsíce od odeslání požadavku Ministerstva upgrade na 10Gigabit Ethernet (IEEE802.3ae).</w:t>
      </w:r>
    </w:p>
    <w:p w14:paraId="65C91833" w14:textId="77777777" w:rsidR="002B78C2" w:rsidRDefault="00885574">
      <w:pPr>
        <w:pStyle w:val="Zkladntext1"/>
        <w:numPr>
          <w:ilvl w:val="0"/>
          <w:numId w:val="74"/>
        </w:numPr>
        <w:shd w:val="clear" w:color="auto" w:fill="auto"/>
        <w:tabs>
          <w:tab w:val="left" w:pos="1416"/>
        </w:tabs>
        <w:spacing w:after="100" w:line="266" w:lineRule="auto"/>
        <w:ind w:left="1420" w:right="680" w:hanging="360"/>
      </w:pPr>
      <w:r>
        <w:t>Fyzické rozhraní pro předání využívá optickou trasu Single Mode nebo Multimode s konektorem LC/PC na straně optického patch panelu.</w:t>
      </w:r>
    </w:p>
    <w:p w14:paraId="6EB24ABF" w14:textId="77777777" w:rsidR="002B78C2" w:rsidRDefault="00885574">
      <w:pPr>
        <w:pStyle w:val="Zkladntext1"/>
        <w:numPr>
          <w:ilvl w:val="0"/>
          <w:numId w:val="74"/>
        </w:numPr>
        <w:shd w:val="clear" w:color="auto" w:fill="auto"/>
        <w:tabs>
          <w:tab w:val="left" w:pos="1416"/>
        </w:tabs>
        <w:spacing w:after="100" w:line="259" w:lineRule="auto"/>
        <w:ind w:left="1420" w:right="680" w:hanging="360"/>
      </w:pPr>
      <w:r>
        <w:t>Vlastní připojení k CMS a potřebné nastavení zajišťuje Poskytovatel. Poskytovatel předá provozovateli CMS, jímž je Národní agentura pro komunikační a informační technologie, s.p., (dále jen „</w:t>
      </w:r>
      <w:r>
        <w:rPr>
          <w:rFonts w:ascii="Arial" w:eastAsia="Arial" w:hAnsi="Arial" w:cs="Arial"/>
        </w:rPr>
        <w:t>Provozovatel CMS</w:t>
      </w:r>
      <w:r>
        <w:t>“) provozní řád včetně kontaktních údajů pro nahlašování poruch.</w:t>
      </w:r>
    </w:p>
    <w:p w14:paraId="48EA7108" w14:textId="77777777" w:rsidR="002B78C2" w:rsidRDefault="00885574">
      <w:pPr>
        <w:pStyle w:val="Zkladntext1"/>
        <w:shd w:val="clear" w:color="auto" w:fill="auto"/>
        <w:ind w:left="1420" w:right="640" w:firstLine="0"/>
        <w:jc w:val="left"/>
      </w:pPr>
      <w:r>
        <w:t>Poskytovatel musí prokázat schopnost spolupráce se ServiceDeskem CMS; pro tyto účely může být pracovníky Provozovatele CMS požádán o test komunikace a test komunikace IP VPN MPLS.</w:t>
      </w:r>
    </w:p>
    <w:p w14:paraId="64FF0C42" w14:textId="77777777" w:rsidR="002B78C2" w:rsidRDefault="00885574">
      <w:pPr>
        <w:pStyle w:val="Zkladntext1"/>
        <w:numPr>
          <w:ilvl w:val="0"/>
          <w:numId w:val="74"/>
        </w:numPr>
        <w:shd w:val="clear" w:color="auto" w:fill="auto"/>
        <w:tabs>
          <w:tab w:val="left" w:pos="1417"/>
        </w:tabs>
        <w:ind w:left="1420" w:right="680" w:hanging="360"/>
      </w:pPr>
      <w:r>
        <w:t xml:space="preserve">Propojení Poskytovatele a směrovačů InterConnect CMS předpokládá využití technologie MPLS VPN na straně Poskytovatele i CMS, propojení je pak realizováno dle RFC 4364 BGP/MPLS IP Virtual Private Networks (VPNs), sekce 10 Multi-AS Backbones, varianta A VRF-to-VRF connections at the AS </w:t>
      </w:r>
      <w:r>
        <w:lastRenderedPageBreak/>
        <w:t>(Autonomous System) border routers.</w:t>
      </w:r>
    </w:p>
    <w:p w14:paraId="27861D57" w14:textId="77777777" w:rsidR="002B78C2" w:rsidRDefault="00885574">
      <w:pPr>
        <w:pStyle w:val="Zkladntext1"/>
        <w:numPr>
          <w:ilvl w:val="0"/>
          <w:numId w:val="74"/>
        </w:numPr>
        <w:shd w:val="clear" w:color="auto" w:fill="auto"/>
        <w:tabs>
          <w:tab w:val="left" w:pos="1417"/>
        </w:tabs>
        <w:ind w:left="1420" w:right="680" w:hanging="360"/>
      </w:pPr>
      <w:r>
        <w:t>Směrovací informace protokolu IPv6 budou přenášeny samostatným BGP spojením v adresním prostoru IPv6 (dual-stack) dle RFC 4659.</w:t>
      </w:r>
    </w:p>
    <w:p w14:paraId="5F205285" w14:textId="77777777" w:rsidR="002B78C2" w:rsidRDefault="00885574">
      <w:pPr>
        <w:pStyle w:val="Zkladntext1"/>
        <w:numPr>
          <w:ilvl w:val="0"/>
          <w:numId w:val="74"/>
        </w:numPr>
        <w:shd w:val="clear" w:color="auto" w:fill="auto"/>
        <w:tabs>
          <w:tab w:val="left" w:pos="1417"/>
        </w:tabs>
        <w:spacing w:line="259" w:lineRule="auto"/>
        <w:ind w:left="1420" w:right="680" w:hanging="360"/>
      </w:pPr>
      <w:r>
        <w:t>Směrovací informace mezi propojovací sítí CMS a jednotlivými poskytovateli datové konektivity jsou předávány pomocí směrovacího protokolu eBGP dle RFC 4760 Multiprotocol Extensions for BGP-4.</w:t>
      </w:r>
    </w:p>
    <w:p w14:paraId="760A8FD4" w14:textId="77777777" w:rsidR="002B78C2" w:rsidRDefault="00885574">
      <w:pPr>
        <w:pStyle w:val="Zkladntext1"/>
        <w:numPr>
          <w:ilvl w:val="0"/>
          <w:numId w:val="74"/>
        </w:numPr>
        <w:shd w:val="clear" w:color="auto" w:fill="auto"/>
        <w:tabs>
          <w:tab w:val="left" w:pos="1417"/>
        </w:tabs>
        <w:ind w:left="1420" w:right="680" w:hanging="360"/>
      </w:pPr>
      <w:r>
        <w:t>Adresní rozsahy IPv4 spojnic KIVS spravuje, koordinuje a Poskytovateli přiděluje Provozovatel CMS.</w:t>
      </w:r>
    </w:p>
    <w:p w14:paraId="0E3CBE37" w14:textId="77777777" w:rsidR="002B78C2" w:rsidRDefault="00885574">
      <w:pPr>
        <w:pStyle w:val="Zkladntext1"/>
        <w:numPr>
          <w:ilvl w:val="0"/>
          <w:numId w:val="74"/>
        </w:numPr>
        <w:shd w:val="clear" w:color="auto" w:fill="auto"/>
        <w:tabs>
          <w:tab w:val="left" w:pos="1417"/>
        </w:tabs>
        <w:spacing w:line="257" w:lineRule="auto"/>
        <w:ind w:left="1420" w:right="680" w:hanging="360"/>
      </w:pPr>
      <w:r>
        <w:t>Adresní rozsahy IPv6 spojnic KIVS spravuje, koordinuje a Poskytovateli přiděluje Provozovatel CMS.</w:t>
      </w:r>
    </w:p>
    <w:p w14:paraId="4B5A03BE" w14:textId="77777777" w:rsidR="002B78C2" w:rsidRDefault="00885574">
      <w:pPr>
        <w:pStyle w:val="Zkladntext1"/>
        <w:numPr>
          <w:ilvl w:val="0"/>
          <w:numId w:val="74"/>
        </w:numPr>
        <w:shd w:val="clear" w:color="auto" w:fill="auto"/>
        <w:tabs>
          <w:tab w:val="left" w:pos="1478"/>
        </w:tabs>
        <w:spacing w:line="259" w:lineRule="auto"/>
        <w:ind w:left="1420" w:right="680" w:hanging="360"/>
      </w:pPr>
      <w:r>
        <w:t>Poskytovatel musí v případě potřeby zajistit, aby celá jím poskytovaná komunikační infrastruktura KIVS byla schopna jednotného řízení kvality služby (End-to-End QoS). Operátor zajistí přepis značek do DSCP PE-CE, tzv. " pipe" tunelovací režim MPLS, v němž je při průchodu MPLS páteří zachovávána původní hodnota DSCP transportovaných IP paketů (DSCP transparency).</w:t>
      </w:r>
    </w:p>
    <w:p w14:paraId="574E7FF7" w14:textId="77777777" w:rsidR="002B78C2" w:rsidRDefault="00885574">
      <w:pPr>
        <w:pStyle w:val="Zkladntext1"/>
        <w:numPr>
          <w:ilvl w:val="0"/>
          <w:numId w:val="74"/>
        </w:numPr>
        <w:shd w:val="clear" w:color="auto" w:fill="auto"/>
        <w:tabs>
          <w:tab w:val="left" w:pos="1478"/>
        </w:tabs>
        <w:spacing w:after="500"/>
        <w:ind w:left="1420" w:right="680" w:hanging="360"/>
      </w:pPr>
      <w:r>
        <w:t>Infrastruktura Poskytovatele musí v případě potřeby umožnit Provozovateli CMS sběr a vyhodnocování provozních statistik KIVS a poskytnout jeho dohledovému systému informace na bázi SNMP, syslog a Netflow.</w:t>
      </w:r>
    </w:p>
    <w:p w14:paraId="79900ECD" w14:textId="77777777" w:rsidR="002B78C2" w:rsidRDefault="00885574">
      <w:pPr>
        <w:pStyle w:val="Zkladntext60"/>
        <w:numPr>
          <w:ilvl w:val="0"/>
          <w:numId w:val="73"/>
        </w:numPr>
        <w:shd w:val="clear" w:color="auto" w:fill="auto"/>
        <w:tabs>
          <w:tab w:val="left" w:pos="1138"/>
        </w:tabs>
        <w:spacing w:after="120" w:line="276" w:lineRule="auto"/>
        <w:ind w:left="780"/>
        <w:jc w:val="left"/>
      </w:pPr>
      <w:r>
        <w:t>Požadavky ASBR směrovače Poskytovatele</w:t>
      </w:r>
    </w:p>
    <w:p w14:paraId="2694DA24" w14:textId="77777777" w:rsidR="002B78C2" w:rsidRDefault="00885574">
      <w:pPr>
        <w:pStyle w:val="Zkladntext1"/>
        <w:shd w:val="clear" w:color="auto" w:fill="auto"/>
        <w:spacing w:after="220"/>
        <w:ind w:left="720" w:right="680" w:firstLine="0"/>
      </w:pPr>
      <w:r>
        <w:t>Směrovače Poskytovatele musí být vybaveny redundantním napájením v režimu minimálně N+1 a musí být vybaveny duální řídící logikou v rámci jednoho šasi. Směrovače musí být vybaveny funkcí přepnutí řídících jednotek bez ukončení sousedství směrovacích protokolů. Směrovače musí být postaveny na neblokující architektuře wire-speed portu. Směrovače musí směrovat bez dopadu na výkonnost tzv. směrování v HW (směrovaní v ASIC). Poskytovatel zpřístupní přes protokol SNMP v2 nebo SNMP v3 přístup jen ke čtení s maximální periodicitou 1x za 10 Min pro účely diagnostiky.</w:t>
      </w:r>
    </w:p>
    <w:p w14:paraId="378160BC" w14:textId="77777777" w:rsidR="002B78C2" w:rsidRDefault="00885574">
      <w:pPr>
        <w:pStyle w:val="Zkladntext60"/>
        <w:numPr>
          <w:ilvl w:val="0"/>
          <w:numId w:val="73"/>
        </w:numPr>
        <w:shd w:val="clear" w:color="auto" w:fill="auto"/>
        <w:tabs>
          <w:tab w:val="left" w:pos="1138"/>
        </w:tabs>
        <w:spacing w:after="120" w:line="276" w:lineRule="auto"/>
        <w:ind w:left="780"/>
        <w:jc w:val="left"/>
      </w:pPr>
      <w:r>
        <w:t>Požadavky na koncové CPE</w:t>
      </w:r>
    </w:p>
    <w:p w14:paraId="7968D4F9" w14:textId="77777777" w:rsidR="002B78C2" w:rsidRDefault="00885574">
      <w:pPr>
        <w:pStyle w:val="Zkladntext1"/>
        <w:shd w:val="clear" w:color="auto" w:fill="auto"/>
        <w:spacing w:line="259" w:lineRule="auto"/>
        <w:ind w:left="720" w:right="680" w:firstLine="0"/>
      </w:pPr>
      <w:r>
        <w:t>Z důvodů schopnosti monitorovat kvalitu linky a možnosti zabezpečení Služby pomocí IPSEC VPN je třeba zajistit následující požadavky na CPE zařízení. CPE musí umožnit zabezpečené připojení do CMS 2.0 přes Poskytovatele. CPE musí být bezpečnostní zařízení nabízející zónový firewall, překlad IP adres (NAT), IPSec VPN, IKEv2, podpora stavového firewallu pro IPv4 i IPv6. Musí umět možnost přepnutí do směrovacího režimu bez stavového firewallu na WAN portu. Pro VPN musí umět autentizaci pomocí Pre-shared klíče nebo Certifikátu vydaného kvalifikovanou certifikační autoritou. Požadovaná je podpora Route Base IPSec VPN. IPSec tunely musí podporovat minimálně sadu bezpečnostních funkcí. Všechny uvedené požadavky týkající se bezpečnosti vyplývají z právních předpisů (zejm. zákon č. 181/2014 Sb. o kybernetické bezpečnosti a o změně souvisejících zákonů (zákon o kybernetické bezpečnosti), vyhláška č. 82/2018 Sb. o bezpečnostních opatřeních, kybernetických bezpečnostních incidentech, reaktivních opatřeních, náležitostech podání v oblasti kybernetické bezpečnosti a likvidaci dat (vyhláška o kybernetické bezpečnosti) a související právní předpisy),</w:t>
      </w:r>
    </w:p>
    <w:p w14:paraId="45BF5C01" w14:textId="77777777" w:rsidR="002B78C2" w:rsidRDefault="00885574">
      <w:pPr>
        <w:pStyle w:val="Zkladntext1"/>
        <w:shd w:val="clear" w:color="auto" w:fill="auto"/>
        <w:ind w:left="700" w:right="680" w:firstLine="0"/>
      </w:pPr>
      <w:r>
        <w:t>Ze směrovacích protokolů je požadován minimálně protokol OSPFv2, OSPFv3, BGP, IS-IS s podporou pro IPv4 i IPv6, RIPv2, RIPng. Zařízení CPE musí umět Real-time Network Monitoring na úrovni měření ztrátovosti, latence, stability.</w:t>
      </w:r>
    </w:p>
    <w:p w14:paraId="59395C77" w14:textId="77777777" w:rsidR="002B78C2" w:rsidRDefault="00885574">
      <w:pPr>
        <w:pStyle w:val="Zkladntext1"/>
        <w:shd w:val="clear" w:color="auto" w:fill="auto"/>
        <w:spacing w:after="220"/>
        <w:ind w:left="700" w:firstLine="0"/>
      </w:pPr>
      <w:r>
        <w:t>Výkonnost prvku bude dle lokality a typu dle KL a to včetně IPSEC VPN.</w:t>
      </w:r>
    </w:p>
    <w:p w14:paraId="089D33B9" w14:textId="77777777" w:rsidR="002B78C2" w:rsidRDefault="00885574">
      <w:pPr>
        <w:pStyle w:val="Zkladntext60"/>
        <w:numPr>
          <w:ilvl w:val="0"/>
          <w:numId w:val="73"/>
        </w:numPr>
        <w:shd w:val="clear" w:color="auto" w:fill="auto"/>
        <w:tabs>
          <w:tab w:val="left" w:pos="1162"/>
        </w:tabs>
        <w:spacing w:after="120" w:line="276" w:lineRule="auto"/>
        <w:ind w:left="780"/>
        <w:jc w:val="left"/>
      </w:pPr>
      <w:r>
        <w:t>Provozní podmínky zřízení služby přístupu k Interconnectu CMS</w:t>
      </w:r>
    </w:p>
    <w:p w14:paraId="11D608AA" w14:textId="77777777" w:rsidR="002B78C2" w:rsidRDefault="00885574">
      <w:pPr>
        <w:pStyle w:val="Zkladntext1"/>
        <w:shd w:val="clear" w:color="auto" w:fill="auto"/>
        <w:ind w:left="700" w:right="680" w:firstLine="0"/>
      </w:pPr>
      <w:r>
        <w:t>Poskytovatel na vlastní náklady zpracuje realizační projekt (dále jen „</w:t>
      </w:r>
      <w:r>
        <w:rPr>
          <w:rFonts w:ascii="Arial" w:eastAsia="Arial" w:hAnsi="Arial" w:cs="Arial"/>
        </w:rPr>
        <w:t>RP</w:t>
      </w:r>
      <w:r>
        <w:t xml:space="preserve">“) konektivity. RP musí být zpracován jak v případě zajištění konektivity vlastním kabelem Poskytovatele, tak i v případě pronájmu optických vlnových délek od jiných poskytovatelů služeb KIVS. RP musí obsahovat textovou a výkresovou část řešící konektivitu do Interconnectu CMS včetně souhlasu Ministerstva, případně i vlastníka objektu (v případě lokality Sazečská 598/7, </w:t>
      </w:r>
      <w:r>
        <w:lastRenderedPageBreak/>
        <w:t>Praha 10) s uložením v kabelovodu, průběhem trasy v objektu, i mimo objekt (až po ASBR Router Poskytovatele) zakončením optického kabelu v technologické místnosti - alokace místa ve stojanu pro zakončení optického kabelu případně umístění nového stojanu.</w:t>
      </w:r>
    </w:p>
    <w:p w14:paraId="5B172E09" w14:textId="77777777" w:rsidR="002B78C2" w:rsidRDefault="00885574">
      <w:pPr>
        <w:pStyle w:val="Zkladntext1"/>
        <w:shd w:val="clear" w:color="auto" w:fill="auto"/>
        <w:spacing w:after="40"/>
        <w:ind w:left="1420" w:firstLine="0"/>
      </w:pPr>
      <w:r>
        <w:t>RP se musí řídit následující osnovou:</w:t>
      </w:r>
    </w:p>
    <w:p w14:paraId="234DE5AA" w14:textId="77777777" w:rsidR="002B78C2" w:rsidRDefault="00885574">
      <w:pPr>
        <w:pStyle w:val="Zkladntext1"/>
        <w:shd w:val="clear" w:color="auto" w:fill="auto"/>
        <w:spacing w:after="40"/>
        <w:ind w:left="1420" w:firstLine="0"/>
      </w:pPr>
      <w:r>
        <w:t>Realizační projekt stavby</w:t>
      </w:r>
    </w:p>
    <w:p w14:paraId="7E706ECA" w14:textId="77777777" w:rsidR="002B78C2" w:rsidRDefault="00885574">
      <w:pPr>
        <w:pStyle w:val="Zkladntext1"/>
        <w:shd w:val="clear" w:color="auto" w:fill="auto"/>
        <w:tabs>
          <w:tab w:val="left" w:pos="4204"/>
        </w:tabs>
        <w:spacing w:after="40"/>
        <w:ind w:left="1420" w:firstLine="0"/>
      </w:pPr>
      <w:r>
        <w:t>Název akce:</w:t>
      </w:r>
      <w:r>
        <w:tab/>
        <w:t>Napojení objektu Na Vápence, Sazečská</w:t>
      </w:r>
    </w:p>
    <w:p w14:paraId="3A5738E3" w14:textId="77777777" w:rsidR="002B78C2" w:rsidRDefault="00885574">
      <w:pPr>
        <w:pStyle w:val="Zkladntext1"/>
        <w:shd w:val="clear" w:color="auto" w:fill="auto"/>
        <w:tabs>
          <w:tab w:val="left" w:pos="4204"/>
        </w:tabs>
        <w:spacing w:after="40"/>
        <w:ind w:left="1420" w:firstLine="0"/>
      </w:pPr>
      <w:r>
        <w:t>Místo stavby:</w:t>
      </w:r>
      <w:r>
        <w:tab/>
        <w:t>Praha</w:t>
      </w:r>
    </w:p>
    <w:p w14:paraId="3F2E3FE5" w14:textId="77777777" w:rsidR="002B78C2" w:rsidRDefault="00885574">
      <w:pPr>
        <w:pStyle w:val="Zkladntext1"/>
        <w:shd w:val="clear" w:color="auto" w:fill="auto"/>
        <w:spacing w:after="40"/>
        <w:ind w:left="1420" w:firstLine="0"/>
      </w:pPr>
      <w:r>
        <w:t>Investor:</w:t>
      </w:r>
    </w:p>
    <w:p w14:paraId="6C560F74" w14:textId="77777777" w:rsidR="002B78C2" w:rsidRDefault="00885574">
      <w:pPr>
        <w:pStyle w:val="Zkladntext1"/>
        <w:shd w:val="clear" w:color="auto" w:fill="auto"/>
        <w:spacing w:after="40"/>
        <w:ind w:left="1420" w:firstLine="0"/>
      </w:pPr>
      <w:r>
        <w:t>Dodavatel:</w:t>
      </w:r>
    </w:p>
    <w:p w14:paraId="3C9BB81F" w14:textId="77777777" w:rsidR="002B78C2" w:rsidRDefault="00885574">
      <w:pPr>
        <w:pStyle w:val="Zkladntext1"/>
        <w:shd w:val="clear" w:color="auto" w:fill="auto"/>
        <w:spacing w:after="40"/>
        <w:ind w:left="1420" w:firstLine="0"/>
      </w:pPr>
      <w:r>
        <w:t>Technická zpráva musí minimálně obsahovat:</w:t>
      </w:r>
    </w:p>
    <w:p w14:paraId="3CF35527" w14:textId="77777777" w:rsidR="002B78C2" w:rsidRDefault="00885574">
      <w:pPr>
        <w:pStyle w:val="Zkladntext1"/>
        <w:numPr>
          <w:ilvl w:val="0"/>
          <w:numId w:val="75"/>
        </w:numPr>
        <w:shd w:val="clear" w:color="auto" w:fill="auto"/>
        <w:tabs>
          <w:tab w:val="left" w:pos="1360"/>
        </w:tabs>
        <w:spacing w:after="40" w:line="240" w:lineRule="auto"/>
        <w:ind w:left="1000" w:firstLine="0"/>
        <w:jc w:val="left"/>
      </w:pPr>
      <w:r>
        <w:t>Profil a typ optického kabelu, optické konektory</w:t>
      </w:r>
    </w:p>
    <w:p w14:paraId="5E16957A" w14:textId="77777777" w:rsidR="002B78C2" w:rsidRDefault="00885574">
      <w:pPr>
        <w:pStyle w:val="Zkladntext1"/>
        <w:numPr>
          <w:ilvl w:val="0"/>
          <w:numId w:val="75"/>
        </w:numPr>
        <w:shd w:val="clear" w:color="auto" w:fill="auto"/>
        <w:tabs>
          <w:tab w:val="left" w:pos="1360"/>
        </w:tabs>
        <w:spacing w:after="40" w:line="240" w:lineRule="auto"/>
        <w:ind w:left="1000" w:firstLine="0"/>
        <w:jc w:val="left"/>
      </w:pPr>
      <w:r>
        <w:t>Instalace a montáž optického kabelu</w:t>
      </w:r>
    </w:p>
    <w:p w14:paraId="23716122" w14:textId="77777777" w:rsidR="002B78C2" w:rsidRDefault="00885574">
      <w:pPr>
        <w:pStyle w:val="Zkladntext1"/>
        <w:numPr>
          <w:ilvl w:val="0"/>
          <w:numId w:val="75"/>
        </w:numPr>
        <w:shd w:val="clear" w:color="auto" w:fill="auto"/>
        <w:tabs>
          <w:tab w:val="left" w:pos="1360"/>
        </w:tabs>
        <w:spacing w:after="40" w:line="240" w:lineRule="auto"/>
        <w:ind w:left="1000" w:firstLine="0"/>
        <w:jc w:val="left"/>
      </w:pPr>
      <w:r>
        <w:t>Optické spojky:</w:t>
      </w:r>
    </w:p>
    <w:p w14:paraId="4FA819D6" w14:textId="77777777" w:rsidR="002B78C2" w:rsidRDefault="00885574">
      <w:pPr>
        <w:pStyle w:val="Zkladntext1"/>
        <w:numPr>
          <w:ilvl w:val="0"/>
          <w:numId w:val="75"/>
        </w:numPr>
        <w:shd w:val="clear" w:color="auto" w:fill="auto"/>
        <w:tabs>
          <w:tab w:val="left" w:pos="1360"/>
        </w:tabs>
        <w:spacing w:after="40" w:line="240" w:lineRule="auto"/>
        <w:ind w:left="1000" w:firstLine="0"/>
        <w:jc w:val="left"/>
      </w:pPr>
      <w:r>
        <w:t>Trasa a ukončení optického kabelu</w:t>
      </w:r>
    </w:p>
    <w:p w14:paraId="7EF40154" w14:textId="77777777" w:rsidR="002B78C2" w:rsidRDefault="00885574">
      <w:pPr>
        <w:pStyle w:val="Zkladntext1"/>
        <w:numPr>
          <w:ilvl w:val="0"/>
          <w:numId w:val="75"/>
        </w:numPr>
        <w:shd w:val="clear" w:color="auto" w:fill="auto"/>
        <w:tabs>
          <w:tab w:val="left" w:pos="1360"/>
        </w:tabs>
        <w:spacing w:after="40" w:line="240" w:lineRule="auto"/>
        <w:ind w:left="1000" w:firstLine="0"/>
        <w:jc w:val="left"/>
      </w:pPr>
      <w:r>
        <w:t>Způsob nakládání s odpady</w:t>
      </w:r>
    </w:p>
    <w:p w14:paraId="71E3E481" w14:textId="77777777" w:rsidR="002B78C2" w:rsidRDefault="00885574">
      <w:pPr>
        <w:pStyle w:val="Zkladntext1"/>
        <w:numPr>
          <w:ilvl w:val="0"/>
          <w:numId w:val="75"/>
        </w:numPr>
        <w:shd w:val="clear" w:color="auto" w:fill="auto"/>
        <w:tabs>
          <w:tab w:val="left" w:pos="1360"/>
        </w:tabs>
        <w:spacing w:after="40" w:line="240" w:lineRule="auto"/>
        <w:ind w:left="1000" w:firstLine="0"/>
        <w:jc w:val="left"/>
      </w:pPr>
      <w:r>
        <w:t>Vliv stavby na životní prostředí:</w:t>
      </w:r>
    </w:p>
    <w:p w14:paraId="4EC225C5" w14:textId="77777777" w:rsidR="002B78C2" w:rsidRDefault="00885574">
      <w:pPr>
        <w:pStyle w:val="Zkladntext1"/>
        <w:numPr>
          <w:ilvl w:val="0"/>
          <w:numId w:val="75"/>
        </w:numPr>
        <w:shd w:val="clear" w:color="auto" w:fill="auto"/>
        <w:tabs>
          <w:tab w:val="left" w:pos="1360"/>
        </w:tabs>
        <w:spacing w:after="40" w:line="240" w:lineRule="auto"/>
        <w:ind w:left="1000" w:firstLine="0"/>
        <w:jc w:val="left"/>
      </w:pPr>
      <w:r>
        <w:t>Bezpečnost práce a protipožární ochrana</w:t>
      </w:r>
    </w:p>
    <w:p w14:paraId="092FC89E" w14:textId="77777777" w:rsidR="002B78C2" w:rsidRDefault="00885574">
      <w:pPr>
        <w:pStyle w:val="Zkladntext1"/>
        <w:numPr>
          <w:ilvl w:val="0"/>
          <w:numId w:val="75"/>
        </w:numPr>
        <w:shd w:val="clear" w:color="auto" w:fill="auto"/>
        <w:tabs>
          <w:tab w:val="left" w:pos="1360"/>
        </w:tabs>
        <w:spacing w:after="40" w:line="240" w:lineRule="auto"/>
        <w:ind w:left="1000" w:firstLine="0"/>
        <w:jc w:val="left"/>
      </w:pPr>
      <w:r>
        <w:t>Užívání veřejného prostranství</w:t>
      </w:r>
    </w:p>
    <w:p w14:paraId="093004E8" w14:textId="77777777" w:rsidR="002B78C2" w:rsidRDefault="00885574">
      <w:pPr>
        <w:pStyle w:val="Zkladntext1"/>
        <w:numPr>
          <w:ilvl w:val="0"/>
          <w:numId w:val="75"/>
        </w:numPr>
        <w:shd w:val="clear" w:color="auto" w:fill="auto"/>
        <w:tabs>
          <w:tab w:val="left" w:pos="1360"/>
        </w:tabs>
        <w:spacing w:after="40" w:line="240" w:lineRule="auto"/>
        <w:ind w:left="1000" w:firstLine="0"/>
        <w:jc w:val="left"/>
      </w:pPr>
      <w:r>
        <w:t>Řešení autorského dozoru</w:t>
      </w:r>
    </w:p>
    <w:p w14:paraId="1238F1E7" w14:textId="77777777" w:rsidR="002B78C2" w:rsidRDefault="00885574">
      <w:pPr>
        <w:pStyle w:val="Zkladntext1"/>
        <w:numPr>
          <w:ilvl w:val="0"/>
          <w:numId w:val="75"/>
        </w:numPr>
        <w:shd w:val="clear" w:color="auto" w:fill="auto"/>
        <w:tabs>
          <w:tab w:val="left" w:pos="1360"/>
        </w:tabs>
        <w:spacing w:after="40" w:line="240" w:lineRule="auto"/>
        <w:ind w:left="1000" w:firstLine="0"/>
        <w:jc w:val="left"/>
      </w:pPr>
      <w:r>
        <w:t>Dokumentace návrhu řešení</w:t>
      </w:r>
    </w:p>
    <w:p w14:paraId="2DA4F88C" w14:textId="77777777" w:rsidR="002B78C2" w:rsidRDefault="00885574">
      <w:pPr>
        <w:pStyle w:val="Zkladntext1"/>
        <w:shd w:val="clear" w:color="auto" w:fill="auto"/>
        <w:ind w:left="700" w:firstLine="0"/>
      </w:pPr>
      <w:r>
        <w:t>RP musí být schválen Ministerstvem; Provozovatel CMS zpracuje stanovisko k RP.</w:t>
      </w:r>
    </w:p>
    <w:p w14:paraId="2CDFCD3B" w14:textId="77777777" w:rsidR="002B78C2" w:rsidRDefault="00885574">
      <w:pPr>
        <w:pStyle w:val="Zkladntext1"/>
        <w:shd w:val="clear" w:color="auto" w:fill="auto"/>
        <w:ind w:left="700" w:right="680" w:firstLine="0"/>
      </w:pPr>
      <w:r>
        <w:t>Ukončení kabelů zajistí na vlastní náklady Poskytovatel ve vlastních optických patch panelech maximálně 2U.</w:t>
      </w:r>
    </w:p>
    <w:p w14:paraId="20D11705" w14:textId="77777777" w:rsidR="002B78C2" w:rsidRDefault="00885574">
      <w:pPr>
        <w:pStyle w:val="Zkladntext1"/>
        <w:shd w:val="clear" w:color="auto" w:fill="auto"/>
        <w:ind w:left="700" w:right="680" w:firstLine="0"/>
      </w:pPr>
      <w:r>
        <w:t>Poskytovatel dodá optické patch cordy dle konektorů v propojovací místnosti (na straně Ministerstva konektor LC/PC), stejně tak patch cord pro konektivitu do CMS (LC/PC-LC/PC).</w:t>
      </w:r>
    </w:p>
    <w:p w14:paraId="106CD257" w14:textId="77777777" w:rsidR="002B78C2" w:rsidRDefault="00885574">
      <w:pPr>
        <w:pStyle w:val="Zkladntext1"/>
        <w:shd w:val="clear" w:color="auto" w:fill="auto"/>
        <w:spacing w:after="40" w:line="283" w:lineRule="auto"/>
        <w:ind w:left="700" w:right="680" w:firstLine="0"/>
      </w:pPr>
      <w:r>
        <w:t>Poskytovatel se dále zavazuje dodat SFP nebo XFP modul dle specifikace Provozovatele CMS. Poskytovatel zajistí funkčnost celé trasy až po cílové optické moduly v Interconnectu CMS. Funkčnost trasy bude doložena provedením OTDR měření z lokality IC CMS až aktivním prvkům Poskytovatele, nebo v případě využití WDM technologie odpovídajícím měřením propustnosti využití vlnové délky. V případě použití transportní sítě, založené na technologii Ethernet, bude měření provedeno dle RFC2544.</w:t>
      </w:r>
    </w:p>
    <w:p w14:paraId="39CE1DEF" w14:textId="77777777" w:rsidR="002B78C2" w:rsidRDefault="00885574">
      <w:pPr>
        <w:pStyle w:val="Zkladntext1"/>
        <w:shd w:val="clear" w:color="auto" w:fill="auto"/>
        <w:spacing w:after="100"/>
        <w:ind w:left="700" w:right="680"/>
      </w:pPr>
      <w:r>
        <w:t>Konfigurace IP connectivity a autonomního systému Poskytovatele na rozhraní k CMS; tj., BGP peering, bude prováděna dle specifikace Provozovatele CMS.</w:t>
      </w:r>
    </w:p>
    <w:p w14:paraId="335F3ADC" w14:textId="77777777" w:rsidR="002B78C2" w:rsidRDefault="00885574">
      <w:pPr>
        <w:pStyle w:val="Zkladntext1"/>
        <w:shd w:val="clear" w:color="auto" w:fill="auto"/>
        <w:spacing w:after="100"/>
        <w:ind w:left="700" w:right="680"/>
      </w:pPr>
      <w:r>
        <w:t>Poskytovatel se zavazuje do CMS šířit (propagovat) pouze routy specifikované Provozovatelem CMS a na své straně neprovádět jakoukoli manipulaci s adresami subjektů (NAT, Pat, apod.), kteří nejsou uživateli služeb CMS, tj. zabránit přístupu ke službám CMS neoprávněným osobám.</w:t>
      </w:r>
    </w:p>
    <w:p w14:paraId="6761C603" w14:textId="77777777" w:rsidR="002B78C2" w:rsidRDefault="00885574">
      <w:pPr>
        <w:pStyle w:val="Zkladntext1"/>
        <w:shd w:val="clear" w:color="auto" w:fill="auto"/>
        <w:spacing w:after="100"/>
        <w:ind w:left="700" w:right="680"/>
      </w:pPr>
      <w:r>
        <w:t>Požadavky na zřízení, změny a zrušení služeb spojených s konektivitou do CMS předkládá Pověřující zadavatel připojený přes Poskytovatele standardní cestou na Ministerstvo prostřednictvím technické specifikace, a to v rozsahu aktuálně platného katalogu služeb CMS.</w:t>
      </w:r>
    </w:p>
    <w:p w14:paraId="2CF654DB" w14:textId="77777777" w:rsidR="002B78C2" w:rsidRDefault="00885574">
      <w:pPr>
        <w:pStyle w:val="Zkladntext1"/>
        <w:shd w:val="clear" w:color="auto" w:fill="auto"/>
        <w:spacing w:after="100"/>
        <w:ind w:left="700" w:right="680"/>
      </w:pPr>
      <w:r>
        <w:t>Poskytovatel bere na vědomí a souhlasí, že služba InterConnect CMS se nepovažuje za nedostupnou, pokud je nedostupnost způsobena okolnostmi vylučujícími odpovědnost nebo z důvodu neplnění provozních podmínek ze strany Poskytovatele. Za okolnost vylučující odpovědnost se kromě okolností dle obecné právní úpravy považuje také vyhlášení mimořádného nebo výjimečného stavu nebo požadavek Ministerstva na omezení nebo dočasné zrušení přístupu k CMS z důvodu ohrožení bezpečnosti.</w:t>
      </w:r>
    </w:p>
    <w:p w14:paraId="01222164" w14:textId="77777777" w:rsidR="002B78C2" w:rsidRDefault="00885574">
      <w:pPr>
        <w:pStyle w:val="Zkladntext1"/>
        <w:shd w:val="clear" w:color="auto" w:fill="auto"/>
        <w:spacing w:after="100"/>
        <w:ind w:left="700" w:right="680"/>
      </w:pPr>
      <w:r>
        <w:t xml:space="preserve">Poskytovatel se dále zavazuje provádět ochranu před útoky DDoS a ostatními známými hrozbami ze svých sítí (např. monitoringem poskytovaných služeb). V případě, že k takovému útoku dojde, je Provozovatel CMS </w:t>
      </w:r>
      <w:r>
        <w:lastRenderedPageBreak/>
        <w:t>oprávněn odpojit bez náhrady Poskytovatele od systému CMS do doby odstranění bezpečností hrozby, která vznikla na straně tohoto Poskytovatele. V takovémto případě je odpovědnost na straně Poskytovatele a případné smluvní pokuty za nedodržení SLA a vícenáklady na straně Provozovatele CMS i Pověřujících zadavatelů hradí Poskytovatel.</w:t>
      </w:r>
    </w:p>
    <w:p w14:paraId="1567A5EA" w14:textId="77777777" w:rsidR="002B78C2" w:rsidRDefault="00885574">
      <w:pPr>
        <w:pStyle w:val="Zkladntext1"/>
        <w:shd w:val="clear" w:color="auto" w:fill="auto"/>
        <w:spacing w:after="100"/>
        <w:ind w:left="700" w:right="680"/>
      </w:pPr>
      <w:r>
        <w:t>Požadavky na změnu operátorského rozhraní/prostředí předkládá Poskytovatel Provozovateli CMS současně s předběžným souhlasem Pověřujících zadavatelů, kteří jsou jeho přípojkami do CMS připojeni a souhlasu odpovědného zástupce Ministerstva. Požadavek je zadán 3 měsíce před požadovanou změnou.</w:t>
      </w:r>
    </w:p>
    <w:p w14:paraId="4454B868" w14:textId="77777777" w:rsidR="002B78C2" w:rsidRDefault="00885574">
      <w:pPr>
        <w:pStyle w:val="Zkladntext1"/>
        <w:shd w:val="clear" w:color="auto" w:fill="auto"/>
        <w:spacing w:after="100"/>
        <w:ind w:left="700" w:right="680"/>
      </w:pPr>
      <w:r>
        <w:t>Informace o plánovaném provozním výpadku poskytované služby musí Poskytovatel prokazatelně doručit na odpovědné pracoviště Ministerstva - DCeGOV (dále jen „</w:t>
      </w:r>
      <w:r>
        <w:rPr>
          <w:rFonts w:ascii="Arial" w:eastAsia="Arial" w:hAnsi="Arial" w:cs="Arial"/>
        </w:rPr>
        <w:t>DCeGOV MV</w:t>
      </w:r>
      <w:r>
        <w:t>“), a to minimálně 30 dní před plánovaným výpadkem.</w:t>
      </w:r>
    </w:p>
    <w:p w14:paraId="01334E2E" w14:textId="77777777" w:rsidR="002B78C2" w:rsidRDefault="00885574">
      <w:pPr>
        <w:pStyle w:val="Zkladntext1"/>
        <w:shd w:val="clear" w:color="auto" w:fill="auto"/>
        <w:spacing w:after="0"/>
        <w:ind w:left="700"/>
      </w:pPr>
      <w:r>
        <w:t>Informace o závadách, výpadcích a chybovosti služby je Poskytovatel povinen neprodleně poskytnout</w:t>
      </w:r>
    </w:p>
    <w:p w14:paraId="284AF528" w14:textId="77777777" w:rsidR="002B78C2" w:rsidRDefault="00885574">
      <w:pPr>
        <w:pStyle w:val="Zkladntext1"/>
        <w:shd w:val="clear" w:color="auto" w:fill="auto"/>
        <w:spacing w:after="100"/>
        <w:ind w:left="700" w:right="680"/>
      </w:pPr>
      <w:r>
        <w:t xml:space="preserve">DCeGOV MV spravovanému Provozovatelem CMS. Kontaktní údaje: mail </w:t>
      </w:r>
      <w:r>
        <w:rPr>
          <w:color w:val="0000FF"/>
          <w:u w:val="single"/>
          <w:lang w:val="en-US" w:eastAsia="en-US" w:bidi="en-US"/>
        </w:rPr>
        <w:t>dohled@mv.gov.cz</w:t>
      </w:r>
      <w:r>
        <w:rPr>
          <w:u w:val="single"/>
          <w:lang w:val="en-US" w:eastAsia="en-US" w:bidi="en-US"/>
        </w:rPr>
        <w:t>,</w:t>
      </w:r>
      <w:r>
        <w:rPr>
          <w:lang w:val="en-US" w:eastAsia="en-US" w:bidi="en-US"/>
        </w:rPr>
        <w:t xml:space="preserve"> </w:t>
      </w:r>
      <w:r>
        <w:t>telefon 974 801 131.</w:t>
      </w:r>
    </w:p>
    <w:p w14:paraId="5EABCD15" w14:textId="77777777" w:rsidR="002B78C2" w:rsidRDefault="00885574">
      <w:pPr>
        <w:pStyle w:val="Zkladntext1"/>
        <w:shd w:val="clear" w:color="auto" w:fill="auto"/>
        <w:spacing w:after="100"/>
        <w:ind w:left="700" w:right="680"/>
      </w:pPr>
      <w:r>
        <w:t>Poskytovatel musí poskytovat službu HelpDesk/ServiceDesk (dále jen „</w:t>
      </w:r>
      <w:r>
        <w:rPr>
          <w:rFonts w:ascii="Arial" w:eastAsia="Arial" w:hAnsi="Arial" w:cs="Arial"/>
        </w:rPr>
        <w:t>HD/SD</w:t>
      </w:r>
      <w:r>
        <w:t>“), a to s dostupností 24x7. Poskytovatel předloží detailní popis procesů jeho HD/SD.</w:t>
      </w:r>
    </w:p>
    <w:p w14:paraId="7FE783E4" w14:textId="77777777" w:rsidR="002B78C2" w:rsidRDefault="00885574">
      <w:pPr>
        <w:pStyle w:val="Zkladntext1"/>
        <w:shd w:val="clear" w:color="auto" w:fill="auto"/>
        <w:spacing w:after="100" w:line="257" w:lineRule="auto"/>
        <w:ind w:left="700" w:right="680"/>
      </w:pPr>
      <w:r>
        <w:t>Veškerá komunikace spojená s odstraňováním poruch, výpadky a chybovostí Služeb musí být realizována prostřednictvím DCeGOV MV a HD/SD Poskytovatele, a to dle stanovených procesů.</w:t>
      </w:r>
    </w:p>
    <w:p w14:paraId="6FBBC181" w14:textId="77777777" w:rsidR="002B78C2" w:rsidRDefault="00885574">
      <w:pPr>
        <w:pStyle w:val="Zkladntext1"/>
        <w:shd w:val="clear" w:color="auto" w:fill="auto"/>
        <w:spacing w:after="100" w:line="266" w:lineRule="auto"/>
        <w:ind w:left="700" w:right="680"/>
      </w:pPr>
      <w:r>
        <w:t>Poskytovatel musí definovat rozhraní loopback pro ověření konektivity na straně Poskytovatele, a to pro každou jednotlivou službu poskytovanou Pověřujícímu zadavateli.</w:t>
      </w:r>
    </w:p>
    <w:p w14:paraId="10FB5F7D" w14:textId="77777777" w:rsidR="002B78C2" w:rsidRDefault="00885574">
      <w:pPr>
        <w:pStyle w:val="Zkladntext1"/>
        <w:shd w:val="clear" w:color="auto" w:fill="auto"/>
        <w:spacing w:after="100"/>
        <w:ind w:left="700"/>
      </w:pPr>
      <w:r>
        <w:t>Do prostředí CMS není Poskytovateli poskytován dálkový přístup, a to ani pro ověření konektivity.</w:t>
      </w:r>
    </w:p>
    <w:p w14:paraId="168AE800" w14:textId="77777777" w:rsidR="002B78C2" w:rsidRDefault="00885574">
      <w:pPr>
        <w:pStyle w:val="Zkladntext60"/>
        <w:shd w:val="clear" w:color="auto" w:fill="auto"/>
        <w:spacing w:line="240" w:lineRule="auto"/>
        <w:ind w:left="0"/>
      </w:pPr>
      <w:r>
        <w:t>PŘÍLOHA Č. 9 SMLOUVY</w:t>
      </w:r>
    </w:p>
    <w:p w14:paraId="69F2F435" w14:textId="77777777" w:rsidR="002B78C2" w:rsidRDefault="00885574">
      <w:pPr>
        <w:pStyle w:val="Zkladntext60"/>
        <w:shd w:val="clear" w:color="auto" w:fill="auto"/>
        <w:spacing w:after="0" w:line="240" w:lineRule="auto"/>
        <w:ind w:left="0"/>
        <w:sectPr w:rsidR="002B78C2">
          <w:headerReference w:type="default" r:id="rId55"/>
          <w:footerReference w:type="default" r:id="rId56"/>
          <w:pgSz w:w="11900" w:h="16840"/>
          <w:pgMar w:top="1535" w:right="716" w:bottom="1875" w:left="687" w:header="0" w:footer="3" w:gutter="0"/>
          <w:pgNumType w:start="42"/>
          <w:cols w:space="720"/>
          <w:noEndnote/>
          <w:docGrid w:linePitch="360"/>
        </w:sectPr>
      </w:pPr>
      <w:r>
        <w:t>Vzor Prohlášení Poskytovatele o poddodávce</w:t>
      </w:r>
    </w:p>
    <w:p w14:paraId="288F758A" w14:textId="77777777" w:rsidR="002B78C2" w:rsidRDefault="00885574">
      <w:pPr>
        <w:pStyle w:val="Jin0"/>
        <w:shd w:val="clear" w:color="auto" w:fill="auto"/>
        <w:spacing w:after="320" w:line="240" w:lineRule="auto"/>
        <w:ind w:firstLine="0"/>
        <w:jc w:val="center"/>
        <w:rPr>
          <w:sz w:val="28"/>
          <w:szCs w:val="28"/>
        </w:rPr>
      </w:pPr>
      <w:r>
        <w:rPr>
          <w:rFonts w:ascii="Times New Roman" w:eastAsia="Times New Roman" w:hAnsi="Times New Roman" w:cs="Times New Roman"/>
          <w:sz w:val="28"/>
          <w:szCs w:val="28"/>
        </w:rPr>
        <w:lastRenderedPageBreak/>
        <w:t>PROHLÁŠENÍ POSKYTOVATELE</w:t>
      </w:r>
    </w:p>
    <w:p w14:paraId="229CF245" w14:textId="77777777" w:rsidR="002B78C2" w:rsidRDefault="00885574">
      <w:pPr>
        <w:pStyle w:val="Zkladntext1"/>
        <w:shd w:val="clear" w:color="auto" w:fill="auto"/>
        <w:spacing w:after="140" w:line="240" w:lineRule="auto"/>
        <w:ind w:firstLine="0"/>
        <w:jc w:val="center"/>
      </w:pPr>
      <w:r>
        <w:rPr>
          <w:b/>
          <w:bCs/>
          <w:sz w:val="22"/>
          <w:szCs w:val="22"/>
        </w:rPr>
        <w:t xml:space="preserve">KE SMLOUVĚ NA POSKYTOVÁNÍ SLUŽEB KIVS - </w:t>
      </w:r>
      <w:r>
        <w:t>CMS</w:t>
      </w:r>
    </w:p>
    <w:p w14:paraId="7A071150" w14:textId="77777777" w:rsidR="002B78C2" w:rsidRDefault="00885574">
      <w:pPr>
        <w:pStyle w:val="Zkladntext1"/>
        <w:shd w:val="clear" w:color="auto" w:fill="auto"/>
        <w:spacing w:after="540" w:line="240" w:lineRule="auto"/>
        <w:ind w:left="4840" w:firstLine="0"/>
        <w:jc w:val="left"/>
      </w:pPr>
      <w:r>
        <w:rPr>
          <w:b/>
          <w:bCs/>
          <w:sz w:val="22"/>
          <w:szCs w:val="22"/>
        </w:rPr>
        <w:t xml:space="preserve">č.j. </w:t>
      </w:r>
      <w:r>
        <w:t>145211/2025</w:t>
      </w:r>
    </w:p>
    <w:p w14:paraId="7C301881" w14:textId="77777777" w:rsidR="002B78C2" w:rsidRDefault="00885574">
      <w:pPr>
        <w:pStyle w:val="Zkladntext1"/>
        <w:shd w:val="clear" w:color="auto" w:fill="auto"/>
        <w:spacing w:after="240" w:line="276" w:lineRule="auto"/>
        <w:ind w:left="700" w:right="680" w:firstLine="0"/>
      </w:pPr>
      <w:r>
        <w:rPr>
          <w:b/>
          <w:bCs/>
          <w:sz w:val="22"/>
          <w:szCs w:val="22"/>
        </w:rPr>
        <w:t xml:space="preserve">společnost </w:t>
      </w:r>
      <w:r>
        <w:t>O2 Czech Republic a.s.</w:t>
      </w:r>
      <w:r>
        <w:rPr>
          <w:b/>
          <w:bCs/>
          <w:sz w:val="22"/>
          <w:szCs w:val="22"/>
        </w:rPr>
        <w:t>, se sídlem: Za Brumlovkou 266/2, Praha 4 - Michle, PSČ 140 22, IČ: 60193336, DIČ: CZ60193336, zapsaná v obchodním rejstříku u Městského soudu v Praze, oddíl B, vložka 2322, zastoupená: Alešem Prchlíkem na základě pověření ze dne 1.12.2023 (dále jen „</w:t>
      </w:r>
      <w:r>
        <w:t>Poskytovatel</w:t>
      </w:r>
      <w:r>
        <w:rPr>
          <w:b/>
          <w:bCs/>
          <w:sz w:val="22"/>
          <w:szCs w:val="22"/>
        </w:rPr>
        <w:t xml:space="preserve">“) </w:t>
      </w:r>
      <w:r>
        <w:t>prohlašuje že,</w:t>
      </w:r>
    </w:p>
    <w:p w14:paraId="5C29032C" w14:textId="77777777" w:rsidR="002B78C2" w:rsidRDefault="00885574">
      <w:pPr>
        <w:pStyle w:val="Zkladntext1"/>
        <w:shd w:val="clear" w:color="auto" w:fill="auto"/>
        <w:spacing w:after="1080" w:line="288" w:lineRule="auto"/>
        <w:ind w:left="700" w:right="680" w:firstLine="0"/>
        <w:rPr>
          <w:sz w:val="22"/>
          <w:szCs w:val="22"/>
        </w:rPr>
      </w:pPr>
      <w:r>
        <w:rPr>
          <w:b/>
          <w:bCs/>
          <w:sz w:val="22"/>
          <w:szCs w:val="22"/>
        </w:rPr>
        <w:t xml:space="preserve">v souladu s článkem 9. 2 smlouvy je společnost </w:t>
      </w:r>
      <w:r>
        <w:t>CETIN a.s. se sídlem: Českomoravská 2510/19, Libeň, 190 00 Praha 9, IČ: 04084063, DIČ: CZ04084063</w:t>
      </w:r>
      <w:r>
        <w:rPr>
          <w:b/>
          <w:bCs/>
          <w:sz w:val="22"/>
          <w:szCs w:val="22"/>
        </w:rPr>
        <w:t>, poddodavatelem při dodávce předmětu plnění v rámci výše uvedené Smlouvy dle specifikace přístupové technologie uvedené v Příloze č. 1 prohlášení.</w:t>
      </w:r>
    </w:p>
    <w:p w14:paraId="2C6BA7FF" w14:textId="77777777" w:rsidR="002B78C2" w:rsidRDefault="00885574">
      <w:pPr>
        <w:pStyle w:val="Zkladntext1"/>
        <w:shd w:val="clear" w:color="auto" w:fill="auto"/>
        <w:spacing w:after="0" w:line="240" w:lineRule="auto"/>
        <w:ind w:left="700" w:firstLine="0"/>
        <w:rPr>
          <w:sz w:val="22"/>
          <w:szCs w:val="22"/>
        </w:rPr>
      </w:pPr>
      <w:r>
        <w:rPr>
          <w:b/>
          <w:bCs/>
          <w:sz w:val="22"/>
          <w:szCs w:val="22"/>
        </w:rPr>
        <w:t>V Praze</w:t>
      </w:r>
    </w:p>
    <w:p w14:paraId="3918A286" w14:textId="77777777" w:rsidR="002B78C2" w:rsidRDefault="00885574">
      <w:pPr>
        <w:jc w:val="center"/>
        <w:rPr>
          <w:sz w:val="2"/>
          <w:szCs w:val="2"/>
        </w:rPr>
      </w:pPr>
      <w:r>
        <w:rPr>
          <w:noProof/>
        </w:rPr>
        <w:drawing>
          <wp:inline distT="0" distB="0" distL="0" distR="0" wp14:anchorId="45DA4367" wp14:editId="61589311">
            <wp:extent cx="2590800" cy="603250"/>
            <wp:effectExtent l="0" t="0" r="0" b="0"/>
            <wp:docPr id="91" name="Picutre 91"/>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57"/>
                    <a:stretch/>
                  </pic:blipFill>
                  <pic:spPr>
                    <a:xfrm>
                      <a:off x="0" y="0"/>
                      <a:ext cx="2590800" cy="603250"/>
                    </a:xfrm>
                    <a:prstGeom prst="rect">
                      <a:avLst/>
                    </a:prstGeom>
                  </pic:spPr>
                </pic:pic>
              </a:graphicData>
            </a:graphic>
          </wp:inline>
        </w:drawing>
      </w:r>
    </w:p>
    <w:p w14:paraId="011FD410" w14:textId="77777777" w:rsidR="002B78C2" w:rsidRDefault="00885574">
      <w:pPr>
        <w:pStyle w:val="Titulekobrzku0"/>
        <w:shd w:val="clear" w:color="auto" w:fill="auto"/>
        <w:spacing w:line="240" w:lineRule="auto"/>
        <w:ind w:left="48"/>
        <w:jc w:val="left"/>
        <w:rPr>
          <w:sz w:val="22"/>
          <w:szCs w:val="22"/>
        </w:rPr>
      </w:pPr>
      <w:r>
        <w:rPr>
          <w:b/>
          <w:bCs/>
          <w:sz w:val="22"/>
          <w:szCs w:val="22"/>
        </w:rPr>
        <w:t xml:space="preserve">Jméno: </w:t>
      </w:r>
    </w:p>
    <w:p w14:paraId="3D171413" w14:textId="77777777" w:rsidR="002B78C2" w:rsidRDefault="00885574">
      <w:pPr>
        <w:pStyle w:val="Titulekobrzku0"/>
        <w:shd w:val="clear" w:color="auto" w:fill="auto"/>
        <w:spacing w:line="240" w:lineRule="auto"/>
        <w:ind w:left="48"/>
        <w:jc w:val="left"/>
        <w:rPr>
          <w:sz w:val="22"/>
          <w:szCs w:val="22"/>
        </w:rPr>
      </w:pPr>
      <w:r>
        <w:rPr>
          <w:b/>
          <w:bCs/>
          <w:sz w:val="22"/>
          <w:szCs w:val="22"/>
        </w:rPr>
        <w:t>Funkce: koordinátor veřejných zakázek</w:t>
      </w:r>
    </w:p>
    <w:p w14:paraId="3969E177" w14:textId="77777777" w:rsidR="002B78C2" w:rsidRDefault="00885574">
      <w:pPr>
        <w:pStyle w:val="Titulekobrzku0"/>
        <w:shd w:val="clear" w:color="auto" w:fill="auto"/>
        <w:spacing w:line="240" w:lineRule="auto"/>
        <w:ind w:left="48"/>
        <w:jc w:val="left"/>
        <w:rPr>
          <w:sz w:val="22"/>
          <w:szCs w:val="22"/>
        </w:rPr>
      </w:pPr>
      <w:r>
        <w:rPr>
          <w:b/>
          <w:bCs/>
          <w:sz w:val="22"/>
          <w:szCs w:val="22"/>
        </w:rPr>
        <w:t>Datum:</w:t>
      </w:r>
    </w:p>
    <w:p w14:paraId="2DFB58E4" w14:textId="77777777" w:rsidR="002B78C2" w:rsidRDefault="00885574">
      <w:pPr>
        <w:pStyle w:val="Titulekobrzku0"/>
        <w:shd w:val="clear" w:color="auto" w:fill="auto"/>
        <w:spacing w:line="240" w:lineRule="auto"/>
        <w:ind w:left="48"/>
        <w:jc w:val="left"/>
        <w:rPr>
          <w:sz w:val="22"/>
          <w:szCs w:val="22"/>
        </w:rPr>
      </w:pPr>
      <w:r>
        <w:rPr>
          <w:b/>
          <w:bCs/>
          <w:sz w:val="22"/>
          <w:szCs w:val="22"/>
        </w:rPr>
        <w:t>Místo: Praha</w:t>
      </w:r>
    </w:p>
    <w:p w14:paraId="1E8DE152" w14:textId="77777777" w:rsidR="002B78C2" w:rsidRDefault="002B78C2">
      <w:pPr>
        <w:spacing w:line="14" w:lineRule="exact"/>
        <w:sectPr w:rsidR="002B78C2">
          <w:headerReference w:type="default" r:id="rId58"/>
          <w:footerReference w:type="default" r:id="rId59"/>
          <w:pgSz w:w="11900" w:h="16840"/>
          <w:pgMar w:top="1535" w:right="716" w:bottom="1875" w:left="687" w:header="1107" w:footer="1447" w:gutter="0"/>
          <w:pgNumType w:start="84"/>
          <w:cols w:space="720"/>
          <w:noEndnote/>
          <w:docGrid w:linePitch="360"/>
        </w:sectPr>
      </w:pPr>
    </w:p>
    <w:p w14:paraId="4409CCFF" w14:textId="77777777" w:rsidR="002B78C2" w:rsidRDefault="00885574">
      <w:pPr>
        <w:pStyle w:val="Zkladntext60"/>
        <w:shd w:val="clear" w:color="auto" w:fill="auto"/>
        <w:spacing w:before="240" w:after="0" w:line="406" w:lineRule="auto"/>
        <w:ind w:left="0"/>
        <w:sectPr w:rsidR="002B78C2">
          <w:headerReference w:type="default" r:id="rId60"/>
          <w:footerReference w:type="default" r:id="rId61"/>
          <w:pgSz w:w="11900" w:h="16840"/>
          <w:pgMar w:top="1381" w:right="715" w:bottom="1524" w:left="687" w:header="0" w:footer="3" w:gutter="0"/>
          <w:pgNumType w:start="48"/>
          <w:cols w:space="720"/>
          <w:noEndnote/>
          <w:docGrid w:linePitch="360"/>
        </w:sectPr>
      </w:pPr>
      <w:r>
        <w:lastRenderedPageBreak/>
        <w:t>PŘÍLOHA Č. 10 SMLOUVY</w:t>
      </w:r>
      <w:r>
        <w:br/>
        <w:t>Informace o zpracování osobních údajů</w:t>
      </w:r>
    </w:p>
    <w:p w14:paraId="470A340B" w14:textId="77777777" w:rsidR="002B78C2" w:rsidRDefault="00885574">
      <w:pPr>
        <w:pStyle w:val="Nadpis50"/>
        <w:keepNext/>
        <w:keepLines/>
        <w:shd w:val="clear" w:color="auto" w:fill="auto"/>
        <w:spacing w:after="400" w:line="240" w:lineRule="auto"/>
        <w:jc w:val="center"/>
      </w:pPr>
      <w:bookmarkStart w:id="54" w:name="bookmark54"/>
      <w:r>
        <w:lastRenderedPageBreak/>
        <w:t>Informace o zpracování osobních údajů</w:t>
      </w:r>
      <w:bookmarkEnd w:id="54"/>
    </w:p>
    <w:p w14:paraId="6D7B68EE" w14:textId="77777777" w:rsidR="002B78C2" w:rsidRDefault="00885574">
      <w:pPr>
        <w:pStyle w:val="Zkladntext60"/>
        <w:shd w:val="clear" w:color="auto" w:fill="auto"/>
        <w:tabs>
          <w:tab w:val="left" w:pos="7915"/>
          <w:tab w:val="left" w:pos="8458"/>
        </w:tabs>
        <w:spacing w:after="0" w:line="293" w:lineRule="auto"/>
        <w:ind w:left="700" w:firstLine="20"/>
        <w:jc w:val="both"/>
      </w:pPr>
      <w:r>
        <w:t>Česká republika - Ministerstvo vnitra, se sídlem Nad Štolou 3,</w:t>
      </w:r>
      <w:r>
        <w:tab/>
        <w:t>170</w:t>
      </w:r>
      <w:r>
        <w:tab/>
        <w:t>34 Praha 7,</w:t>
      </w:r>
    </w:p>
    <w:p w14:paraId="3275519F" w14:textId="77777777" w:rsidR="002B78C2" w:rsidRDefault="00885574">
      <w:pPr>
        <w:pStyle w:val="Zkladntext60"/>
        <w:shd w:val="clear" w:color="auto" w:fill="auto"/>
        <w:spacing w:after="520" w:line="293" w:lineRule="auto"/>
        <w:ind w:left="700" w:right="680" w:firstLine="20"/>
        <w:jc w:val="both"/>
      </w:pPr>
      <w:r>
        <w:t>IČO: 00007064, ID datové schránky: 6bnaawp (dále jen „</w:t>
      </w:r>
      <w:r>
        <w:rPr>
          <w:rFonts w:ascii="Calibri" w:eastAsia="Calibri" w:hAnsi="Calibri" w:cs="Calibri"/>
          <w:b/>
          <w:bCs/>
          <w:sz w:val="19"/>
          <w:szCs w:val="19"/>
        </w:rPr>
        <w:t>správce</w:t>
      </w:r>
      <w:r>
        <w:t>“), tímto informuje fyzické osoby, které zastupují účastníka zadávacího řízení na dílčí veřejnou zakázku zadávanou v rámci dynamického nákupního systému: „</w:t>
      </w:r>
      <w:r>
        <w:rPr>
          <w:rFonts w:ascii="Calibri" w:eastAsia="Calibri" w:hAnsi="Calibri" w:cs="Calibri"/>
          <w:b/>
          <w:bCs/>
          <w:sz w:val="19"/>
          <w:szCs w:val="19"/>
        </w:rPr>
        <w:t>Poskytování služeb KIVS - 2017 - 2041</w:t>
      </w:r>
      <w:r>
        <w:t>“ (dále jen „</w:t>
      </w:r>
      <w:r>
        <w:rPr>
          <w:rFonts w:ascii="Calibri" w:eastAsia="Calibri" w:hAnsi="Calibri" w:cs="Calibri"/>
          <w:b/>
          <w:bCs/>
          <w:sz w:val="19"/>
          <w:szCs w:val="19"/>
        </w:rPr>
        <w:t>subjekty údajů</w:t>
      </w:r>
      <w:r>
        <w:t>“), o způsobu a rozsahu zpracování osobních údajů ze strany správce, včetně rozsahu práv subjektů údajů souvisejících se zpracováním jejich osobních údajů.</w:t>
      </w:r>
    </w:p>
    <w:p w14:paraId="59C90E9C" w14:textId="77777777" w:rsidR="002B78C2" w:rsidRDefault="00885574">
      <w:pPr>
        <w:pStyle w:val="Nadpis50"/>
        <w:keepNext/>
        <w:keepLines/>
        <w:numPr>
          <w:ilvl w:val="0"/>
          <w:numId w:val="76"/>
        </w:numPr>
        <w:shd w:val="clear" w:color="auto" w:fill="auto"/>
        <w:tabs>
          <w:tab w:val="left" w:pos="1050"/>
        </w:tabs>
        <w:spacing w:line="286" w:lineRule="auto"/>
        <w:ind w:left="700" w:firstLine="20"/>
        <w:jc w:val="both"/>
      </w:pPr>
      <w:bookmarkStart w:id="55" w:name="bookmark55"/>
      <w:r>
        <w:t>Jaké osobní údaje o Vás správce zpracovává?</w:t>
      </w:r>
      <w:bookmarkEnd w:id="55"/>
    </w:p>
    <w:p w14:paraId="11426C50" w14:textId="77777777" w:rsidR="002B78C2" w:rsidRDefault="00885574">
      <w:pPr>
        <w:pStyle w:val="Zkladntext60"/>
        <w:shd w:val="clear" w:color="auto" w:fill="auto"/>
        <w:spacing w:line="293" w:lineRule="auto"/>
        <w:ind w:left="700" w:right="680" w:firstLine="20"/>
        <w:jc w:val="both"/>
      </w:pPr>
      <w:r>
        <w:t>Správce o Vás zpracovává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Pr>
          <w:rFonts w:ascii="Calibri" w:eastAsia="Calibri" w:hAnsi="Calibri" w:cs="Calibri"/>
          <w:b/>
          <w:bCs/>
          <w:sz w:val="19"/>
          <w:szCs w:val="19"/>
        </w:rPr>
        <w:t>Nařízení</w:t>
      </w:r>
      <w:r>
        <w:t>“) a dále v souladu s relevantními vnitrostátními právními předpisy v oblasti ochrany osobních údajů tyto osobní údaje:</w:t>
      </w:r>
    </w:p>
    <w:p w14:paraId="3C41F348" w14:textId="77777777" w:rsidR="002B78C2" w:rsidRDefault="00885574">
      <w:pPr>
        <w:pStyle w:val="Zkladntext60"/>
        <w:numPr>
          <w:ilvl w:val="0"/>
          <w:numId w:val="77"/>
        </w:numPr>
        <w:shd w:val="clear" w:color="auto" w:fill="auto"/>
        <w:tabs>
          <w:tab w:val="left" w:pos="1418"/>
        </w:tabs>
        <w:spacing w:line="276" w:lineRule="auto"/>
        <w:ind w:left="1420" w:right="640" w:hanging="360"/>
        <w:jc w:val="left"/>
      </w:pPr>
      <w:r>
        <w:rPr>
          <w:i/>
          <w:iCs/>
          <w:u w:val="single"/>
        </w:rPr>
        <w:t>adresní a identifikační údaje</w:t>
      </w:r>
      <w:r>
        <w:rPr>
          <w:i/>
          <w:iCs/>
        </w:rPr>
        <w:t xml:space="preserve"> (jméno a příjmení, telefonní číslo, e-mailová adresa, funkce či pracovní pozice);</w:t>
      </w:r>
    </w:p>
    <w:p w14:paraId="491EF02A" w14:textId="77777777" w:rsidR="002B78C2" w:rsidRDefault="00885574">
      <w:pPr>
        <w:pStyle w:val="Zkladntext60"/>
        <w:numPr>
          <w:ilvl w:val="0"/>
          <w:numId w:val="77"/>
        </w:numPr>
        <w:shd w:val="clear" w:color="auto" w:fill="auto"/>
        <w:tabs>
          <w:tab w:val="left" w:pos="1418"/>
        </w:tabs>
        <w:spacing w:after="520" w:line="271" w:lineRule="auto"/>
        <w:ind w:left="1420" w:right="640" w:hanging="360"/>
        <w:jc w:val="left"/>
      </w:pPr>
      <w:r>
        <w:rPr>
          <w:i/>
          <w:iCs/>
          <w:u w:val="single"/>
        </w:rPr>
        <w:t>obrazový záznam</w:t>
      </w:r>
      <w:r>
        <w:rPr>
          <w:i/>
          <w:iCs/>
        </w:rPr>
        <w:t xml:space="preserve"> získaný z provozu kamerových systémů se záznamem (v případě, že subjekt údajů navštíví sídlo správce či některé z jeho pracovišť).</w:t>
      </w:r>
    </w:p>
    <w:p w14:paraId="42F06163" w14:textId="77777777" w:rsidR="002B78C2" w:rsidRDefault="00885574">
      <w:pPr>
        <w:pStyle w:val="Zkladntext60"/>
        <w:shd w:val="clear" w:color="auto" w:fill="auto"/>
        <w:spacing w:after="520" w:line="295" w:lineRule="auto"/>
        <w:ind w:left="700" w:right="680" w:firstLine="20"/>
        <w:jc w:val="both"/>
      </w:pPr>
      <w:r>
        <w:t>Správce zpracovává osobní údaje pouze v souladu s níže uvedenými účely a v rozsahu a po dobu nezbytnou pro naplnění těchto stanovených účelů.</w:t>
      </w:r>
    </w:p>
    <w:p w14:paraId="1AD4DC8C" w14:textId="77777777" w:rsidR="002B78C2" w:rsidRDefault="00885574">
      <w:pPr>
        <w:pStyle w:val="Nadpis50"/>
        <w:keepNext/>
        <w:keepLines/>
        <w:numPr>
          <w:ilvl w:val="0"/>
          <w:numId w:val="76"/>
        </w:numPr>
        <w:shd w:val="clear" w:color="auto" w:fill="auto"/>
        <w:tabs>
          <w:tab w:val="left" w:pos="1050"/>
        </w:tabs>
        <w:spacing w:line="286" w:lineRule="auto"/>
        <w:ind w:left="700" w:firstLine="20"/>
        <w:jc w:val="both"/>
      </w:pPr>
      <w:bookmarkStart w:id="56" w:name="bookmark56"/>
      <w:r>
        <w:t>K jakým účelům a na základě jakých právních titulů správce Vaše osobní údaje zpracovává?</w:t>
      </w:r>
      <w:bookmarkEnd w:id="56"/>
    </w:p>
    <w:p w14:paraId="731DA892" w14:textId="77777777" w:rsidR="002B78C2" w:rsidRDefault="00885574">
      <w:pPr>
        <w:pStyle w:val="Zkladntext100"/>
        <w:numPr>
          <w:ilvl w:val="0"/>
          <w:numId w:val="78"/>
        </w:numPr>
        <w:shd w:val="clear" w:color="auto" w:fill="auto"/>
        <w:tabs>
          <w:tab w:val="left" w:pos="1419"/>
        </w:tabs>
        <w:ind w:hanging="360"/>
      </w:pPr>
      <w:r>
        <w:t>Provedení zadávacího řízení a uchovávání dokumentace o zadávacím řízení</w:t>
      </w:r>
    </w:p>
    <w:p w14:paraId="53D8CE57" w14:textId="77777777" w:rsidR="002B78C2" w:rsidRDefault="00885574">
      <w:pPr>
        <w:pStyle w:val="Zkladntext60"/>
        <w:numPr>
          <w:ilvl w:val="0"/>
          <w:numId w:val="77"/>
        </w:numPr>
        <w:shd w:val="clear" w:color="auto" w:fill="auto"/>
        <w:tabs>
          <w:tab w:val="left" w:pos="2147"/>
        </w:tabs>
        <w:spacing w:after="480" w:line="288" w:lineRule="auto"/>
        <w:ind w:left="2140" w:right="680" w:hanging="340"/>
        <w:jc w:val="both"/>
      </w:pPr>
      <w:r>
        <w:t xml:space="preserve">Zpracování osobních údajů v rozsahu - </w:t>
      </w:r>
      <w:r>
        <w:rPr>
          <w:i/>
          <w:iCs/>
        </w:rPr>
        <w:t>jméno a příjmení, telefonní číslo, e-mailová adresa, funkce či pracovní pozice</w:t>
      </w:r>
      <w:r>
        <w:t xml:space="preserve"> - je nezbytné pro účely splnění právní povinnosti správce spočívající v provedení zadávacího řízení za účelem uzavření smlouvy na poskytování služeb s vybraným dodavatelem a uchovávání dokumentace o zadávacím řízení; tyto povinnosti vyplývají pro správce ze zákona č. 134/2016 Sb., o zadávání veřejných zakázek, ve znění pozdějších předpisů.</w:t>
      </w:r>
    </w:p>
    <w:p w14:paraId="3F70CFA0" w14:textId="77777777" w:rsidR="002B78C2" w:rsidRDefault="00885574">
      <w:pPr>
        <w:pStyle w:val="Zkladntext100"/>
        <w:numPr>
          <w:ilvl w:val="0"/>
          <w:numId w:val="78"/>
        </w:numPr>
        <w:shd w:val="clear" w:color="auto" w:fill="auto"/>
        <w:tabs>
          <w:tab w:val="left" w:pos="1419"/>
        </w:tabs>
        <w:ind w:hanging="360"/>
      </w:pPr>
      <w:r>
        <w:t>Uzavření smlouvy na poskytování služeb</w:t>
      </w:r>
    </w:p>
    <w:p w14:paraId="65D9F5CE" w14:textId="77777777" w:rsidR="002B78C2" w:rsidRDefault="00885574">
      <w:pPr>
        <w:pStyle w:val="Zkladntext60"/>
        <w:numPr>
          <w:ilvl w:val="0"/>
          <w:numId w:val="77"/>
        </w:numPr>
        <w:shd w:val="clear" w:color="auto" w:fill="auto"/>
        <w:tabs>
          <w:tab w:val="left" w:pos="2147"/>
        </w:tabs>
        <w:spacing w:after="480" w:line="288" w:lineRule="auto"/>
        <w:ind w:left="2140" w:right="680" w:hanging="340"/>
        <w:jc w:val="both"/>
      </w:pPr>
      <w:r>
        <w:t xml:space="preserve">Zpracování osobních údajů v rozsahu - </w:t>
      </w:r>
      <w:r>
        <w:rPr>
          <w:i/>
          <w:iCs/>
        </w:rPr>
        <w:t>jméno a příjmení, telefonní číslo, e-mailová adresa, funkce či pracovní pozice</w:t>
      </w:r>
      <w:r>
        <w:t xml:space="preserve"> - je nezbytné pro účely oprávněného zájmu správce, který spočívá v jednání o uzavření nebo změně smlouvy na poskytování služeb s vybraným dodavatelem na základě provedeného zadávacího řízení a pro následné plnění takové smlouvy na poskytování služeb.</w:t>
      </w:r>
    </w:p>
    <w:p w14:paraId="75B7C104" w14:textId="77777777" w:rsidR="002B78C2" w:rsidRDefault="00885574">
      <w:pPr>
        <w:pStyle w:val="Zkladntext100"/>
        <w:numPr>
          <w:ilvl w:val="0"/>
          <w:numId w:val="78"/>
        </w:numPr>
        <w:shd w:val="clear" w:color="auto" w:fill="auto"/>
        <w:tabs>
          <w:tab w:val="left" w:pos="1418"/>
        </w:tabs>
        <w:ind w:hanging="360"/>
      </w:pPr>
      <w:r>
        <w:t>Ochrana práv správce v případě sporu</w:t>
      </w:r>
    </w:p>
    <w:p w14:paraId="2574A6D9" w14:textId="77777777" w:rsidR="002B78C2" w:rsidRDefault="00885574">
      <w:pPr>
        <w:pStyle w:val="Zkladntext60"/>
        <w:numPr>
          <w:ilvl w:val="0"/>
          <w:numId w:val="77"/>
        </w:numPr>
        <w:shd w:val="clear" w:color="auto" w:fill="auto"/>
        <w:tabs>
          <w:tab w:val="left" w:pos="2147"/>
        </w:tabs>
        <w:spacing w:line="276" w:lineRule="auto"/>
        <w:ind w:left="2140" w:right="680" w:hanging="340"/>
        <w:jc w:val="both"/>
      </w:pPr>
      <w:r>
        <w:t xml:space="preserve">Zpracování osobních údajů v rozsahu - </w:t>
      </w:r>
      <w:r>
        <w:rPr>
          <w:i/>
          <w:iCs/>
        </w:rPr>
        <w:t>jméno a příjmení, telefonní číslo, e-mailová adresa, funkce či pracovní pozice</w:t>
      </w:r>
      <w:r>
        <w:t xml:space="preserve"> - je nezbytné pro účely oprávněného zájmu správce</w:t>
      </w:r>
    </w:p>
    <w:p w14:paraId="073197FF" w14:textId="77777777" w:rsidR="002B78C2" w:rsidRDefault="00885574">
      <w:pPr>
        <w:pStyle w:val="Zkladntext60"/>
        <w:shd w:val="clear" w:color="auto" w:fill="auto"/>
        <w:spacing w:after="480" w:line="290" w:lineRule="auto"/>
        <w:ind w:left="2140" w:right="640"/>
        <w:jc w:val="left"/>
      </w:pPr>
      <w:r>
        <w:t xml:space="preserve">spočívajícího v zajištění ochrany práv správce pro případ eventuálního sporu s </w:t>
      </w:r>
      <w:r>
        <w:lastRenderedPageBreak/>
        <w:t>vybraným dodavatelem, s nímž správce uzavřel smlouvu na poskytování služeb.</w:t>
      </w:r>
    </w:p>
    <w:p w14:paraId="14A0B7DA" w14:textId="77777777" w:rsidR="002B78C2" w:rsidRDefault="00885574">
      <w:pPr>
        <w:pStyle w:val="Zkladntext100"/>
        <w:numPr>
          <w:ilvl w:val="0"/>
          <w:numId w:val="78"/>
        </w:numPr>
        <w:shd w:val="clear" w:color="auto" w:fill="auto"/>
        <w:tabs>
          <w:tab w:val="left" w:pos="1437"/>
        </w:tabs>
        <w:ind w:hanging="340"/>
        <w:jc w:val="both"/>
      </w:pPr>
      <w:r>
        <w:t>Ochrana osob a majetku v prostorech správce</w:t>
      </w:r>
    </w:p>
    <w:p w14:paraId="74B9F218" w14:textId="77777777" w:rsidR="002B78C2" w:rsidRDefault="00885574">
      <w:pPr>
        <w:pStyle w:val="Zkladntext60"/>
        <w:shd w:val="clear" w:color="auto" w:fill="auto"/>
        <w:spacing w:after="520" w:line="288" w:lineRule="auto"/>
        <w:ind w:left="2200" w:right="680" w:hanging="340"/>
        <w:jc w:val="both"/>
      </w:pPr>
      <w:r>
        <w:rPr>
          <w:rFonts w:ascii="Calibri" w:eastAsia="Calibri" w:hAnsi="Calibri" w:cs="Calibri"/>
        </w:rPr>
        <w:t xml:space="preserve">• </w:t>
      </w:r>
      <w:r>
        <w:t xml:space="preserve">Zpracování osobních údajů v rozsahu - </w:t>
      </w:r>
      <w:r>
        <w:rPr>
          <w:i/>
          <w:iCs/>
        </w:rPr>
        <w:t>obrazový záznam získaný z provozu kamerových systémů se záznamem, které jsou umístěny v prostorách sídla správce nebo některého z jeho pracovišť</w:t>
      </w:r>
      <w:r>
        <w:t xml:space="preserve"> - je nezbytné pro účely oprávněného zájmu správce a třetích osob, spočívajícího v zajištění ochrany života a zdraví osob a majetku správce i třetích osob.</w:t>
      </w:r>
    </w:p>
    <w:p w14:paraId="1C898300" w14:textId="77777777" w:rsidR="002B78C2" w:rsidRDefault="00885574">
      <w:pPr>
        <w:pStyle w:val="Nadpis50"/>
        <w:keepNext/>
        <w:keepLines/>
        <w:numPr>
          <w:ilvl w:val="0"/>
          <w:numId w:val="76"/>
        </w:numPr>
        <w:shd w:val="clear" w:color="auto" w:fill="auto"/>
        <w:tabs>
          <w:tab w:val="left" w:pos="1043"/>
        </w:tabs>
        <w:spacing w:line="286" w:lineRule="auto"/>
        <w:ind w:left="700" w:firstLine="20"/>
        <w:jc w:val="both"/>
      </w:pPr>
      <w:bookmarkStart w:id="57" w:name="bookmark57"/>
      <w:r>
        <w:t>Kdo všechno bude mít k Vašim osobním údajům přístup?</w:t>
      </w:r>
      <w:bookmarkEnd w:id="57"/>
    </w:p>
    <w:p w14:paraId="62734946" w14:textId="77777777" w:rsidR="002B78C2" w:rsidRDefault="00885574">
      <w:pPr>
        <w:pStyle w:val="Zkladntext60"/>
        <w:shd w:val="clear" w:color="auto" w:fill="auto"/>
        <w:spacing w:line="295" w:lineRule="auto"/>
        <w:ind w:left="700" w:right="680" w:firstLine="20"/>
        <w:jc w:val="both"/>
      </w:pPr>
      <w:r>
        <w:t>Osobní údaje jsou pro zajištění výše popsaných účelů zpracovávány zejména zaměstnanci správce. Přístup k Vašim osobním údajům má pouze omezený rozsah zaměstnanců, kteří jsou povinni dodržovat interní předpisy správce o zpracování osobních údajů, které byly přijaty v souladu s obecně závaznými právními předpisy. Zaměstnanci jsou povinni zachovávat mlčenlivost o osobních údajích.</w:t>
      </w:r>
    </w:p>
    <w:p w14:paraId="7BCEFE0F" w14:textId="77777777" w:rsidR="002B78C2" w:rsidRDefault="00885574">
      <w:pPr>
        <w:pStyle w:val="Zkladntext60"/>
        <w:shd w:val="clear" w:color="auto" w:fill="auto"/>
        <w:spacing w:after="520" w:line="293" w:lineRule="auto"/>
        <w:ind w:left="700" w:right="680" w:firstLine="20"/>
        <w:jc w:val="both"/>
      </w:pPr>
      <w:r>
        <w:t>Vaše osobní údaje mohou být zpracovávány také smluvními partnery správce. Smluvní partnery, kteří mohou zpracovávat Vaše osobní údaje, si správce pečlivě vybírá a svěří osobní údaje pouze těm partnerům, kteří poskytují dostatečné záruky zajištění vhodných technických a organizačních opatření, aby nemohlo dojít zejména k náhodnému nebo protiprávnímu zničen í, ztrátě, pozměňování nebo neoprávněnému zpřístupnění předávaných, uložených nebo jinak zpracovávaných osobních údajů.</w:t>
      </w:r>
    </w:p>
    <w:p w14:paraId="4EF57A69" w14:textId="77777777" w:rsidR="002B78C2" w:rsidRDefault="00885574">
      <w:pPr>
        <w:pStyle w:val="Zkladntext60"/>
        <w:shd w:val="clear" w:color="auto" w:fill="auto"/>
        <w:spacing w:line="295" w:lineRule="auto"/>
        <w:ind w:left="700" w:firstLine="20"/>
        <w:jc w:val="both"/>
      </w:pPr>
      <w:r>
        <w:rPr>
          <w:u w:val="single"/>
        </w:rPr>
        <w:t>Subjekty, které mohou mít přístup k Vašim osobním údajům, jsou či v budoucnu mohou být</w:t>
      </w:r>
      <w:r>
        <w:t>:</w:t>
      </w:r>
    </w:p>
    <w:p w14:paraId="3A65FCD0" w14:textId="77777777" w:rsidR="002B78C2" w:rsidRDefault="00885574">
      <w:pPr>
        <w:pStyle w:val="Zkladntext60"/>
        <w:numPr>
          <w:ilvl w:val="0"/>
          <w:numId w:val="77"/>
        </w:numPr>
        <w:shd w:val="clear" w:color="auto" w:fill="auto"/>
        <w:tabs>
          <w:tab w:val="left" w:pos="1437"/>
        </w:tabs>
        <w:spacing w:line="286" w:lineRule="auto"/>
        <w:ind w:left="1420" w:right="680" w:hanging="340"/>
        <w:jc w:val="both"/>
      </w:pPr>
      <w:r>
        <w:t>Národní agentura pro komunikační a informační technologie, s. p., IČO: 04767543, sídlem: Kodaňská 1441/46, 101 00 Praha 10 - Vršovice, která je pro správce zpracovatelem osobních údajů;</w:t>
      </w:r>
    </w:p>
    <w:p w14:paraId="75A09C43" w14:textId="77777777" w:rsidR="002B78C2" w:rsidRDefault="00885574">
      <w:pPr>
        <w:pStyle w:val="Zkladntext60"/>
        <w:numPr>
          <w:ilvl w:val="0"/>
          <w:numId w:val="77"/>
        </w:numPr>
        <w:shd w:val="clear" w:color="auto" w:fill="auto"/>
        <w:tabs>
          <w:tab w:val="left" w:pos="1437"/>
        </w:tabs>
        <w:spacing w:line="286" w:lineRule="auto"/>
        <w:ind w:left="1420" w:right="680" w:hanging="340"/>
        <w:jc w:val="both"/>
      </w:pPr>
      <w:r>
        <w:t>osoby, kterým mohou být v souvislosti s plněním jejich smluvní povinnosti vůči správci Vaše osobní údaje poskytnuty (např. advokáti, auditoři);</w:t>
      </w:r>
    </w:p>
    <w:p w14:paraId="2D97BB57" w14:textId="77777777" w:rsidR="002B78C2" w:rsidRDefault="00885574">
      <w:pPr>
        <w:pStyle w:val="Zkladntext60"/>
        <w:numPr>
          <w:ilvl w:val="0"/>
          <w:numId w:val="77"/>
        </w:numPr>
        <w:shd w:val="clear" w:color="auto" w:fill="auto"/>
        <w:tabs>
          <w:tab w:val="left" w:pos="1437"/>
        </w:tabs>
        <w:spacing w:line="276" w:lineRule="auto"/>
        <w:ind w:left="1420" w:right="680" w:hanging="340"/>
        <w:jc w:val="both"/>
      </w:pPr>
      <w:r>
        <w:t>osoby, které pro správce zajišťují technický provoz určité služby, či provozovatelé technologií, které správce pro tyto služby využívá;</w:t>
      </w:r>
    </w:p>
    <w:p w14:paraId="30FABBF8" w14:textId="77777777" w:rsidR="002B78C2" w:rsidRDefault="00885574">
      <w:pPr>
        <w:pStyle w:val="Zkladntext60"/>
        <w:numPr>
          <w:ilvl w:val="0"/>
          <w:numId w:val="77"/>
        </w:numPr>
        <w:shd w:val="clear" w:color="auto" w:fill="auto"/>
        <w:tabs>
          <w:tab w:val="left" w:pos="1437"/>
        </w:tabs>
        <w:spacing w:after="520" w:line="286" w:lineRule="auto"/>
        <w:ind w:left="1420" w:right="680" w:hanging="340"/>
        <w:jc w:val="both"/>
      </w:pPr>
      <w:r>
        <w:t>osoby, které zajišťují ochranu osob a majetku správce prostřednictvím kamerových systémů se záznamem.</w:t>
      </w:r>
    </w:p>
    <w:p w14:paraId="1E09D7E3" w14:textId="77777777" w:rsidR="002B78C2" w:rsidRDefault="00885574">
      <w:pPr>
        <w:pStyle w:val="Zkladntext60"/>
        <w:shd w:val="clear" w:color="auto" w:fill="auto"/>
        <w:spacing w:after="400" w:line="418" w:lineRule="auto"/>
        <w:ind w:left="700" w:right="680" w:firstLine="20"/>
        <w:jc w:val="both"/>
      </w:pPr>
      <w:r>
        <w:t>V případě, že tak stanoví zákon, je správce povinen předávat Vaše osobní údaje orgánům veřejné moci. Při zpracování Vašich osobních údajů nedochází k předávání osobních údajů do třetích zemí.</w:t>
      </w:r>
    </w:p>
    <w:p w14:paraId="7AABDB2E" w14:textId="77777777" w:rsidR="002B78C2" w:rsidRDefault="00885574">
      <w:pPr>
        <w:pStyle w:val="Nadpis50"/>
        <w:keepNext/>
        <w:keepLines/>
        <w:numPr>
          <w:ilvl w:val="0"/>
          <w:numId w:val="76"/>
        </w:numPr>
        <w:shd w:val="clear" w:color="auto" w:fill="auto"/>
        <w:tabs>
          <w:tab w:val="left" w:pos="1043"/>
        </w:tabs>
        <w:spacing w:line="286" w:lineRule="auto"/>
        <w:ind w:left="700" w:firstLine="20"/>
        <w:jc w:val="both"/>
      </w:pPr>
      <w:bookmarkStart w:id="58" w:name="bookmark58"/>
      <w:r>
        <w:t>Po jak dlouhou dobu správce Vaše osobní údaje zpracovává?</w:t>
      </w:r>
      <w:bookmarkEnd w:id="58"/>
    </w:p>
    <w:p w14:paraId="2E046B00" w14:textId="77777777" w:rsidR="002B78C2" w:rsidRDefault="00885574">
      <w:pPr>
        <w:pStyle w:val="Zkladntext60"/>
        <w:shd w:val="clear" w:color="auto" w:fill="auto"/>
        <w:spacing w:line="288" w:lineRule="auto"/>
        <w:ind w:left="1420" w:right="680" w:hanging="340"/>
        <w:jc w:val="both"/>
      </w:pPr>
      <w:r>
        <w:rPr>
          <w:rFonts w:ascii="Calibri" w:eastAsia="Calibri" w:hAnsi="Calibri" w:cs="Calibri"/>
        </w:rPr>
        <w:t xml:space="preserve">• </w:t>
      </w:r>
      <w:r>
        <w:t>Vaše osobní údaje bude správce zpracovávat po dobu realizace smluvního vztahu s vybraným dodavatelem na základě uzavřené smlouvy na poskytování služeb, a dále po dobu nezbytně nutnou pro zajištění vzájemných práv a povinností vyplývajících ze smlouvy na poskytování služeb pro účely oprávněných zájmů správce.</w:t>
      </w:r>
    </w:p>
    <w:p w14:paraId="7A899911" w14:textId="77777777" w:rsidR="002B78C2" w:rsidRDefault="00885574">
      <w:pPr>
        <w:pStyle w:val="Zkladntext60"/>
        <w:numPr>
          <w:ilvl w:val="0"/>
          <w:numId w:val="77"/>
        </w:numPr>
        <w:shd w:val="clear" w:color="auto" w:fill="auto"/>
        <w:tabs>
          <w:tab w:val="left" w:pos="1435"/>
        </w:tabs>
        <w:spacing w:line="276" w:lineRule="auto"/>
        <w:ind w:left="1420" w:right="680" w:hanging="340"/>
        <w:jc w:val="both"/>
      </w:pPr>
      <w:r>
        <w:t>V případě plnění právních povinností zpracovává správce Vaše osobní údaje po dobu stanovenou příslušnými právními předpisy.</w:t>
      </w:r>
    </w:p>
    <w:p w14:paraId="0BC2189D" w14:textId="77777777" w:rsidR="002B78C2" w:rsidRDefault="00885574">
      <w:pPr>
        <w:pStyle w:val="Zkladntext60"/>
        <w:numPr>
          <w:ilvl w:val="0"/>
          <w:numId w:val="77"/>
        </w:numPr>
        <w:shd w:val="clear" w:color="auto" w:fill="auto"/>
        <w:tabs>
          <w:tab w:val="left" w:pos="1435"/>
        </w:tabs>
        <w:spacing w:line="288" w:lineRule="auto"/>
        <w:ind w:left="1420" w:right="680" w:hanging="340"/>
        <w:jc w:val="both"/>
      </w:pPr>
      <w:r>
        <w:t xml:space="preserve">Při zpracování Vašich osobních údajů prostřednictvím kamerových systémů jsou kamerové záznamy uchovávány maximálně po dobu 7 kalendářních dní. V případě, že Vaše osobní údaje </w:t>
      </w:r>
      <w:r>
        <w:lastRenderedPageBreak/>
        <w:t>jsou zachyceny na kamerovém záznamu, který je nezbytné využít k řešení protiprávního jednání či jiného bezpečnostního incidentu, budou Vaše osobní údaje spolu se záznamem zpracovávány až do doby předání záznamu orgánům činným v trestním řízení.</w:t>
      </w:r>
    </w:p>
    <w:p w14:paraId="30370731" w14:textId="77777777" w:rsidR="002B78C2" w:rsidRDefault="00885574">
      <w:pPr>
        <w:pStyle w:val="Zkladntext60"/>
        <w:numPr>
          <w:ilvl w:val="0"/>
          <w:numId w:val="77"/>
        </w:numPr>
        <w:shd w:val="clear" w:color="auto" w:fill="auto"/>
        <w:tabs>
          <w:tab w:val="left" w:pos="1435"/>
        </w:tabs>
        <w:spacing w:after="520" w:line="286" w:lineRule="auto"/>
        <w:ind w:left="1420" w:right="680" w:hanging="340"/>
        <w:jc w:val="both"/>
      </w:pPr>
      <w:r>
        <w:t>Vaše osobní údaje, pro jejichž zpracování již pominul účel, nebo uplynula doba, po kterou mohou být tyto osobní údaje zpracovávány, budou bezodkladně a nevratně zlikvidovány.</w:t>
      </w:r>
    </w:p>
    <w:p w14:paraId="4A1BB991" w14:textId="77777777" w:rsidR="002B78C2" w:rsidRDefault="00885574">
      <w:pPr>
        <w:pStyle w:val="Nadpis50"/>
        <w:keepNext/>
        <w:keepLines/>
        <w:numPr>
          <w:ilvl w:val="0"/>
          <w:numId w:val="76"/>
        </w:numPr>
        <w:shd w:val="clear" w:color="auto" w:fill="auto"/>
        <w:tabs>
          <w:tab w:val="left" w:pos="1056"/>
        </w:tabs>
        <w:spacing w:line="286" w:lineRule="auto"/>
        <w:ind w:left="700" w:firstLine="20"/>
      </w:pPr>
      <w:bookmarkStart w:id="59" w:name="bookmark59"/>
      <w:r>
        <w:t>Jaká máte práva ve vztahu ke zpracování Vašich osobních údajů správcem?</w:t>
      </w:r>
      <w:bookmarkEnd w:id="59"/>
    </w:p>
    <w:p w14:paraId="24AAD68E" w14:textId="77777777" w:rsidR="002B78C2" w:rsidRDefault="00885574">
      <w:pPr>
        <w:pStyle w:val="Zkladntext60"/>
        <w:shd w:val="clear" w:color="auto" w:fill="auto"/>
        <w:spacing w:line="293" w:lineRule="auto"/>
        <w:ind w:left="700" w:firstLine="20"/>
        <w:jc w:val="left"/>
      </w:pPr>
      <w:r>
        <w:t>Ve vztahu k Vašim osobním údajům máte jako subjekt údajů následující práva:</w:t>
      </w:r>
    </w:p>
    <w:p w14:paraId="48F5C81F" w14:textId="77777777" w:rsidR="002B78C2" w:rsidRDefault="00885574">
      <w:pPr>
        <w:pStyle w:val="Zkladntext60"/>
        <w:numPr>
          <w:ilvl w:val="0"/>
          <w:numId w:val="77"/>
        </w:numPr>
        <w:shd w:val="clear" w:color="auto" w:fill="auto"/>
        <w:tabs>
          <w:tab w:val="left" w:pos="1435"/>
        </w:tabs>
        <w:spacing w:line="286" w:lineRule="auto"/>
        <w:ind w:left="1420" w:right="680" w:hanging="340"/>
        <w:jc w:val="both"/>
      </w:pPr>
      <w:r>
        <w:rPr>
          <w:rFonts w:ascii="Calibri" w:eastAsia="Calibri" w:hAnsi="Calibri" w:cs="Calibri"/>
          <w:b/>
          <w:bCs/>
          <w:sz w:val="19"/>
          <w:szCs w:val="19"/>
        </w:rPr>
        <w:t xml:space="preserve">Právo na přístup k osobním údajům </w:t>
      </w:r>
      <w:r>
        <w:t>(právo požadovat informaci, zda osobní údaje, které se Vás týkají, jsou či nejsou správcem zpracovávány, a pokud je tomu tak, máte právo získat přístup k těmto osobním údajům a k dalším informacím dle čl. 15 Nařízení);</w:t>
      </w:r>
    </w:p>
    <w:p w14:paraId="180B327E" w14:textId="77777777" w:rsidR="002B78C2" w:rsidRDefault="00885574">
      <w:pPr>
        <w:pStyle w:val="Zkladntext60"/>
        <w:numPr>
          <w:ilvl w:val="0"/>
          <w:numId w:val="77"/>
        </w:numPr>
        <w:shd w:val="clear" w:color="auto" w:fill="auto"/>
        <w:tabs>
          <w:tab w:val="left" w:pos="1435"/>
        </w:tabs>
        <w:spacing w:line="276" w:lineRule="auto"/>
        <w:ind w:left="1420" w:right="680" w:hanging="340"/>
        <w:jc w:val="both"/>
      </w:pPr>
      <w:r>
        <w:rPr>
          <w:rFonts w:ascii="Calibri" w:eastAsia="Calibri" w:hAnsi="Calibri" w:cs="Calibri"/>
          <w:b/>
          <w:bCs/>
          <w:sz w:val="19"/>
          <w:szCs w:val="19"/>
        </w:rPr>
        <w:t xml:space="preserve">Právo na opravu </w:t>
      </w:r>
      <w:r>
        <w:t>(právo požadovat, aby správce bez zbytečného odkladu opravil nepřesné osobní údaje, které se Vás týkají, nebo aby doplnil neúplné osobní údaje);</w:t>
      </w:r>
    </w:p>
    <w:p w14:paraId="009CCE77" w14:textId="77777777" w:rsidR="002B78C2" w:rsidRDefault="00885574">
      <w:pPr>
        <w:pStyle w:val="Zkladntext60"/>
        <w:numPr>
          <w:ilvl w:val="0"/>
          <w:numId w:val="77"/>
        </w:numPr>
        <w:shd w:val="clear" w:color="auto" w:fill="auto"/>
        <w:tabs>
          <w:tab w:val="left" w:pos="1435"/>
        </w:tabs>
        <w:spacing w:line="286" w:lineRule="auto"/>
        <w:ind w:left="1420" w:right="680" w:hanging="340"/>
        <w:jc w:val="both"/>
      </w:pPr>
      <w:r>
        <w:rPr>
          <w:rFonts w:ascii="Calibri" w:eastAsia="Calibri" w:hAnsi="Calibri" w:cs="Calibri"/>
          <w:b/>
          <w:bCs/>
          <w:sz w:val="19"/>
          <w:szCs w:val="19"/>
        </w:rPr>
        <w:t xml:space="preserve">Právo na výmaz </w:t>
      </w:r>
      <w:r>
        <w:t>(právo požadovat, aby správce Vaše osobní údaje bez zbytečného odkladu vymazal, mj. pokud osobní údaje již nejsou potřebné pro účely, pro které byly shromážděny, nebo pokud jsou osobní údaje zpracovávány protiprávně);</w:t>
      </w:r>
    </w:p>
    <w:p w14:paraId="1AA951AC" w14:textId="77777777" w:rsidR="002B78C2" w:rsidRDefault="00885574">
      <w:pPr>
        <w:pStyle w:val="Zkladntext60"/>
        <w:numPr>
          <w:ilvl w:val="0"/>
          <w:numId w:val="77"/>
        </w:numPr>
        <w:shd w:val="clear" w:color="auto" w:fill="auto"/>
        <w:tabs>
          <w:tab w:val="left" w:pos="1435"/>
        </w:tabs>
        <w:spacing w:line="288" w:lineRule="auto"/>
        <w:ind w:left="1420" w:right="680" w:hanging="340"/>
        <w:jc w:val="both"/>
      </w:pPr>
      <w:r>
        <w:rPr>
          <w:rFonts w:ascii="Calibri" w:eastAsia="Calibri" w:hAnsi="Calibri" w:cs="Calibri"/>
          <w:b/>
          <w:bCs/>
          <w:sz w:val="19"/>
          <w:szCs w:val="19"/>
        </w:rPr>
        <w:t xml:space="preserve">Právo na omezení zpracování </w:t>
      </w:r>
      <w:r>
        <w:t>(právo požadovat, aby správce omezil zpracování, mj. v případě, že z důvodu uplatnění práva na opravu správce ověřuje správnost údajů, nebo pokud by osobní údaje byly zpracovávány protiprávně, ale nechcete provést jejich výmaz, nebo pokud již pominul účel zpracování, ale Vy osobní údaje požadujete pro určení, výkon nebo obhajobu právních nároků);</w:t>
      </w:r>
    </w:p>
    <w:p w14:paraId="6CAEEDED" w14:textId="77777777" w:rsidR="002B78C2" w:rsidRDefault="00885574">
      <w:pPr>
        <w:pStyle w:val="Zkladntext60"/>
        <w:numPr>
          <w:ilvl w:val="0"/>
          <w:numId w:val="77"/>
        </w:numPr>
        <w:shd w:val="clear" w:color="auto" w:fill="auto"/>
        <w:tabs>
          <w:tab w:val="left" w:pos="1435"/>
        </w:tabs>
        <w:spacing w:line="288" w:lineRule="auto"/>
        <w:ind w:left="1420" w:right="680" w:hanging="340"/>
        <w:jc w:val="both"/>
      </w:pPr>
      <w:r>
        <w:rPr>
          <w:rFonts w:ascii="Calibri" w:eastAsia="Calibri" w:hAnsi="Calibri" w:cs="Calibri"/>
          <w:b/>
          <w:bCs/>
          <w:sz w:val="19"/>
          <w:szCs w:val="19"/>
        </w:rPr>
        <w:t xml:space="preserve">Právo na námitku </w:t>
      </w:r>
      <w:r>
        <w:t>(toto právo Vám náleží jen za předpokladu, že zpracování osobních údajů je nezbytné pro účely oprávněných zájmů správce nebo třetích osob - jedná se o právo požadovat, aby správce přestal zpracovávat Vaše osobní údaje, pokud neprokáže závažné oprávněné důvody pro zpracování, které převažují nad Vašimi zájmy nebo právy a svobodami, nebo pro určení, výkon nebo obhajobu právních nároků</w:t>
      </w:r>
    </w:p>
    <w:p w14:paraId="0DEA9C84" w14:textId="77777777" w:rsidR="002B78C2" w:rsidRDefault="00885574">
      <w:pPr>
        <w:pStyle w:val="Zkladntext1"/>
        <w:numPr>
          <w:ilvl w:val="0"/>
          <w:numId w:val="77"/>
        </w:numPr>
        <w:shd w:val="clear" w:color="auto" w:fill="auto"/>
        <w:tabs>
          <w:tab w:val="left" w:pos="1435"/>
        </w:tabs>
        <w:spacing w:after="520" w:line="271" w:lineRule="auto"/>
        <w:ind w:left="1420" w:hanging="340"/>
      </w:pPr>
      <w:r>
        <w:rPr>
          <w:b/>
          <w:bCs/>
          <w:sz w:val="19"/>
          <w:szCs w:val="19"/>
        </w:rPr>
        <w:t>Právo obrátit se svým podnětem či stížností na Úřad pro ochranu osobních údajů</w:t>
      </w:r>
      <w:r>
        <w:rPr>
          <w:rFonts w:ascii="Arial" w:eastAsia="Arial" w:hAnsi="Arial" w:cs="Arial"/>
        </w:rPr>
        <w:t>.</w:t>
      </w:r>
    </w:p>
    <w:p w14:paraId="7C83361D" w14:textId="77777777" w:rsidR="002B78C2" w:rsidRDefault="00885574">
      <w:pPr>
        <w:pStyle w:val="Nadpis50"/>
        <w:keepNext/>
        <w:keepLines/>
        <w:numPr>
          <w:ilvl w:val="0"/>
          <w:numId w:val="76"/>
        </w:numPr>
        <w:shd w:val="clear" w:color="auto" w:fill="auto"/>
        <w:tabs>
          <w:tab w:val="left" w:pos="1027"/>
        </w:tabs>
        <w:spacing w:line="283" w:lineRule="auto"/>
        <w:ind w:left="700" w:firstLine="20"/>
      </w:pPr>
      <w:bookmarkStart w:id="60" w:name="bookmark60"/>
      <w:r>
        <w:t>Jak můžete správce kontaktovat?</w:t>
      </w:r>
      <w:bookmarkEnd w:id="60"/>
    </w:p>
    <w:p w14:paraId="50BFDF49" w14:textId="77777777" w:rsidR="002B78C2" w:rsidRDefault="00885574">
      <w:pPr>
        <w:pStyle w:val="Zkladntext60"/>
        <w:shd w:val="clear" w:color="auto" w:fill="auto"/>
        <w:spacing w:line="290" w:lineRule="auto"/>
        <w:ind w:left="700" w:firstLine="20"/>
        <w:jc w:val="left"/>
      </w:pPr>
      <w:r>
        <w:t>V případě jakéhokoli dotazu ke zpracování Vašich osobních údajů či uplatnění výše uvedených práv se můžete obrátit na správce osobně či písemně.</w:t>
      </w:r>
    </w:p>
    <w:p w14:paraId="6BE5CAF5" w14:textId="77777777" w:rsidR="002B78C2" w:rsidRDefault="00885574">
      <w:pPr>
        <w:pStyle w:val="Zkladntext60"/>
        <w:shd w:val="clear" w:color="auto" w:fill="auto"/>
        <w:spacing w:line="290" w:lineRule="auto"/>
        <w:ind w:left="700" w:firstLine="20"/>
        <w:jc w:val="left"/>
      </w:pPr>
      <w:r>
        <w:t>Kontaktní osoba správce:</w:t>
      </w:r>
    </w:p>
    <w:p w14:paraId="69A8183B" w14:textId="77777777" w:rsidR="002B78C2" w:rsidRDefault="00885574">
      <w:pPr>
        <w:pStyle w:val="Zkladntext60"/>
        <w:shd w:val="clear" w:color="auto" w:fill="auto"/>
        <w:spacing w:line="290" w:lineRule="auto"/>
        <w:ind w:left="700" w:firstLine="20"/>
        <w:jc w:val="left"/>
      </w:pPr>
      <w:r>
        <w:t>Mgr. Milan Soural, pověřený řízením Odboru komunikačních technologií</w:t>
      </w:r>
    </w:p>
    <w:p w14:paraId="70B679C1" w14:textId="77777777" w:rsidR="002B78C2" w:rsidRDefault="00885574">
      <w:pPr>
        <w:pStyle w:val="Zkladntext60"/>
        <w:shd w:val="clear" w:color="auto" w:fill="auto"/>
        <w:spacing w:line="290" w:lineRule="auto"/>
        <w:ind w:left="700" w:firstLine="20"/>
        <w:jc w:val="left"/>
      </w:pPr>
      <w:r>
        <w:t>Vedoucí oddělení centrálních nákupů státu v oblasti ICT</w:t>
      </w:r>
    </w:p>
    <w:p w14:paraId="2369D7A7" w14:textId="77777777" w:rsidR="002B78C2" w:rsidRDefault="00885574">
      <w:pPr>
        <w:pStyle w:val="Zkladntext60"/>
        <w:shd w:val="clear" w:color="auto" w:fill="auto"/>
        <w:spacing w:line="290" w:lineRule="auto"/>
        <w:ind w:left="700" w:firstLine="20"/>
        <w:jc w:val="left"/>
      </w:pPr>
      <w:r>
        <w:t xml:space="preserve">e-mailová adresa: </w:t>
      </w:r>
      <w:hyperlink r:id="rId62" w:history="1">
        <w:r>
          <w:rPr>
            <w:color w:val="0563C1"/>
            <w:u w:val="single"/>
            <w:lang w:val="en-US" w:eastAsia="en-US" w:bidi="en-US"/>
          </w:rPr>
          <w:t>kivs@mvcr.cz</w:t>
        </w:r>
      </w:hyperlink>
    </w:p>
    <w:p w14:paraId="2E82E2EF" w14:textId="77777777" w:rsidR="002B78C2" w:rsidRDefault="00885574">
      <w:pPr>
        <w:pStyle w:val="Zkladntext60"/>
        <w:shd w:val="clear" w:color="auto" w:fill="auto"/>
        <w:spacing w:line="290" w:lineRule="auto"/>
        <w:ind w:left="700" w:firstLine="20"/>
        <w:jc w:val="left"/>
      </w:pPr>
      <w:r>
        <w:t>tel.: +420 974 817 817</w:t>
      </w:r>
    </w:p>
    <w:p w14:paraId="6E48A651" w14:textId="77777777" w:rsidR="002B78C2" w:rsidRDefault="00885574">
      <w:pPr>
        <w:pStyle w:val="Nadpis50"/>
        <w:keepNext/>
        <w:keepLines/>
        <w:numPr>
          <w:ilvl w:val="0"/>
          <w:numId w:val="76"/>
        </w:numPr>
        <w:shd w:val="clear" w:color="auto" w:fill="auto"/>
        <w:tabs>
          <w:tab w:val="left" w:pos="1073"/>
        </w:tabs>
        <w:spacing w:line="288" w:lineRule="auto"/>
        <w:ind w:left="700"/>
      </w:pPr>
      <w:bookmarkStart w:id="61" w:name="bookmark61"/>
      <w:r>
        <w:t>Pověřenec pro ochranu osobních údajů</w:t>
      </w:r>
      <w:bookmarkEnd w:id="61"/>
    </w:p>
    <w:p w14:paraId="742153CE" w14:textId="77777777" w:rsidR="002B78C2" w:rsidRDefault="00885574">
      <w:pPr>
        <w:pStyle w:val="Zkladntext60"/>
        <w:shd w:val="clear" w:color="auto" w:fill="auto"/>
        <w:spacing w:line="295" w:lineRule="auto"/>
        <w:ind w:left="700"/>
        <w:jc w:val="left"/>
      </w:pPr>
      <w:r>
        <w:t>Pověřenec pro ochranu osobních údajů přijímá dotazy a žádosti subjektu údajů související se zpracováním jeho osobních údajů a s výkonem jeho práv podle Nařízení.</w:t>
      </w:r>
    </w:p>
    <w:p w14:paraId="3D98F2B5" w14:textId="77777777" w:rsidR="002B78C2" w:rsidRDefault="00885574">
      <w:pPr>
        <w:pStyle w:val="Zkladntext60"/>
        <w:shd w:val="clear" w:color="auto" w:fill="auto"/>
        <w:spacing w:line="295" w:lineRule="auto"/>
        <w:ind w:left="700"/>
        <w:jc w:val="left"/>
      </w:pPr>
      <w:r>
        <w:t>Kontaktní údaje pověřence pro ochranu osobních údajů:</w:t>
      </w:r>
    </w:p>
    <w:p w14:paraId="2FA3E0BF" w14:textId="77777777" w:rsidR="002B78C2" w:rsidRDefault="00885574">
      <w:pPr>
        <w:pStyle w:val="Zkladntext60"/>
        <w:shd w:val="clear" w:color="auto" w:fill="auto"/>
        <w:spacing w:line="295" w:lineRule="auto"/>
        <w:ind w:left="700"/>
        <w:jc w:val="left"/>
      </w:pPr>
      <w:r>
        <w:t>Mgr. Radek Šubrt</w:t>
      </w:r>
    </w:p>
    <w:p w14:paraId="3CF1D4CE" w14:textId="77777777" w:rsidR="002B78C2" w:rsidRDefault="00885574">
      <w:pPr>
        <w:pStyle w:val="Zkladntext60"/>
        <w:shd w:val="clear" w:color="auto" w:fill="auto"/>
        <w:spacing w:line="295" w:lineRule="auto"/>
        <w:ind w:left="700"/>
        <w:jc w:val="left"/>
      </w:pPr>
      <w:r>
        <w:lastRenderedPageBreak/>
        <w:t>adresa: Ministerstvo vnitra, Nad Štolou 3, 170 34 Praha 7 - Letná</w:t>
      </w:r>
    </w:p>
    <w:p w14:paraId="247DBF60" w14:textId="77777777" w:rsidR="002B78C2" w:rsidRDefault="00885574">
      <w:pPr>
        <w:pStyle w:val="Zkladntext60"/>
        <w:shd w:val="clear" w:color="auto" w:fill="auto"/>
        <w:spacing w:line="295" w:lineRule="auto"/>
        <w:ind w:left="700"/>
        <w:jc w:val="left"/>
      </w:pPr>
      <w:r>
        <w:t xml:space="preserve">e-mailová adresa: </w:t>
      </w:r>
      <w:hyperlink r:id="rId63" w:history="1">
        <w:r>
          <w:rPr>
            <w:color w:val="0563C1"/>
            <w:u w:val="single"/>
            <w:lang w:val="en-US" w:eastAsia="en-US" w:bidi="en-US"/>
          </w:rPr>
          <w:t>obp@mvcr.cz</w:t>
        </w:r>
      </w:hyperlink>
    </w:p>
    <w:p w14:paraId="072385DE" w14:textId="77777777" w:rsidR="002B78C2" w:rsidRDefault="00885574">
      <w:pPr>
        <w:pStyle w:val="Zkladntext60"/>
        <w:shd w:val="clear" w:color="auto" w:fill="auto"/>
        <w:spacing w:line="295" w:lineRule="auto"/>
        <w:ind w:left="700"/>
        <w:jc w:val="left"/>
        <w:sectPr w:rsidR="002B78C2">
          <w:headerReference w:type="default" r:id="rId64"/>
          <w:footerReference w:type="default" r:id="rId65"/>
          <w:pgSz w:w="11900" w:h="16840"/>
          <w:pgMar w:top="1381" w:right="715" w:bottom="1524" w:left="687" w:header="953" w:footer="3" w:gutter="0"/>
          <w:pgNumType w:start="1"/>
          <w:cols w:space="720"/>
          <w:noEndnote/>
          <w:docGrid w:linePitch="360"/>
        </w:sectPr>
      </w:pPr>
      <w:r>
        <w:t>tel.: +420 974 832 282</w:t>
      </w:r>
    </w:p>
    <w:p w14:paraId="78D34DC4" w14:textId="77777777" w:rsidR="002B78C2" w:rsidRDefault="00885574">
      <w:pPr>
        <w:pStyle w:val="Zkladntext1"/>
        <w:shd w:val="clear" w:color="auto" w:fill="auto"/>
        <w:spacing w:after="460" w:line="240" w:lineRule="auto"/>
        <w:ind w:left="1640" w:firstLine="0"/>
        <w:jc w:val="left"/>
      </w:pPr>
      <w:r>
        <w:rPr>
          <w:b/>
          <w:bCs/>
          <w:color w:val="232323"/>
        </w:rPr>
        <w:lastRenderedPageBreak/>
        <w:t>Záznam o seznámení se s obsahem dokumentu s názvem: Informace o zpracování osobních údajů</w:t>
      </w:r>
    </w:p>
    <w:p w14:paraId="5D5B5A47" w14:textId="77777777" w:rsidR="002B78C2" w:rsidRDefault="00885574">
      <w:pPr>
        <w:pStyle w:val="Zkladntext1"/>
        <w:shd w:val="clear" w:color="auto" w:fill="auto"/>
        <w:spacing w:after="520" w:line="240" w:lineRule="auto"/>
        <w:ind w:left="1520" w:right="880"/>
      </w:pPr>
      <w:r>
        <w:rPr>
          <w:color w:val="232323"/>
        </w:rPr>
        <w:t>Níže uvedené osoby tímto čestně prohlašují, že se seznámily se zněním Informace o zpracování osobních údajů správce: Česká republika - Ministerstvo vnitra, se sídlem Nad Štolou 3, 170 34 Praha 7, IČ: 00007064, pro účely provedení zadávacího řízení na dílčí veřejnou zakázku zadávanou v rámci dynamického nákupního systému: „Poskytování služeb KIVS - 2017 - 2041"</w:t>
      </w:r>
    </w:p>
    <w:p w14:paraId="14A33C39" w14:textId="77777777" w:rsidR="002B78C2" w:rsidRDefault="00885574">
      <w:pPr>
        <w:pStyle w:val="Titulekobrzku0"/>
        <w:shd w:val="clear" w:color="auto" w:fill="auto"/>
        <w:spacing w:line="331" w:lineRule="auto"/>
        <w:jc w:val="center"/>
        <w:rPr>
          <w:sz w:val="16"/>
          <w:szCs w:val="16"/>
        </w:rPr>
      </w:pPr>
      <w:r>
        <w:rPr>
          <w:rFonts w:ascii="Arial" w:eastAsia="Arial" w:hAnsi="Arial" w:cs="Arial"/>
          <w:b/>
          <w:bCs/>
          <w:color w:val="232323"/>
          <w:sz w:val="16"/>
          <w:szCs w:val="16"/>
        </w:rPr>
        <w:t>Název: 02 Czech Republic a.s.</w:t>
      </w:r>
    </w:p>
    <w:p w14:paraId="554A15CC" w14:textId="77777777" w:rsidR="002B78C2" w:rsidRDefault="00885574">
      <w:pPr>
        <w:pStyle w:val="Titulekobrzku0"/>
        <w:shd w:val="clear" w:color="auto" w:fill="auto"/>
        <w:spacing w:line="331" w:lineRule="auto"/>
        <w:jc w:val="center"/>
        <w:rPr>
          <w:sz w:val="16"/>
          <w:szCs w:val="16"/>
        </w:rPr>
      </w:pPr>
      <w:r>
        <w:rPr>
          <w:rFonts w:ascii="Arial" w:eastAsia="Arial" w:hAnsi="Arial" w:cs="Arial"/>
          <w:b/>
          <w:bCs/>
          <w:color w:val="232323"/>
          <w:sz w:val="16"/>
          <w:szCs w:val="16"/>
        </w:rPr>
        <w:t>IČ:60193336 Sídlo: Za arumlovkou Z66/2 14022 Praha</w:t>
      </w:r>
    </w:p>
    <w:p w14:paraId="16330AB4" w14:textId="77777777" w:rsidR="002B78C2" w:rsidRDefault="00885574">
      <w:pPr>
        <w:jc w:val="center"/>
        <w:rPr>
          <w:sz w:val="2"/>
          <w:szCs w:val="2"/>
        </w:rPr>
      </w:pPr>
      <w:r>
        <w:rPr>
          <w:noProof/>
        </w:rPr>
        <w:drawing>
          <wp:inline distT="0" distB="0" distL="0" distR="0" wp14:anchorId="1E0EEC6A" wp14:editId="3D904DF0">
            <wp:extent cx="5212080" cy="5748655"/>
            <wp:effectExtent l="0" t="0" r="0" b="0"/>
            <wp:docPr id="101" name="Picut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66"/>
                    <a:stretch/>
                  </pic:blipFill>
                  <pic:spPr>
                    <a:xfrm>
                      <a:off x="0" y="0"/>
                      <a:ext cx="5212080" cy="5748655"/>
                    </a:xfrm>
                    <a:prstGeom prst="rect">
                      <a:avLst/>
                    </a:prstGeom>
                  </pic:spPr>
                </pic:pic>
              </a:graphicData>
            </a:graphic>
          </wp:inline>
        </w:drawing>
      </w:r>
    </w:p>
    <w:p w14:paraId="3F2E5BD4" w14:textId="77777777" w:rsidR="002B78C2" w:rsidRDefault="002B78C2">
      <w:pPr>
        <w:spacing w:line="14" w:lineRule="exact"/>
        <w:sectPr w:rsidR="002B78C2">
          <w:headerReference w:type="default" r:id="rId67"/>
          <w:footerReference w:type="default" r:id="rId68"/>
          <w:pgSz w:w="11900" w:h="16840"/>
          <w:pgMar w:top="1381" w:right="715" w:bottom="1524" w:left="687" w:header="953" w:footer="3" w:gutter="0"/>
          <w:cols w:space="720"/>
          <w:noEndnote/>
          <w:docGrid w:linePitch="360"/>
        </w:sectPr>
      </w:pPr>
    </w:p>
    <w:p w14:paraId="7085B5F2" w14:textId="77777777" w:rsidR="002B78C2" w:rsidRDefault="00885574">
      <w:pPr>
        <w:pStyle w:val="Zkladntext50"/>
        <w:shd w:val="clear" w:color="auto" w:fill="auto"/>
        <w:spacing w:after="140"/>
        <w:jc w:val="center"/>
      </w:pPr>
      <w:r>
        <w:rPr>
          <w:color w:val="000000"/>
        </w:rPr>
        <w:lastRenderedPageBreak/>
        <w:t>Centrální zadavatel</w:t>
      </w:r>
    </w:p>
    <w:p w14:paraId="54A1EE43" w14:textId="77777777" w:rsidR="002B78C2" w:rsidRDefault="00885574">
      <w:pPr>
        <w:pStyle w:val="Zkladntext50"/>
        <w:shd w:val="clear" w:color="auto" w:fill="auto"/>
        <w:spacing w:after="320"/>
        <w:jc w:val="center"/>
      </w:pPr>
      <w:r>
        <w:rPr>
          <w:color w:val="000000"/>
        </w:rPr>
        <w:t>Česká republika - Ministerstvo vnitra</w:t>
      </w:r>
    </w:p>
    <w:p w14:paraId="633E692A" w14:textId="77777777" w:rsidR="002B78C2" w:rsidRDefault="00885574">
      <w:pPr>
        <w:pStyle w:val="Zkladntext60"/>
        <w:shd w:val="clear" w:color="auto" w:fill="auto"/>
        <w:spacing w:after="220" w:line="406" w:lineRule="auto"/>
        <w:ind w:left="0"/>
        <w:sectPr w:rsidR="002B78C2">
          <w:headerReference w:type="default" r:id="rId69"/>
          <w:footerReference w:type="default" r:id="rId70"/>
          <w:pgSz w:w="11900" w:h="16840"/>
          <w:pgMar w:top="826" w:right="716" w:bottom="1397" w:left="687" w:header="398" w:footer="3" w:gutter="0"/>
          <w:pgNumType w:start="91"/>
          <w:cols w:space="720"/>
          <w:noEndnote/>
          <w:docGrid w:linePitch="360"/>
        </w:sectPr>
      </w:pPr>
      <w:r>
        <w:t>PŘÍLOHA Č. 11 SMLOUVY</w:t>
      </w:r>
      <w:r>
        <w:br/>
        <w:t>Pověření k uzavření Smlouvy</w:t>
      </w:r>
    </w:p>
    <w:p w14:paraId="6C554E84" w14:textId="77777777" w:rsidR="002B78C2" w:rsidRDefault="00885574">
      <w:pPr>
        <w:pStyle w:val="Nadpis30"/>
        <w:keepNext/>
        <w:keepLines/>
        <w:shd w:val="clear" w:color="auto" w:fill="auto"/>
      </w:pPr>
      <w:bookmarkStart w:id="62" w:name="bookmark62"/>
      <w:r>
        <w:lastRenderedPageBreak/>
        <w:t>POVĚŘENÍ</w:t>
      </w:r>
      <w:bookmarkEnd w:id="62"/>
    </w:p>
    <w:p w14:paraId="1FB20B20" w14:textId="77777777" w:rsidR="002B78C2" w:rsidRDefault="00885574">
      <w:pPr>
        <w:pStyle w:val="Zkladntext60"/>
        <w:shd w:val="clear" w:color="auto" w:fill="auto"/>
        <w:spacing w:after="440" w:line="240" w:lineRule="auto"/>
        <w:ind w:left="420" w:right="400"/>
        <w:jc w:val="both"/>
        <w:rPr>
          <w:sz w:val="19"/>
          <w:szCs w:val="19"/>
        </w:rPr>
      </w:pPr>
      <w:r>
        <w:rPr>
          <w:sz w:val="19"/>
          <w:szCs w:val="19"/>
        </w:rPr>
        <w:t>Společnost O2 Czech Republic a.s. se sídlem Praha 4, Za Brumlovkou 266/2, PSČ : 140 22, IČO: 60193336, zapsaná v obchodním rejstříku vedeném Městským soudem v Praze, oddíl B, vložka 2322, tímto pověřuje svého zaměstnance, jímž je:</w:t>
      </w:r>
    </w:p>
    <w:p w14:paraId="0C619721" w14:textId="77777777" w:rsidR="002B78C2" w:rsidRDefault="00885574">
      <w:pPr>
        <w:pStyle w:val="Jin0"/>
        <w:shd w:val="clear" w:color="auto" w:fill="auto"/>
        <w:spacing w:after="60" w:line="240" w:lineRule="auto"/>
        <w:ind w:firstLine="0"/>
        <w:jc w:val="center"/>
        <w:rPr>
          <w:sz w:val="24"/>
          <w:szCs w:val="24"/>
        </w:rPr>
      </w:pPr>
      <w:r>
        <w:rPr>
          <w:rFonts w:ascii="Arial" w:eastAsia="Arial" w:hAnsi="Arial" w:cs="Arial"/>
          <w:b/>
          <w:bCs/>
          <w:sz w:val="24"/>
          <w:szCs w:val="24"/>
        </w:rPr>
        <w:t>Aleš Prchlík</w:t>
      </w:r>
    </w:p>
    <w:p w14:paraId="16EF91ED" w14:textId="77777777" w:rsidR="002B78C2" w:rsidRDefault="00885574">
      <w:pPr>
        <w:pStyle w:val="Zkladntext60"/>
        <w:shd w:val="clear" w:color="auto" w:fill="auto"/>
        <w:spacing w:after="400" w:line="326" w:lineRule="auto"/>
        <w:ind w:left="0"/>
        <w:rPr>
          <w:sz w:val="19"/>
          <w:szCs w:val="19"/>
        </w:rPr>
      </w:pPr>
      <w:r>
        <w:rPr>
          <w:sz w:val="19"/>
          <w:szCs w:val="19"/>
        </w:rPr>
        <w:t>zaměstnanecké os. č. 1634, adresa trvalého pobytu Jihovýchodní I 705/3, Praha 4, PSČ: 141 00,</w:t>
      </w:r>
      <w:r>
        <w:rPr>
          <w:sz w:val="19"/>
          <w:szCs w:val="19"/>
        </w:rPr>
        <w:br/>
        <w:t>dat. nar. 12. 8. 1975</w:t>
      </w:r>
      <w:r>
        <w:rPr>
          <w:sz w:val="19"/>
          <w:szCs w:val="19"/>
        </w:rPr>
        <w:br/>
        <w:t>(dále jen „pověřený zaměstnanec“)</w:t>
      </w:r>
      <w:r>
        <w:rPr>
          <w:sz w:val="19"/>
          <w:szCs w:val="19"/>
        </w:rPr>
        <w:br/>
        <w:t>k tomu, aby</w:t>
      </w:r>
    </w:p>
    <w:p w14:paraId="7FBDE8C4" w14:textId="77777777" w:rsidR="002B78C2" w:rsidRDefault="00885574">
      <w:pPr>
        <w:pStyle w:val="Zkladntext60"/>
        <w:shd w:val="clear" w:color="auto" w:fill="auto"/>
        <w:spacing w:after="60" w:line="264" w:lineRule="auto"/>
        <w:ind w:left="420" w:right="400"/>
        <w:jc w:val="both"/>
        <w:rPr>
          <w:sz w:val="19"/>
          <w:szCs w:val="19"/>
        </w:rPr>
      </w:pPr>
      <w:r>
        <w:rPr>
          <w:sz w:val="19"/>
          <w:szCs w:val="19"/>
        </w:rPr>
        <w:t>společnost O2 Czech Republic a.s. zastupoval při jednání ve věci účasti v zadávacích a výběrových řízeních na veřejné zakázky a v komerčních výběrových řízeních, a to až do částky 20.000.000 Kč bez DPH za celé plnění v rámci jedné zakázky.</w:t>
      </w:r>
    </w:p>
    <w:p w14:paraId="3397A5D5" w14:textId="77777777" w:rsidR="002B78C2" w:rsidRDefault="00885574">
      <w:pPr>
        <w:pStyle w:val="Zkladntext60"/>
        <w:shd w:val="clear" w:color="auto" w:fill="auto"/>
        <w:spacing w:after="60" w:line="240" w:lineRule="auto"/>
        <w:ind w:left="420"/>
        <w:jc w:val="left"/>
        <w:rPr>
          <w:sz w:val="19"/>
          <w:szCs w:val="19"/>
        </w:rPr>
      </w:pPr>
      <w:r>
        <w:rPr>
          <w:sz w:val="19"/>
          <w:szCs w:val="19"/>
        </w:rPr>
        <w:t>Pověřený zaměstnanec je oprávněn za společnost O2 Czech Republic a.s.:</w:t>
      </w:r>
    </w:p>
    <w:p w14:paraId="5BC1B551" w14:textId="77777777" w:rsidR="002B78C2" w:rsidRDefault="00885574">
      <w:pPr>
        <w:pStyle w:val="Zkladntext60"/>
        <w:numPr>
          <w:ilvl w:val="0"/>
          <w:numId w:val="79"/>
        </w:numPr>
        <w:shd w:val="clear" w:color="auto" w:fill="auto"/>
        <w:tabs>
          <w:tab w:val="left" w:pos="849"/>
        </w:tabs>
        <w:spacing w:after="60" w:line="240" w:lineRule="auto"/>
        <w:ind w:left="860" w:right="400" w:hanging="300"/>
        <w:jc w:val="both"/>
        <w:rPr>
          <w:sz w:val="19"/>
          <w:szCs w:val="19"/>
        </w:rPr>
      </w:pPr>
      <w:r>
        <w:rPr>
          <w:sz w:val="19"/>
          <w:szCs w:val="19"/>
        </w:rPr>
        <w:t>samostatně činit veškerá právní jednání vůči zadavatelům, včetně podpisu dokumentů, žádostí o účast, předběžných nabídek, nabídek, smluv, dodatků smluv se zadavateli, jakož i další právní jednání vůči zadavatelům a vůči správním orgánům;</w:t>
      </w:r>
    </w:p>
    <w:p w14:paraId="3155D592" w14:textId="77777777" w:rsidR="002B78C2" w:rsidRDefault="00885574">
      <w:pPr>
        <w:pStyle w:val="Zkladntext60"/>
        <w:numPr>
          <w:ilvl w:val="0"/>
          <w:numId w:val="79"/>
        </w:numPr>
        <w:shd w:val="clear" w:color="auto" w:fill="auto"/>
        <w:tabs>
          <w:tab w:val="left" w:pos="890"/>
        </w:tabs>
        <w:spacing w:after="60" w:line="240" w:lineRule="auto"/>
        <w:ind w:left="860" w:right="400" w:hanging="300"/>
        <w:jc w:val="both"/>
        <w:rPr>
          <w:sz w:val="19"/>
          <w:szCs w:val="19"/>
        </w:rPr>
      </w:pPr>
      <w:r>
        <w:rPr>
          <w:sz w:val="19"/>
          <w:szCs w:val="19"/>
        </w:rPr>
        <w:t>samostatně činit veškerá právní jednání (kromě nákupu) vůči obchodním partnerům společnosti O2 Czech Republic a.s., podle nichž O2 Czech Republic a.s. poskytne plnění formou poddodávky pro výše uvedené zakázky, a to zejména smlouvy, dodatky a smlouvy o smlouvách budoucích (zahrnuje i oprávnění podepsat doklady uvedené v § 83 odst. 1 písm. d) zákona o zadávání veřejných zakázek);</w:t>
      </w:r>
    </w:p>
    <w:p w14:paraId="44EF0028" w14:textId="77777777" w:rsidR="002B78C2" w:rsidRDefault="00885574">
      <w:pPr>
        <w:pStyle w:val="Zkladntext60"/>
        <w:numPr>
          <w:ilvl w:val="0"/>
          <w:numId w:val="79"/>
        </w:numPr>
        <w:shd w:val="clear" w:color="auto" w:fill="auto"/>
        <w:tabs>
          <w:tab w:val="left" w:pos="933"/>
        </w:tabs>
        <w:spacing w:after="540" w:line="240" w:lineRule="auto"/>
        <w:ind w:left="860" w:right="400" w:hanging="300"/>
        <w:jc w:val="both"/>
        <w:rPr>
          <w:sz w:val="19"/>
          <w:szCs w:val="19"/>
        </w:rPr>
      </w:pPr>
      <w:r>
        <w:rPr>
          <w:sz w:val="19"/>
          <w:szCs w:val="19"/>
        </w:rPr>
        <w:t>samostatně uzavírat s obchodními partnery takové smlouvy o smlouvách budoucích, na jejichž základě se obchodní partner zavazuje na výzvu O2 Czech Republic a.s. uzavřít smlouvu k realizaci výše specifikovaných zakázek, ale smlouva neobsahuje závazek O2 Czech Republic a.s. takovou výzvu učinit.</w:t>
      </w:r>
    </w:p>
    <w:p w14:paraId="1FE5C843" w14:textId="77777777" w:rsidR="002B78C2" w:rsidRDefault="00885574">
      <w:pPr>
        <w:pStyle w:val="Zkladntext60"/>
        <w:shd w:val="clear" w:color="auto" w:fill="auto"/>
        <w:spacing w:after="60" w:line="240" w:lineRule="auto"/>
        <w:ind w:left="420"/>
        <w:jc w:val="left"/>
        <w:rPr>
          <w:sz w:val="19"/>
          <w:szCs w:val="19"/>
        </w:rPr>
      </w:pPr>
      <w:r>
        <w:rPr>
          <w:sz w:val="19"/>
          <w:szCs w:val="19"/>
        </w:rPr>
        <w:t>Pro vyloučení pochybností se stanoví, že:</w:t>
      </w:r>
    </w:p>
    <w:p w14:paraId="4D4081FD" w14:textId="77777777" w:rsidR="002B78C2" w:rsidRDefault="00885574">
      <w:pPr>
        <w:pStyle w:val="Zkladntext60"/>
        <w:numPr>
          <w:ilvl w:val="0"/>
          <w:numId w:val="80"/>
        </w:numPr>
        <w:shd w:val="clear" w:color="auto" w:fill="auto"/>
        <w:tabs>
          <w:tab w:val="left" w:pos="919"/>
        </w:tabs>
        <w:spacing w:after="60" w:line="240" w:lineRule="auto"/>
        <w:ind w:left="860" w:right="400" w:hanging="300"/>
        <w:jc w:val="both"/>
        <w:rPr>
          <w:sz w:val="19"/>
          <w:szCs w:val="19"/>
        </w:rPr>
      </w:pPr>
      <w:r>
        <w:rPr>
          <w:sz w:val="19"/>
          <w:szCs w:val="19"/>
        </w:rPr>
        <w:t>toto pověření nezahrnuje právo udělit souhlas k „přeprodeji“ služeb společnosti O2 Czech Republic a.s. (např. působit jako MVNO);</w:t>
      </w:r>
    </w:p>
    <w:p w14:paraId="3EC7A3F9" w14:textId="77777777" w:rsidR="002B78C2" w:rsidRDefault="00885574">
      <w:pPr>
        <w:pStyle w:val="Zkladntext60"/>
        <w:numPr>
          <w:ilvl w:val="0"/>
          <w:numId w:val="80"/>
        </w:numPr>
        <w:shd w:val="clear" w:color="auto" w:fill="auto"/>
        <w:tabs>
          <w:tab w:val="left" w:pos="919"/>
        </w:tabs>
        <w:spacing w:after="60" w:line="240" w:lineRule="auto"/>
        <w:ind w:left="860" w:right="400" w:hanging="300"/>
        <w:jc w:val="both"/>
        <w:rPr>
          <w:sz w:val="19"/>
          <w:szCs w:val="19"/>
        </w:rPr>
      </w:pPr>
      <w:r>
        <w:rPr>
          <w:sz w:val="19"/>
          <w:szCs w:val="19"/>
        </w:rPr>
        <w:t>toto pověření nezahrnuje právo povolit užívání sítí a síťových zařízení společnosti O2 Czech Republic a.s. ostatním poskytovatelům a operátorům;</w:t>
      </w:r>
    </w:p>
    <w:p w14:paraId="0BEA51DD" w14:textId="77777777" w:rsidR="002B78C2" w:rsidRDefault="00885574">
      <w:pPr>
        <w:pStyle w:val="Zkladntext60"/>
        <w:numPr>
          <w:ilvl w:val="0"/>
          <w:numId w:val="80"/>
        </w:numPr>
        <w:shd w:val="clear" w:color="auto" w:fill="auto"/>
        <w:tabs>
          <w:tab w:val="left" w:pos="909"/>
        </w:tabs>
        <w:spacing w:after="60" w:line="240" w:lineRule="auto"/>
        <w:ind w:left="860" w:hanging="300"/>
        <w:jc w:val="left"/>
        <w:rPr>
          <w:sz w:val="19"/>
          <w:szCs w:val="19"/>
        </w:rPr>
      </w:pPr>
      <w:r>
        <w:rPr>
          <w:sz w:val="19"/>
          <w:szCs w:val="19"/>
        </w:rPr>
        <w:t>toto pověření nezahrnuje právo uzavírat nákupní smlouvy;</w:t>
      </w:r>
    </w:p>
    <w:p w14:paraId="37534CEC" w14:textId="77777777" w:rsidR="002B78C2" w:rsidRDefault="00885574">
      <w:pPr>
        <w:pStyle w:val="Zkladntext60"/>
        <w:numPr>
          <w:ilvl w:val="0"/>
          <w:numId w:val="80"/>
        </w:numPr>
        <w:shd w:val="clear" w:color="auto" w:fill="auto"/>
        <w:tabs>
          <w:tab w:val="left" w:pos="919"/>
        </w:tabs>
        <w:spacing w:after="60" w:line="240" w:lineRule="auto"/>
        <w:ind w:left="860" w:right="400" w:hanging="300"/>
        <w:jc w:val="both"/>
        <w:rPr>
          <w:sz w:val="19"/>
          <w:szCs w:val="19"/>
        </w:rPr>
      </w:pPr>
      <w:r>
        <w:rPr>
          <w:sz w:val="19"/>
          <w:szCs w:val="19"/>
        </w:rPr>
        <w:t>toto pověření nezahrnuje právo uzavírat jiné smlouvy než smlouvy nezbytné k budoucímu plnění výše specifikovaných zakázek ani smlouvy o sdružení (společnosti) ve smyslu § 2716 obč. zákoníku;</w:t>
      </w:r>
    </w:p>
    <w:p w14:paraId="11BAD812" w14:textId="77777777" w:rsidR="002B78C2" w:rsidRDefault="00885574">
      <w:pPr>
        <w:pStyle w:val="Zkladntext60"/>
        <w:numPr>
          <w:ilvl w:val="0"/>
          <w:numId w:val="80"/>
        </w:numPr>
        <w:shd w:val="clear" w:color="auto" w:fill="auto"/>
        <w:tabs>
          <w:tab w:val="left" w:pos="919"/>
        </w:tabs>
        <w:spacing w:after="440" w:line="240" w:lineRule="auto"/>
        <w:ind w:left="860" w:right="400" w:hanging="300"/>
        <w:jc w:val="both"/>
        <w:rPr>
          <w:sz w:val="19"/>
          <w:szCs w:val="19"/>
        </w:rPr>
      </w:pPr>
      <w:r>
        <w:rPr>
          <w:sz w:val="19"/>
          <w:szCs w:val="19"/>
        </w:rPr>
        <w:t>pověřený zaměstnanec je oprávněn uzavírat smlouvy o mlčenlivosti (NDA), které se vztahují k výše specifikovaným zakázkám nebo k dynamickému nákupnímu systému, a to se zadavateli i s jinými subjekty.</w:t>
      </w:r>
    </w:p>
    <w:p w14:paraId="47FFF851" w14:textId="77777777" w:rsidR="002B78C2" w:rsidRDefault="00885574">
      <w:pPr>
        <w:pStyle w:val="Zkladntext60"/>
        <w:shd w:val="clear" w:color="auto" w:fill="auto"/>
        <w:spacing w:after="220" w:line="264" w:lineRule="auto"/>
        <w:ind w:left="420"/>
        <w:jc w:val="left"/>
        <w:rPr>
          <w:sz w:val="19"/>
          <w:szCs w:val="19"/>
        </w:rPr>
      </w:pPr>
      <w:r>
        <w:rPr>
          <w:sz w:val="19"/>
          <w:szCs w:val="19"/>
        </w:rPr>
        <w:t>Platnost tohoto pověření končí ukončením pracovního poměru pověřeného zaměstnance.</w:t>
      </w:r>
    </w:p>
    <w:p w14:paraId="41E603BB" w14:textId="77777777" w:rsidR="002B78C2" w:rsidRDefault="00885574">
      <w:pPr>
        <w:pStyle w:val="Zkladntext60"/>
        <w:shd w:val="clear" w:color="auto" w:fill="auto"/>
        <w:spacing w:after="1820" w:line="264" w:lineRule="auto"/>
        <w:ind w:left="420" w:right="400"/>
        <w:jc w:val="both"/>
        <w:rPr>
          <w:sz w:val="19"/>
          <w:szCs w:val="19"/>
        </w:rPr>
      </w:pPr>
      <w:r>
        <w:rPr>
          <w:i/>
          <w:iCs/>
          <w:sz w:val="19"/>
          <w:szCs w:val="19"/>
        </w:rPr>
        <w:t>Za O2 Czech Republic a.s. podepsáno dvěma členy představenstva připojením uznávaných elektronických podpisů (bez vizualizace podpisů přímo v textu).</w:t>
      </w:r>
    </w:p>
    <w:p w14:paraId="302A01A3" w14:textId="77777777" w:rsidR="002B78C2" w:rsidRDefault="00885574">
      <w:pPr>
        <w:pStyle w:val="Jin0"/>
        <w:shd w:val="clear" w:color="auto" w:fill="auto"/>
        <w:spacing w:after="0" w:line="240" w:lineRule="auto"/>
        <w:ind w:firstLine="0"/>
        <w:jc w:val="center"/>
        <w:rPr>
          <w:sz w:val="16"/>
          <w:szCs w:val="16"/>
        </w:rPr>
      </w:pPr>
      <w:r>
        <w:rPr>
          <w:rFonts w:ascii="Arial" w:eastAsia="Arial" w:hAnsi="Arial" w:cs="Arial"/>
          <w:color w:val="193A80"/>
          <w:sz w:val="16"/>
          <w:szCs w:val="16"/>
        </w:rPr>
        <w:t xml:space="preserve">O2 Czech Republic a.s. Za Brumlovkou 266/2 140 22 Praha 4 - Michle Czech Republic </w:t>
      </w:r>
      <w:r>
        <w:rPr>
          <w:rFonts w:ascii="Arial" w:eastAsia="Arial" w:hAnsi="Arial" w:cs="Arial"/>
          <w:b/>
          <w:bCs/>
          <w:color w:val="193A80"/>
          <w:sz w:val="16"/>
          <w:szCs w:val="16"/>
        </w:rPr>
        <w:t xml:space="preserve">t </w:t>
      </w:r>
      <w:r>
        <w:rPr>
          <w:rFonts w:ascii="Arial" w:eastAsia="Arial" w:hAnsi="Arial" w:cs="Arial"/>
          <w:color w:val="193A80"/>
          <w:sz w:val="16"/>
          <w:szCs w:val="16"/>
        </w:rPr>
        <w:t xml:space="preserve">800 020202 </w:t>
      </w:r>
      <w:hyperlink r:id="rId71" w:history="1">
        <w:r>
          <w:rPr>
            <w:rFonts w:ascii="Arial" w:eastAsia="Arial" w:hAnsi="Arial" w:cs="Arial"/>
            <w:color w:val="193A80"/>
            <w:sz w:val="16"/>
            <w:szCs w:val="16"/>
            <w:lang w:val="en-US" w:eastAsia="en-US" w:bidi="en-US"/>
          </w:rPr>
          <w:t>www.o2.cz</w:t>
        </w:r>
      </w:hyperlink>
    </w:p>
    <w:p w14:paraId="568DA8D9" w14:textId="77777777" w:rsidR="002B78C2" w:rsidRDefault="00885574">
      <w:pPr>
        <w:pStyle w:val="Jin0"/>
        <w:shd w:val="clear" w:color="auto" w:fill="auto"/>
        <w:spacing w:after="60" w:line="240" w:lineRule="auto"/>
        <w:ind w:firstLine="0"/>
        <w:jc w:val="center"/>
        <w:rPr>
          <w:sz w:val="10"/>
          <w:szCs w:val="10"/>
        </w:rPr>
      </w:pPr>
      <w:r>
        <w:rPr>
          <w:rFonts w:ascii="Arial" w:eastAsia="Arial" w:hAnsi="Arial" w:cs="Arial"/>
          <w:color w:val="193A80"/>
          <w:sz w:val="10"/>
          <w:szCs w:val="10"/>
        </w:rPr>
        <w:t>zapsaná v Obchodním rejstříku Městského soudu v Praze oddíl B vložka 2322 IČ 60193336 DIČ CZ60193336</w:t>
      </w:r>
    </w:p>
    <w:sectPr w:rsidR="002B78C2">
      <w:headerReference w:type="default" r:id="rId72"/>
      <w:footerReference w:type="default" r:id="rId73"/>
      <w:pgSz w:w="11900" w:h="16840"/>
      <w:pgMar w:top="2017" w:right="716" w:bottom="366" w:left="68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62175" w14:textId="77777777" w:rsidR="00885574" w:rsidRDefault="00885574">
      <w:r>
        <w:separator/>
      </w:r>
    </w:p>
  </w:endnote>
  <w:endnote w:type="continuationSeparator" w:id="0">
    <w:p w14:paraId="3D9134EB" w14:textId="77777777" w:rsidR="00885574" w:rsidRDefault="0088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26840" w14:textId="77777777" w:rsidR="002B78C2" w:rsidRDefault="00885574">
    <w:pPr>
      <w:spacing w:line="14" w:lineRule="exact"/>
    </w:pPr>
    <w:r>
      <w:rPr>
        <w:noProof/>
      </w:rPr>
      <mc:AlternateContent>
        <mc:Choice Requires="wps">
          <w:drawing>
            <wp:anchor distT="0" distB="0" distL="0" distR="0" simplePos="0" relativeHeight="251650048" behindDoc="1" locked="0" layoutInCell="1" allowOverlap="1" wp14:anchorId="6FCA8B06" wp14:editId="48445C3E">
              <wp:simplePos x="0" y="0"/>
              <wp:positionH relativeFrom="page">
                <wp:posOffset>2767330</wp:posOffset>
              </wp:positionH>
              <wp:positionV relativeFrom="page">
                <wp:posOffset>9807575</wp:posOffset>
              </wp:positionV>
              <wp:extent cx="3886200" cy="441960"/>
              <wp:effectExtent l="0" t="0" r="0" b="0"/>
              <wp:wrapNone/>
              <wp:docPr id="23" name="Shape 23"/>
              <wp:cNvGraphicFramePr/>
              <a:graphic xmlns:a="http://schemas.openxmlformats.org/drawingml/2006/main">
                <a:graphicData uri="http://schemas.microsoft.com/office/word/2010/wordprocessingShape">
                  <wps:wsp>
                    <wps:cNvSpPr txBox="1"/>
                    <wps:spPr>
                      <a:xfrm>
                        <a:off x="0" y="0"/>
                        <a:ext cx="3886200" cy="441960"/>
                      </a:xfrm>
                      <a:prstGeom prst="rect">
                        <a:avLst/>
                      </a:prstGeom>
                      <a:noFill/>
                    </wps:spPr>
                    <wps:txbx>
                      <w:txbxContent>
                        <w:p w14:paraId="50915EEE" w14:textId="77777777" w:rsidR="002B78C2" w:rsidRDefault="00885574">
                          <w:pPr>
                            <w:pStyle w:val="Zhlavnebozpat20"/>
                            <w:shd w:val="clear" w:color="auto" w:fill="auto"/>
                            <w:rPr>
                              <w:sz w:val="16"/>
                              <w:szCs w:val="16"/>
                            </w:rPr>
                          </w:pPr>
                          <w:r>
                            <w:rPr>
                              <w:rFonts w:ascii="Arial" w:eastAsia="Arial" w:hAnsi="Arial" w:cs="Arial"/>
                              <w:color w:val="7F7F7F"/>
                              <w:sz w:val="16"/>
                              <w:szCs w:val="16"/>
                            </w:rPr>
                            <w:t>Zadávací dokumentace Veřejné zakázky</w:t>
                          </w:r>
                        </w:p>
                        <w:p w14:paraId="73F3AE7E" w14:textId="77777777" w:rsidR="002B78C2" w:rsidRDefault="00885574">
                          <w:pPr>
                            <w:pStyle w:val="Zhlavnebozpat20"/>
                            <w:shd w:val="clear" w:color="auto" w:fill="auto"/>
                            <w:rPr>
                              <w:sz w:val="19"/>
                              <w:szCs w:val="19"/>
                            </w:rPr>
                          </w:pPr>
                          <w:r>
                            <w:rPr>
                              <w:rFonts w:ascii="Calibri" w:eastAsia="Calibri" w:hAnsi="Calibri" w:cs="Calibri"/>
                              <w:sz w:val="19"/>
                              <w:szCs w:val="19"/>
                            </w:rPr>
                            <w:t>„Poskytování služeb KIVS - 2017-2041“</w:t>
                          </w:r>
                        </w:p>
                        <w:p w14:paraId="667A1666" w14:textId="77777777" w:rsidR="002B78C2" w:rsidRDefault="00885574">
                          <w:pPr>
                            <w:pStyle w:val="Zhlavnebozpat20"/>
                            <w:shd w:val="clear" w:color="auto" w:fill="auto"/>
                            <w:rPr>
                              <w:sz w:val="19"/>
                              <w:szCs w:val="19"/>
                            </w:rPr>
                          </w:pPr>
                          <w:r>
                            <w:rPr>
                              <w:rFonts w:ascii="Calibri" w:eastAsia="Calibri" w:hAnsi="Calibri" w:cs="Calibri"/>
                              <w:sz w:val="19"/>
                              <w:szCs w:val="19"/>
                            </w:rPr>
                            <w:t xml:space="preserve">Strana </w:t>
                          </w:r>
                          <w:r>
                            <w:fldChar w:fldCharType="begin"/>
                          </w:r>
                          <w:r>
                            <w:instrText xml:space="preserve"> PAGE \* MERGEFORMAT </w:instrText>
                          </w:r>
                          <w:r>
                            <w:fldChar w:fldCharType="separate"/>
                          </w:r>
                          <w:r>
                            <w:rPr>
                              <w:rFonts w:ascii="Calibri" w:eastAsia="Calibri" w:hAnsi="Calibri" w:cs="Calibri"/>
                              <w:sz w:val="19"/>
                              <w:szCs w:val="19"/>
                            </w:rPr>
                            <w:t>#</w:t>
                          </w:r>
                          <w:r>
                            <w:rPr>
                              <w:rFonts w:ascii="Calibri" w:eastAsia="Calibri" w:hAnsi="Calibri" w:cs="Calibri"/>
                              <w:sz w:val="19"/>
                              <w:szCs w:val="19"/>
                            </w:rPr>
                            <w:fldChar w:fldCharType="end"/>
                          </w:r>
                          <w:r>
                            <w:rPr>
                              <w:rFonts w:ascii="Calibri" w:eastAsia="Calibri" w:hAnsi="Calibri" w:cs="Calibri"/>
                              <w:sz w:val="19"/>
                              <w:szCs w:val="19"/>
                            </w:rPr>
                            <w:t xml:space="preserve"> z celkového počtu 48</w:t>
                          </w:r>
                        </w:p>
                      </w:txbxContent>
                    </wps:txbx>
                    <wps:bodyPr wrap="none" lIns="0" tIns="0" rIns="0" bIns="0">
                      <a:spAutoFit/>
                    </wps:bodyPr>
                  </wps:wsp>
                </a:graphicData>
              </a:graphic>
            </wp:anchor>
          </w:drawing>
        </mc:Choice>
        <mc:Fallback>
          <w:pict>
            <v:shapetype w14:anchorId="6FCA8B06" id="_x0000_t202" coordsize="21600,21600" o:spt="202" path="m,l,21600r21600,l21600,xe">
              <v:stroke joinstyle="miter"/>
              <v:path gradientshapeok="t" o:connecttype="rect"/>
            </v:shapetype>
            <v:shape id="Shape 23" o:spid="_x0000_s1041" type="#_x0000_t202" style="position:absolute;margin-left:217.9pt;margin-top:772.25pt;width:306pt;height:34.8pt;z-index:-2516664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" filled="f" stroked="f">
              <v:textbox style="mso-fit-shape-to-text:t" inset="0,0,0,0">
                <w:txbxContent>
                  <w:p w14:paraId="50915EEE" w14:textId="77777777" w:rsidR="002B78C2" w:rsidRDefault="00885574">
                    <w:pPr>
                      <w:pStyle w:val="Zhlavnebozpat20"/>
                      <w:shd w:val="clear" w:color="auto" w:fill="auto"/>
                      <w:rPr>
                        <w:sz w:val="16"/>
                        <w:szCs w:val="16"/>
                      </w:rPr>
                    </w:pPr>
                    <w:r>
                      <w:rPr>
                        <w:rFonts w:ascii="Arial" w:eastAsia="Arial" w:hAnsi="Arial" w:cs="Arial"/>
                        <w:color w:val="7F7F7F"/>
                        <w:sz w:val="16"/>
                        <w:szCs w:val="16"/>
                      </w:rPr>
                      <w:t>Zadávací dokumentace Veřejné zakázky</w:t>
                    </w:r>
                  </w:p>
                  <w:p w14:paraId="73F3AE7E" w14:textId="77777777" w:rsidR="002B78C2" w:rsidRDefault="00885574">
                    <w:pPr>
                      <w:pStyle w:val="Zhlavnebozpat20"/>
                      <w:shd w:val="clear" w:color="auto" w:fill="auto"/>
                      <w:rPr>
                        <w:sz w:val="19"/>
                        <w:szCs w:val="19"/>
                      </w:rPr>
                    </w:pPr>
                    <w:r>
                      <w:rPr>
                        <w:rFonts w:ascii="Calibri" w:eastAsia="Calibri" w:hAnsi="Calibri" w:cs="Calibri"/>
                        <w:sz w:val="19"/>
                        <w:szCs w:val="19"/>
                      </w:rPr>
                      <w:t>„Poskytování služeb KIVS - 2017-2041“</w:t>
                    </w:r>
                  </w:p>
                  <w:p w14:paraId="667A1666" w14:textId="77777777" w:rsidR="002B78C2" w:rsidRDefault="00885574">
                    <w:pPr>
                      <w:pStyle w:val="Zhlavnebozpat20"/>
                      <w:shd w:val="clear" w:color="auto" w:fill="auto"/>
                      <w:rPr>
                        <w:sz w:val="19"/>
                        <w:szCs w:val="19"/>
                      </w:rPr>
                    </w:pPr>
                    <w:r>
                      <w:rPr>
                        <w:rFonts w:ascii="Calibri" w:eastAsia="Calibri" w:hAnsi="Calibri" w:cs="Calibri"/>
                        <w:sz w:val="19"/>
                        <w:szCs w:val="19"/>
                      </w:rPr>
                      <w:t xml:space="preserve">Strana </w:t>
                    </w:r>
                    <w:r>
                      <w:fldChar w:fldCharType="begin"/>
                    </w:r>
                    <w:r>
                      <w:instrText xml:space="preserve"> PAGE \* MERGEFORMAT </w:instrText>
                    </w:r>
                    <w:r>
                      <w:fldChar w:fldCharType="separate"/>
                    </w:r>
                    <w:r>
                      <w:rPr>
                        <w:rFonts w:ascii="Calibri" w:eastAsia="Calibri" w:hAnsi="Calibri" w:cs="Calibri"/>
                        <w:sz w:val="19"/>
                        <w:szCs w:val="19"/>
                      </w:rPr>
                      <w:t>#</w:t>
                    </w:r>
                    <w:r>
                      <w:rPr>
                        <w:rFonts w:ascii="Calibri" w:eastAsia="Calibri" w:hAnsi="Calibri" w:cs="Calibri"/>
                        <w:sz w:val="19"/>
                        <w:szCs w:val="19"/>
                      </w:rPr>
                      <w:fldChar w:fldCharType="end"/>
                    </w:r>
                    <w:r>
                      <w:rPr>
                        <w:rFonts w:ascii="Calibri" w:eastAsia="Calibri" w:hAnsi="Calibri" w:cs="Calibri"/>
                        <w:sz w:val="19"/>
                        <w:szCs w:val="19"/>
                      </w:rPr>
                      <w:t xml:space="preserve"> z celkového počtu 48</w:t>
                    </w:r>
                  </w:p>
                </w:txbxContent>
              </v:textbox>
              <w10:wrap anchorx="page" anchory="page"/>
            </v:shape>
          </w:pict>
        </mc:Fallback>
      </mc:AlternateContent>
    </w:r>
    <w:r>
      <w:rPr>
        <w:noProof/>
      </w:rPr>
      <mc:AlternateContent>
        <mc:Choice Requires="wps">
          <w:drawing>
            <wp:anchor distT="0" distB="0" distL="114300" distR="114300" simplePos="0" relativeHeight="251636736" behindDoc="1" locked="0" layoutInCell="1" allowOverlap="1" wp14:anchorId="01938221" wp14:editId="12F3EA08">
              <wp:simplePos x="0" y="0"/>
              <wp:positionH relativeFrom="page">
                <wp:posOffset>875030</wp:posOffset>
              </wp:positionH>
              <wp:positionV relativeFrom="page">
                <wp:posOffset>9804400</wp:posOffset>
              </wp:positionV>
              <wp:extent cx="5797550" cy="0"/>
              <wp:effectExtent l="0" t="0" r="0" b="0"/>
              <wp:wrapNone/>
              <wp:docPr id="25" name="Shape 25"/>
              <wp:cNvGraphicFramePr/>
              <a:graphic xmlns:a="http://schemas.openxmlformats.org/drawingml/2006/main">
                <a:graphicData uri="http://schemas.microsoft.com/office/word/2010/wordprocessingShape">
                  <wps:wsp>
                    <wps:cNvCnPr/>
                    <wps:spPr>
                      <a:xfrm>
                        <a:off x="0" y="0"/>
                        <a:ext cx="5797550" cy="0"/>
                      </a:xfrm>
                      <a:prstGeom prst="straightConnector1">
                        <a:avLst/>
                      </a:prstGeom>
                      <a:ln w="12700">
                        <a:solidFill/>
                      </a:ln>
                    </wps:spPr>
                    <wps:bodyPr/>
                  </wps:wsp>
                </a:graphicData>
              </a:graphic>
            </wp:anchor>
          </w:drawing>
        </mc:Choice>
        <mc:Fallback>
          <w:pict>
            <v:shape o:spt="32" o:oned="true" path="m,l21600,21600e" style="position:absolute;margin-left:68.900000000000006pt;margin-top:772.pt;width:456.5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39BC9" w14:textId="77777777" w:rsidR="002B78C2" w:rsidRDefault="00885574">
    <w:pPr>
      <w:spacing w:line="14" w:lineRule="exact"/>
    </w:pPr>
    <w:r>
      <w:rPr>
        <w:noProof/>
      </w:rPr>
      <mc:AlternateContent>
        <mc:Choice Requires="wps">
          <w:drawing>
            <wp:anchor distT="0" distB="0" distL="0" distR="0" simplePos="0" relativeHeight="251660288" behindDoc="1" locked="0" layoutInCell="1" allowOverlap="1" wp14:anchorId="0D727761" wp14:editId="7B5A7E87">
              <wp:simplePos x="0" y="0"/>
              <wp:positionH relativeFrom="page">
                <wp:posOffset>6934200</wp:posOffset>
              </wp:positionH>
              <wp:positionV relativeFrom="page">
                <wp:posOffset>10135235</wp:posOffset>
              </wp:positionV>
              <wp:extent cx="164465" cy="106680"/>
              <wp:effectExtent l="0" t="0" r="0" b="0"/>
              <wp:wrapNone/>
              <wp:docPr id="60" name="Shape 60"/>
              <wp:cNvGraphicFramePr/>
              <a:graphic xmlns:a="http://schemas.openxmlformats.org/drawingml/2006/main">
                <a:graphicData uri="http://schemas.microsoft.com/office/word/2010/wordprocessingShape">
                  <wps:wsp>
                    <wps:cNvSpPr txBox="1"/>
                    <wps:spPr>
                      <a:xfrm>
                        <a:off x="0" y="0"/>
                        <a:ext cx="164465" cy="106680"/>
                      </a:xfrm>
                      <a:prstGeom prst="rect">
                        <a:avLst/>
                      </a:prstGeom>
                      <a:noFill/>
                    </wps:spPr>
                    <wps:txbx>
                      <w:txbxContent>
                        <w:p w14:paraId="333BC019" w14:textId="77777777" w:rsidR="002B78C2" w:rsidRDefault="00885574">
                          <w:pPr>
                            <w:pStyle w:val="Zhlavnebozpat0"/>
                            <w:shd w:val="clear" w:color="auto" w:fill="auto"/>
                            <w:rPr>
                              <w:sz w:val="14"/>
                              <w:szCs w:val="14"/>
                            </w:rPr>
                          </w:pPr>
                          <w:r>
                            <w:rPr>
                              <w:rFonts w:ascii="Times New Roman" w:eastAsia="Times New Roman" w:hAnsi="Times New Roman" w:cs="Times New Roman"/>
                              <w:i/>
                              <w:iCs/>
                              <w:sz w:val="14"/>
                              <w:szCs w:val="14"/>
                            </w:rPr>
                            <w:t>1 / 1</w:t>
                          </w:r>
                        </w:p>
                      </w:txbxContent>
                    </wps:txbx>
                    <wps:bodyPr wrap="none" lIns="0" tIns="0" rIns="0" bIns="0">
                      <a:spAutoFit/>
                    </wps:bodyPr>
                  </wps:wsp>
                </a:graphicData>
              </a:graphic>
            </wp:anchor>
          </w:drawing>
        </mc:Choice>
        <mc:Fallback>
          <w:pict>
            <v:shapetype w14:anchorId="0D727761" id="_x0000_t202" coordsize="21600,21600" o:spt="202" path="m,l,21600r21600,l21600,xe">
              <v:stroke joinstyle="miter"/>
              <v:path gradientshapeok="t" o:connecttype="rect"/>
            </v:shapetype>
            <v:shape id="Shape 60" o:spid="_x0000_s1051" type="#_x0000_t202" style="position:absolute;margin-left:546pt;margin-top:798.05pt;width:12.95pt;height:8.4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" filled="f" stroked="f">
              <v:textbox style="mso-fit-shape-to-text:t" inset="0,0,0,0">
                <w:txbxContent>
                  <w:p w14:paraId="333BC019" w14:textId="77777777" w:rsidR="002B78C2" w:rsidRDefault="00885574">
                    <w:pPr>
                      <w:pStyle w:val="Zhlavnebozpat0"/>
                      <w:shd w:val="clear" w:color="auto" w:fill="auto"/>
                      <w:rPr>
                        <w:sz w:val="14"/>
                        <w:szCs w:val="14"/>
                      </w:rPr>
                    </w:pPr>
                    <w:r>
                      <w:rPr>
                        <w:rFonts w:ascii="Times New Roman" w:eastAsia="Times New Roman" w:hAnsi="Times New Roman" w:cs="Times New Roman"/>
                        <w:i/>
                        <w:iCs/>
                        <w:sz w:val="14"/>
                        <w:szCs w:val="14"/>
                      </w:rPr>
                      <w:t>1 / 1</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0B926" w14:textId="77777777" w:rsidR="002B78C2" w:rsidRDefault="00885574">
    <w:pPr>
      <w:spacing w:line="14" w:lineRule="exact"/>
    </w:pPr>
    <w:r>
      <w:rPr>
        <w:noProof/>
      </w:rPr>
      <mc:AlternateContent>
        <mc:Choice Requires="wps">
          <w:drawing>
            <wp:anchor distT="0" distB="0" distL="0" distR="0" simplePos="0" relativeHeight="251661312" behindDoc="1" locked="0" layoutInCell="1" allowOverlap="1" wp14:anchorId="59B50D62" wp14:editId="11CF4AB0">
              <wp:simplePos x="0" y="0"/>
              <wp:positionH relativeFrom="page">
                <wp:posOffset>2822575</wp:posOffset>
              </wp:positionH>
              <wp:positionV relativeFrom="page">
                <wp:posOffset>9805670</wp:posOffset>
              </wp:positionV>
              <wp:extent cx="1908175" cy="286385"/>
              <wp:effectExtent l="0" t="0" r="0" b="0"/>
              <wp:wrapNone/>
              <wp:docPr id="62" name="Shape 62"/>
              <wp:cNvGraphicFramePr/>
              <a:graphic xmlns:a="http://schemas.openxmlformats.org/drawingml/2006/main">
                <a:graphicData uri="http://schemas.microsoft.com/office/word/2010/wordprocessingShape">
                  <wps:wsp>
                    <wps:cNvSpPr txBox="1"/>
                    <wps:spPr>
                      <a:xfrm>
                        <a:off x="0" y="0"/>
                        <a:ext cx="1908175" cy="286385"/>
                      </a:xfrm>
                      <a:prstGeom prst="rect">
                        <a:avLst/>
                      </a:prstGeom>
                      <a:noFill/>
                    </wps:spPr>
                    <wps:txbx>
                      <w:txbxContent>
                        <w:p w14:paraId="7CECED5A" w14:textId="77777777" w:rsidR="002B78C2" w:rsidRDefault="00885574">
                          <w:pPr>
                            <w:pStyle w:val="Zhlavnebozpat0"/>
                            <w:shd w:val="clear" w:color="auto" w:fill="auto"/>
                            <w:rPr>
                              <w:sz w:val="16"/>
                              <w:szCs w:val="16"/>
                            </w:rPr>
                          </w:pPr>
                          <w:r>
                            <w:rPr>
                              <w:rFonts w:ascii="Arial" w:eastAsia="Arial" w:hAnsi="Arial" w:cs="Arial"/>
                              <w:color w:val="7F7F7F"/>
                              <w:sz w:val="16"/>
                              <w:szCs w:val="16"/>
                            </w:rPr>
                            <w:t>Zadávací dokumentace Veřejné zakázky</w:t>
                          </w:r>
                        </w:p>
                        <w:p w14:paraId="285A9334" w14:textId="77777777" w:rsidR="002B78C2" w:rsidRDefault="00885574">
                          <w:pPr>
                            <w:pStyle w:val="Zhlavnebozpat0"/>
                            <w:shd w:val="clear" w:color="auto" w:fill="auto"/>
                          </w:pPr>
                          <w:r>
                            <w:t>Poskytování služeb KIVS - 2017-2041</w:t>
                          </w:r>
                        </w:p>
                      </w:txbxContent>
                    </wps:txbx>
                    <wps:bodyPr wrap="none" lIns="0" tIns="0" rIns="0" bIns="0">
                      <a:spAutoFit/>
                    </wps:bodyPr>
                  </wps:wsp>
                </a:graphicData>
              </a:graphic>
            </wp:anchor>
          </w:drawing>
        </mc:Choice>
        <mc:Fallback>
          <w:pict>
            <v:shapetype w14:anchorId="59B50D62" id="_x0000_t202" coordsize="21600,21600" o:spt="202" path="m,l,21600r21600,l21600,xe">
              <v:stroke joinstyle="miter"/>
              <v:path gradientshapeok="t" o:connecttype="rect"/>
            </v:shapetype>
            <v:shape id="Shape 62" o:spid="_x0000_s1052" type="#_x0000_t202" style="position:absolute;margin-left:222.25pt;margin-top:772.1pt;width:150.25pt;height:22.5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" filled="f" stroked="f">
              <v:textbox style="mso-fit-shape-to-text:t" inset="0,0,0,0">
                <w:txbxContent>
                  <w:p w14:paraId="7CECED5A" w14:textId="77777777" w:rsidR="002B78C2" w:rsidRDefault="00885574">
                    <w:pPr>
                      <w:pStyle w:val="Zhlavnebozpat0"/>
                      <w:shd w:val="clear" w:color="auto" w:fill="auto"/>
                      <w:rPr>
                        <w:sz w:val="16"/>
                        <w:szCs w:val="16"/>
                      </w:rPr>
                    </w:pPr>
                    <w:r>
                      <w:rPr>
                        <w:rFonts w:ascii="Arial" w:eastAsia="Arial" w:hAnsi="Arial" w:cs="Arial"/>
                        <w:color w:val="7F7F7F"/>
                        <w:sz w:val="16"/>
                        <w:szCs w:val="16"/>
                      </w:rPr>
                      <w:t>Zadávací dokumentace Veřejné zakázky</w:t>
                    </w:r>
                  </w:p>
                  <w:p w14:paraId="285A9334" w14:textId="77777777" w:rsidR="002B78C2" w:rsidRDefault="00885574">
                    <w:pPr>
                      <w:pStyle w:val="Zhlavnebozpat0"/>
                      <w:shd w:val="clear" w:color="auto" w:fill="auto"/>
                    </w:pPr>
                    <w:r>
                      <w:t>Poskytování služeb KIVS - 2017-2041</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5870EC7F" wp14:editId="7F2DA491">
              <wp:simplePos x="0" y="0"/>
              <wp:positionH relativeFrom="page">
                <wp:posOffset>5050790</wp:posOffset>
              </wp:positionH>
              <wp:positionV relativeFrom="page">
                <wp:posOffset>10101580</wp:posOffset>
              </wp:positionV>
              <wp:extent cx="1606550" cy="146050"/>
              <wp:effectExtent l="0" t="0" r="0" b="0"/>
              <wp:wrapNone/>
              <wp:docPr id="64" name="Shape 64"/>
              <wp:cNvGraphicFramePr/>
              <a:graphic xmlns:a="http://schemas.openxmlformats.org/drawingml/2006/main">
                <a:graphicData uri="http://schemas.microsoft.com/office/word/2010/wordprocessingShape">
                  <wps:wsp>
                    <wps:cNvSpPr txBox="1"/>
                    <wps:spPr>
                      <a:xfrm>
                        <a:off x="0" y="0"/>
                        <a:ext cx="1606550" cy="146050"/>
                      </a:xfrm>
                      <a:prstGeom prst="rect">
                        <a:avLst/>
                      </a:prstGeom>
                      <a:noFill/>
                    </wps:spPr>
                    <wps:txbx>
                      <w:txbxContent>
                        <w:p w14:paraId="38550844" w14:textId="77777777" w:rsidR="002B78C2" w:rsidRDefault="00885574">
                          <w:pPr>
                            <w:pStyle w:val="Zhlavnebozpat0"/>
                            <w:shd w:val="clear" w:color="auto" w:fill="auto"/>
                          </w:pPr>
                          <w:r>
                            <w:t>Strana 39 z celkového počtu 48</w:t>
                          </w:r>
                        </w:p>
                      </w:txbxContent>
                    </wps:txbx>
                    <wps:bodyPr wrap="none" lIns="0" tIns="0" rIns="0" bIns="0">
                      <a:spAutoFit/>
                    </wps:bodyPr>
                  </wps:wsp>
                </a:graphicData>
              </a:graphic>
            </wp:anchor>
          </w:drawing>
        </mc:Choice>
        <mc:Fallback>
          <w:pict>
            <v:shape w14:anchorId="5870EC7F" id="Shape 64" o:spid="_x0000_s1053" type="#_x0000_t202" style="position:absolute;margin-left:397.7pt;margin-top:795.4pt;width:126.5pt;height:11.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" filled="f" stroked="f">
              <v:textbox style="mso-fit-shape-to-text:t" inset="0,0,0,0">
                <w:txbxContent>
                  <w:p w14:paraId="38550844" w14:textId="77777777" w:rsidR="002B78C2" w:rsidRDefault="00885574">
                    <w:pPr>
                      <w:pStyle w:val="Zhlavnebozpat0"/>
                      <w:shd w:val="clear" w:color="auto" w:fill="auto"/>
                    </w:pPr>
                    <w:r>
                      <w:t>Strana 39 z celkového počtu 48</w:t>
                    </w:r>
                  </w:p>
                </w:txbxContent>
              </v:textbox>
              <w10:wrap anchorx="page" anchory="page"/>
            </v:shape>
          </w:pict>
        </mc:Fallback>
      </mc:AlternateContent>
    </w:r>
    <w:r>
      <w:rPr>
        <w:noProof/>
      </w:rPr>
      <mc:AlternateContent>
        <mc:Choice Requires="wps">
          <w:drawing>
            <wp:anchor distT="0" distB="0" distL="114300" distR="114300" simplePos="0" relativeHeight="251639808" behindDoc="1" locked="0" layoutInCell="1" allowOverlap="1" wp14:anchorId="150F461D" wp14:editId="06018EB2">
              <wp:simplePos x="0" y="0"/>
              <wp:positionH relativeFrom="page">
                <wp:posOffset>878205</wp:posOffset>
              </wp:positionH>
              <wp:positionV relativeFrom="page">
                <wp:posOffset>9802495</wp:posOffset>
              </wp:positionV>
              <wp:extent cx="5797550" cy="0"/>
              <wp:effectExtent l="0" t="0" r="0" b="0"/>
              <wp:wrapNone/>
              <wp:docPr id="66" name="Shape 66"/>
              <wp:cNvGraphicFramePr/>
              <a:graphic xmlns:a="http://schemas.openxmlformats.org/drawingml/2006/main">
                <a:graphicData uri="http://schemas.microsoft.com/office/word/2010/wordprocessingShape">
                  <wps:wsp>
                    <wps:cNvCnPr/>
                    <wps:spPr>
                      <a:xfrm>
                        <a:off x="0" y="0"/>
                        <a:ext cx="579755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71.85000000000002pt;width:456.5pt;height:0;z-index:-251658240;mso-position-horizontal-relative:page;mso-position-vertical-relative:page">
              <v:stroke weight="1.pt"/>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6F48E" w14:textId="77777777" w:rsidR="002B78C2" w:rsidRDefault="002B78C2"/>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0BDEF" w14:textId="77777777" w:rsidR="002B78C2" w:rsidRDefault="00885574">
    <w:pPr>
      <w:spacing w:line="14" w:lineRule="exact"/>
    </w:pPr>
    <w:r>
      <w:rPr>
        <w:noProof/>
      </w:rPr>
      <mc:AlternateContent>
        <mc:Choice Requires="wps">
          <w:drawing>
            <wp:anchor distT="0" distB="0" distL="0" distR="0" simplePos="0" relativeHeight="251663360" behindDoc="1" locked="0" layoutInCell="1" allowOverlap="1" wp14:anchorId="04CBF312" wp14:editId="1F38BA0E">
              <wp:simplePos x="0" y="0"/>
              <wp:positionH relativeFrom="page">
                <wp:posOffset>2821305</wp:posOffset>
              </wp:positionH>
              <wp:positionV relativeFrom="page">
                <wp:posOffset>9805670</wp:posOffset>
              </wp:positionV>
              <wp:extent cx="1908175" cy="286385"/>
              <wp:effectExtent l="0" t="0" r="0" b="0"/>
              <wp:wrapNone/>
              <wp:docPr id="69" name="Shape 69"/>
              <wp:cNvGraphicFramePr/>
              <a:graphic xmlns:a="http://schemas.openxmlformats.org/drawingml/2006/main">
                <a:graphicData uri="http://schemas.microsoft.com/office/word/2010/wordprocessingShape">
                  <wps:wsp>
                    <wps:cNvSpPr txBox="1"/>
                    <wps:spPr>
                      <a:xfrm>
                        <a:off x="0" y="0"/>
                        <a:ext cx="1908175" cy="286385"/>
                      </a:xfrm>
                      <a:prstGeom prst="rect">
                        <a:avLst/>
                      </a:prstGeom>
                      <a:noFill/>
                    </wps:spPr>
                    <wps:txbx>
                      <w:txbxContent>
                        <w:p w14:paraId="59064064" w14:textId="77777777" w:rsidR="002B78C2" w:rsidRDefault="00885574">
                          <w:pPr>
                            <w:pStyle w:val="Zhlavnebozpat0"/>
                            <w:shd w:val="clear" w:color="auto" w:fill="auto"/>
                            <w:rPr>
                              <w:sz w:val="16"/>
                              <w:szCs w:val="16"/>
                            </w:rPr>
                          </w:pPr>
                          <w:r>
                            <w:rPr>
                              <w:rFonts w:ascii="Arial" w:eastAsia="Arial" w:hAnsi="Arial" w:cs="Arial"/>
                              <w:color w:val="7F7F7F"/>
                              <w:sz w:val="16"/>
                              <w:szCs w:val="16"/>
                            </w:rPr>
                            <w:t>Zadávací dokumentace Veřejné zakázky</w:t>
                          </w:r>
                        </w:p>
                        <w:p w14:paraId="5FE111AB" w14:textId="77777777" w:rsidR="002B78C2" w:rsidRDefault="00885574">
                          <w:pPr>
                            <w:pStyle w:val="Zhlavnebozpat0"/>
                            <w:shd w:val="clear" w:color="auto" w:fill="auto"/>
                          </w:pPr>
                          <w:r>
                            <w:t>Poskytování služeb KIVS - 2017-2041</w:t>
                          </w:r>
                        </w:p>
                      </w:txbxContent>
                    </wps:txbx>
                    <wps:bodyPr wrap="none" lIns="0" tIns="0" rIns="0" bIns="0">
                      <a:spAutoFit/>
                    </wps:bodyPr>
                  </wps:wsp>
                </a:graphicData>
              </a:graphic>
            </wp:anchor>
          </w:drawing>
        </mc:Choice>
        <mc:Fallback>
          <w:pict>
            <v:shapetype w14:anchorId="04CBF312" id="_x0000_t202" coordsize="21600,21600" o:spt="202" path="m,l,21600r21600,l21600,xe">
              <v:stroke joinstyle="miter"/>
              <v:path gradientshapeok="t" o:connecttype="rect"/>
            </v:shapetype>
            <v:shape id="Shape 69" o:spid="_x0000_s1054" type="#_x0000_t202" style="position:absolute;margin-left:222.15pt;margin-top:772.1pt;width:150.25pt;height:22.5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" filled="f" stroked="f">
              <v:textbox style="mso-fit-shape-to-text:t" inset="0,0,0,0">
                <w:txbxContent>
                  <w:p w14:paraId="59064064" w14:textId="77777777" w:rsidR="002B78C2" w:rsidRDefault="00885574">
                    <w:pPr>
                      <w:pStyle w:val="Zhlavnebozpat0"/>
                      <w:shd w:val="clear" w:color="auto" w:fill="auto"/>
                      <w:rPr>
                        <w:sz w:val="16"/>
                        <w:szCs w:val="16"/>
                      </w:rPr>
                    </w:pPr>
                    <w:r>
                      <w:rPr>
                        <w:rFonts w:ascii="Arial" w:eastAsia="Arial" w:hAnsi="Arial" w:cs="Arial"/>
                        <w:color w:val="7F7F7F"/>
                        <w:sz w:val="16"/>
                        <w:szCs w:val="16"/>
                      </w:rPr>
                      <w:t>Zadávací dokumentace Veřejné zakázky</w:t>
                    </w:r>
                  </w:p>
                  <w:p w14:paraId="5FE111AB" w14:textId="77777777" w:rsidR="002B78C2" w:rsidRDefault="00885574">
                    <w:pPr>
                      <w:pStyle w:val="Zhlavnebozpat0"/>
                      <w:shd w:val="clear" w:color="auto" w:fill="auto"/>
                    </w:pPr>
                    <w:r>
                      <w:t>Poskytování služeb KIVS - 2017-2041</w:t>
                    </w:r>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5E466D9F" wp14:editId="4EE851FD">
              <wp:simplePos x="0" y="0"/>
              <wp:positionH relativeFrom="page">
                <wp:posOffset>5049520</wp:posOffset>
              </wp:positionH>
              <wp:positionV relativeFrom="page">
                <wp:posOffset>10101580</wp:posOffset>
              </wp:positionV>
              <wp:extent cx="1606550" cy="146050"/>
              <wp:effectExtent l="0" t="0" r="0" b="0"/>
              <wp:wrapNone/>
              <wp:docPr id="71" name="Shape 71"/>
              <wp:cNvGraphicFramePr/>
              <a:graphic xmlns:a="http://schemas.openxmlformats.org/drawingml/2006/main">
                <a:graphicData uri="http://schemas.microsoft.com/office/word/2010/wordprocessingShape">
                  <wps:wsp>
                    <wps:cNvSpPr txBox="1"/>
                    <wps:spPr>
                      <a:xfrm>
                        <a:off x="0" y="0"/>
                        <a:ext cx="1606550" cy="146050"/>
                      </a:xfrm>
                      <a:prstGeom prst="rect">
                        <a:avLst/>
                      </a:prstGeom>
                      <a:noFill/>
                    </wps:spPr>
                    <wps:txbx>
                      <w:txbxContent>
                        <w:p w14:paraId="5380E232" w14:textId="77777777" w:rsidR="002B78C2" w:rsidRDefault="00885574">
                          <w:pPr>
                            <w:pStyle w:val="Zhlavnebozpat0"/>
                            <w:shd w:val="clear" w:color="auto" w:fill="auto"/>
                          </w:pPr>
                          <w:r>
                            <w:t xml:space="preserve">Strana </w:t>
                          </w:r>
                          <w:r>
                            <w:fldChar w:fldCharType="begin"/>
                          </w:r>
                          <w:r>
                            <w:instrText xml:space="preserve"> PAGE \* MERGEFORMAT </w:instrText>
                          </w:r>
                          <w:r>
                            <w:fldChar w:fldCharType="separate"/>
                          </w:r>
                          <w:r>
                            <w:t>#</w:t>
                          </w:r>
                          <w:r>
                            <w:fldChar w:fldCharType="end"/>
                          </w:r>
                          <w:r>
                            <w:t xml:space="preserve"> z celkového počtu 48</w:t>
                          </w:r>
                        </w:p>
                      </w:txbxContent>
                    </wps:txbx>
                    <wps:bodyPr wrap="none" lIns="0" tIns="0" rIns="0" bIns="0">
                      <a:spAutoFit/>
                    </wps:bodyPr>
                  </wps:wsp>
                </a:graphicData>
              </a:graphic>
            </wp:anchor>
          </w:drawing>
        </mc:Choice>
        <mc:Fallback>
          <w:pict>
            <v:shape w14:anchorId="5E466D9F" id="Shape 71" o:spid="_x0000_s1055" type="#_x0000_t202" style="position:absolute;margin-left:397.6pt;margin-top:795.4pt;width:126.5pt;height:11.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" filled="f" stroked="f">
              <v:textbox style="mso-fit-shape-to-text:t" inset="0,0,0,0">
                <w:txbxContent>
                  <w:p w14:paraId="5380E232" w14:textId="77777777" w:rsidR="002B78C2" w:rsidRDefault="00885574">
                    <w:pPr>
                      <w:pStyle w:val="Zhlavnebozpat0"/>
                      <w:shd w:val="clear" w:color="auto" w:fill="auto"/>
                    </w:pPr>
                    <w:r>
                      <w:t xml:space="preserve">Strana </w:t>
                    </w:r>
                    <w:r>
                      <w:fldChar w:fldCharType="begin"/>
                    </w:r>
                    <w:r>
                      <w:instrText xml:space="preserve"> PAGE \* MERGEFORMAT </w:instrText>
                    </w:r>
                    <w:r>
                      <w:fldChar w:fldCharType="separate"/>
                    </w:r>
                    <w:r>
                      <w:t>#</w:t>
                    </w:r>
                    <w:r>
                      <w:fldChar w:fldCharType="end"/>
                    </w:r>
                    <w:r>
                      <w:t xml:space="preserve"> z celkového počtu 48</w:t>
                    </w:r>
                  </w:p>
                </w:txbxContent>
              </v:textbox>
              <w10:wrap anchorx="page" anchory="page"/>
            </v:shape>
          </w:pict>
        </mc:Fallback>
      </mc:AlternateContent>
    </w:r>
    <w:r>
      <w:rPr>
        <w:noProof/>
      </w:rPr>
      <mc:AlternateContent>
        <mc:Choice Requires="wps">
          <w:drawing>
            <wp:anchor distT="0" distB="0" distL="114300" distR="114300" simplePos="0" relativeHeight="251640832" behindDoc="1" locked="0" layoutInCell="1" allowOverlap="1" wp14:anchorId="419E3FF6" wp14:editId="6F088D2B">
              <wp:simplePos x="0" y="0"/>
              <wp:positionH relativeFrom="page">
                <wp:posOffset>876935</wp:posOffset>
              </wp:positionH>
              <wp:positionV relativeFrom="page">
                <wp:posOffset>9802495</wp:posOffset>
              </wp:positionV>
              <wp:extent cx="5797550" cy="0"/>
              <wp:effectExtent l="0" t="0" r="0" b="0"/>
              <wp:wrapNone/>
              <wp:docPr id="73" name="Shape 73"/>
              <wp:cNvGraphicFramePr/>
              <a:graphic xmlns:a="http://schemas.openxmlformats.org/drawingml/2006/main">
                <a:graphicData uri="http://schemas.microsoft.com/office/word/2010/wordprocessingShape">
                  <wps:wsp>
                    <wps:cNvCnPr/>
                    <wps:spPr>
                      <a:xfrm>
                        <a:off x="0" y="0"/>
                        <a:ext cx="5797550" cy="0"/>
                      </a:xfrm>
                      <a:prstGeom prst="straightConnector1">
                        <a:avLst/>
                      </a:prstGeom>
                      <a:ln w="12700">
                        <a:solidFill/>
                      </a:ln>
                    </wps:spPr>
                    <wps:bodyPr/>
                  </wps:wsp>
                </a:graphicData>
              </a:graphic>
            </wp:anchor>
          </w:drawing>
        </mc:Choice>
        <mc:Fallback>
          <w:pict>
            <v:shape o:spt="32" o:oned="true" path="m,l21600,21600e" style="position:absolute;margin-left:69.049999999999997pt;margin-top:771.85000000000002pt;width:456.5pt;height:0;z-index:-251658240;mso-position-horizontal-relative:page;mso-position-vertical-relative:page">
              <v:stroke weight="1.pt"/>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765AC" w14:textId="77777777" w:rsidR="002B78C2" w:rsidRDefault="002B78C2"/>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FA2FA" w14:textId="77777777" w:rsidR="002B78C2" w:rsidRDefault="00885574">
    <w:pPr>
      <w:spacing w:line="14" w:lineRule="exact"/>
    </w:pPr>
    <w:r>
      <w:rPr>
        <w:noProof/>
      </w:rPr>
      <mc:AlternateContent>
        <mc:Choice Requires="wps">
          <w:drawing>
            <wp:anchor distT="0" distB="0" distL="0" distR="0" simplePos="0" relativeHeight="251665408" behindDoc="1" locked="0" layoutInCell="1" allowOverlap="1" wp14:anchorId="361C8B6E" wp14:editId="001DC884">
              <wp:simplePos x="0" y="0"/>
              <wp:positionH relativeFrom="page">
                <wp:posOffset>2821940</wp:posOffset>
              </wp:positionH>
              <wp:positionV relativeFrom="page">
                <wp:posOffset>10123170</wp:posOffset>
              </wp:positionV>
              <wp:extent cx="1908175" cy="286385"/>
              <wp:effectExtent l="0" t="0" r="0" b="0"/>
              <wp:wrapNone/>
              <wp:docPr id="76" name="Shape 76"/>
              <wp:cNvGraphicFramePr/>
              <a:graphic xmlns:a="http://schemas.openxmlformats.org/drawingml/2006/main">
                <a:graphicData uri="http://schemas.microsoft.com/office/word/2010/wordprocessingShape">
                  <wps:wsp>
                    <wps:cNvSpPr txBox="1"/>
                    <wps:spPr>
                      <a:xfrm>
                        <a:off x="0" y="0"/>
                        <a:ext cx="1908175" cy="286385"/>
                      </a:xfrm>
                      <a:prstGeom prst="rect">
                        <a:avLst/>
                      </a:prstGeom>
                      <a:noFill/>
                    </wps:spPr>
                    <wps:txbx>
                      <w:txbxContent>
                        <w:p w14:paraId="4C303AAA" w14:textId="77777777" w:rsidR="002B78C2" w:rsidRDefault="00885574">
                          <w:pPr>
                            <w:pStyle w:val="Zhlavnebozpat0"/>
                            <w:shd w:val="clear" w:color="auto" w:fill="auto"/>
                            <w:rPr>
                              <w:sz w:val="16"/>
                              <w:szCs w:val="16"/>
                            </w:rPr>
                          </w:pPr>
                          <w:r>
                            <w:rPr>
                              <w:rFonts w:ascii="Arial" w:eastAsia="Arial" w:hAnsi="Arial" w:cs="Arial"/>
                              <w:color w:val="7F7F7F"/>
                              <w:sz w:val="16"/>
                              <w:szCs w:val="16"/>
                            </w:rPr>
                            <w:t>Zadávací dokumentace Veřejné zakázky</w:t>
                          </w:r>
                        </w:p>
                        <w:p w14:paraId="7147606D" w14:textId="77777777" w:rsidR="002B78C2" w:rsidRDefault="00885574">
                          <w:pPr>
                            <w:pStyle w:val="Zhlavnebozpat0"/>
                            <w:shd w:val="clear" w:color="auto" w:fill="auto"/>
                          </w:pPr>
                          <w:r>
                            <w:t>Poskytování služeb KIVS - 2017-2041</w:t>
                          </w:r>
                        </w:p>
                      </w:txbxContent>
                    </wps:txbx>
                    <wps:bodyPr wrap="none" lIns="0" tIns="0" rIns="0" bIns="0">
                      <a:spAutoFit/>
                    </wps:bodyPr>
                  </wps:wsp>
                </a:graphicData>
              </a:graphic>
            </wp:anchor>
          </w:drawing>
        </mc:Choice>
        <mc:Fallback>
          <w:pict>
            <v:shapetype w14:anchorId="361C8B6E" id="_x0000_t202" coordsize="21600,21600" o:spt="202" path="m,l,21600r21600,l21600,xe">
              <v:stroke joinstyle="miter"/>
              <v:path gradientshapeok="t" o:connecttype="rect"/>
            </v:shapetype>
            <v:shape id="Shape 76" o:spid="_x0000_s1056" type="#_x0000_t202" style="position:absolute;margin-left:222.2pt;margin-top:797.1pt;width:150.25pt;height:22.5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" filled="f" stroked="f">
              <v:textbox style="mso-fit-shape-to-text:t" inset="0,0,0,0">
                <w:txbxContent>
                  <w:p w14:paraId="4C303AAA" w14:textId="77777777" w:rsidR="002B78C2" w:rsidRDefault="00885574">
                    <w:pPr>
                      <w:pStyle w:val="Zhlavnebozpat0"/>
                      <w:shd w:val="clear" w:color="auto" w:fill="auto"/>
                      <w:rPr>
                        <w:sz w:val="16"/>
                        <w:szCs w:val="16"/>
                      </w:rPr>
                    </w:pPr>
                    <w:r>
                      <w:rPr>
                        <w:rFonts w:ascii="Arial" w:eastAsia="Arial" w:hAnsi="Arial" w:cs="Arial"/>
                        <w:color w:val="7F7F7F"/>
                        <w:sz w:val="16"/>
                        <w:szCs w:val="16"/>
                      </w:rPr>
                      <w:t>Zadávací dokumentace Veřejné zakázky</w:t>
                    </w:r>
                  </w:p>
                  <w:p w14:paraId="7147606D" w14:textId="77777777" w:rsidR="002B78C2" w:rsidRDefault="00885574">
                    <w:pPr>
                      <w:pStyle w:val="Zhlavnebozpat0"/>
                      <w:shd w:val="clear" w:color="auto" w:fill="auto"/>
                    </w:pPr>
                    <w:r>
                      <w:t>Poskytování služeb KIVS - 2017-2041</w:t>
                    </w:r>
                  </w:p>
                </w:txbxContent>
              </v:textbox>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11A2235B" wp14:editId="143324C4">
              <wp:simplePos x="0" y="0"/>
              <wp:positionH relativeFrom="page">
                <wp:posOffset>5049520</wp:posOffset>
              </wp:positionH>
              <wp:positionV relativeFrom="page">
                <wp:posOffset>10419080</wp:posOffset>
              </wp:positionV>
              <wp:extent cx="1606550" cy="146050"/>
              <wp:effectExtent l="0" t="0" r="0" b="0"/>
              <wp:wrapNone/>
              <wp:docPr id="78" name="Shape 78"/>
              <wp:cNvGraphicFramePr/>
              <a:graphic xmlns:a="http://schemas.openxmlformats.org/drawingml/2006/main">
                <a:graphicData uri="http://schemas.microsoft.com/office/word/2010/wordprocessingShape">
                  <wps:wsp>
                    <wps:cNvSpPr txBox="1"/>
                    <wps:spPr>
                      <a:xfrm>
                        <a:off x="0" y="0"/>
                        <a:ext cx="1606550" cy="146050"/>
                      </a:xfrm>
                      <a:prstGeom prst="rect">
                        <a:avLst/>
                      </a:prstGeom>
                      <a:noFill/>
                    </wps:spPr>
                    <wps:txbx>
                      <w:txbxContent>
                        <w:p w14:paraId="0E11BCA0" w14:textId="77777777" w:rsidR="002B78C2" w:rsidRDefault="00885574">
                          <w:pPr>
                            <w:pStyle w:val="Zhlavnebozpat0"/>
                            <w:shd w:val="clear" w:color="auto" w:fill="auto"/>
                          </w:pPr>
                          <w:r>
                            <w:t xml:space="preserve">Strana </w:t>
                          </w:r>
                          <w:r>
                            <w:fldChar w:fldCharType="begin"/>
                          </w:r>
                          <w:r>
                            <w:instrText xml:space="preserve"> PAGE \* MERGEFORMAT </w:instrText>
                          </w:r>
                          <w:r>
                            <w:fldChar w:fldCharType="separate"/>
                          </w:r>
                          <w:r>
                            <w:t>#</w:t>
                          </w:r>
                          <w:r>
                            <w:fldChar w:fldCharType="end"/>
                          </w:r>
                          <w:r>
                            <w:t xml:space="preserve"> z celkového počtu 48</w:t>
                          </w:r>
                        </w:p>
                      </w:txbxContent>
                    </wps:txbx>
                    <wps:bodyPr wrap="none" lIns="0" tIns="0" rIns="0" bIns="0">
                      <a:spAutoFit/>
                    </wps:bodyPr>
                  </wps:wsp>
                </a:graphicData>
              </a:graphic>
            </wp:anchor>
          </w:drawing>
        </mc:Choice>
        <mc:Fallback>
          <w:pict>
            <v:shape w14:anchorId="11A2235B" id="Shape 78" o:spid="_x0000_s1057" type="#_x0000_t202" style="position:absolute;margin-left:397.6pt;margin-top:820.4pt;width:126.5pt;height:11.5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" filled="f" stroked="f">
              <v:textbox style="mso-fit-shape-to-text:t" inset="0,0,0,0">
                <w:txbxContent>
                  <w:p w14:paraId="0E11BCA0" w14:textId="77777777" w:rsidR="002B78C2" w:rsidRDefault="00885574">
                    <w:pPr>
                      <w:pStyle w:val="Zhlavnebozpat0"/>
                      <w:shd w:val="clear" w:color="auto" w:fill="auto"/>
                    </w:pPr>
                    <w:r>
                      <w:t xml:space="preserve">Strana </w:t>
                    </w:r>
                    <w:r>
                      <w:fldChar w:fldCharType="begin"/>
                    </w:r>
                    <w:r>
                      <w:instrText xml:space="preserve"> PAGE \* MERGEFORMAT </w:instrText>
                    </w:r>
                    <w:r>
                      <w:fldChar w:fldCharType="separate"/>
                    </w:r>
                    <w:r>
                      <w:t>#</w:t>
                    </w:r>
                    <w:r>
                      <w:fldChar w:fldCharType="end"/>
                    </w:r>
                    <w:r>
                      <w:t xml:space="preserve"> z celkového počtu 48</w:t>
                    </w:r>
                  </w:p>
                </w:txbxContent>
              </v:textbox>
              <w10:wrap anchorx="page" anchory="page"/>
            </v:shape>
          </w:pict>
        </mc:Fallback>
      </mc:AlternateContent>
    </w:r>
    <w:r>
      <w:rPr>
        <w:noProof/>
      </w:rPr>
      <mc:AlternateContent>
        <mc:Choice Requires="wps">
          <w:drawing>
            <wp:anchor distT="0" distB="0" distL="114300" distR="114300" simplePos="0" relativeHeight="251641856" behindDoc="1" locked="0" layoutInCell="1" allowOverlap="1" wp14:anchorId="091638B9" wp14:editId="348ABBC0">
              <wp:simplePos x="0" y="0"/>
              <wp:positionH relativeFrom="page">
                <wp:posOffset>876935</wp:posOffset>
              </wp:positionH>
              <wp:positionV relativeFrom="page">
                <wp:posOffset>10119995</wp:posOffset>
              </wp:positionV>
              <wp:extent cx="5797550" cy="0"/>
              <wp:effectExtent l="0" t="0" r="0" b="0"/>
              <wp:wrapNone/>
              <wp:docPr id="80" name="Shape 80"/>
              <wp:cNvGraphicFramePr/>
              <a:graphic xmlns:a="http://schemas.openxmlformats.org/drawingml/2006/main">
                <a:graphicData uri="http://schemas.microsoft.com/office/word/2010/wordprocessingShape">
                  <wps:wsp>
                    <wps:cNvCnPr/>
                    <wps:spPr>
                      <a:xfrm>
                        <a:off x="0" y="0"/>
                        <a:ext cx="5797550" cy="0"/>
                      </a:xfrm>
                      <a:prstGeom prst="straightConnector1">
                        <a:avLst/>
                      </a:prstGeom>
                      <a:ln w="12700">
                        <a:solidFill/>
                      </a:ln>
                    </wps:spPr>
                    <wps:bodyPr/>
                  </wps:wsp>
                </a:graphicData>
              </a:graphic>
            </wp:anchor>
          </w:drawing>
        </mc:Choice>
        <mc:Fallback>
          <w:pict>
            <v:shape o:spt="32" o:oned="true" path="m,l21600,21600e" style="position:absolute;margin-left:69.049999999999997pt;margin-top:796.85000000000002pt;width:456.5pt;height:0;z-index:-251658240;mso-position-horizontal-relative:page;mso-position-vertical-relative:page">
              <v:stroke weight="1.pt"/>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78508" w14:textId="77777777" w:rsidR="002B78C2" w:rsidRDefault="00885574">
    <w:pPr>
      <w:spacing w:line="14" w:lineRule="exact"/>
    </w:pPr>
    <w:r>
      <w:rPr>
        <w:noProof/>
      </w:rPr>
      <mc:AlternateContent>
        <mc:Choice Requires="wps">
          <w:drawing>
            <wp:anchor distT="0" distB="0" distL="0" distR="0" simplePos="0" relativeHeight="251667456" behindDoc="1" locked="0" layoutInCell="1" allowOverlap="1" wp14:anchorId="495176AB" wp14:editId="554259D5">
              <wp:simplePos x="0" y="0"/>
              <wp:positionH relativeFrom="page">
                <wp:posOffset>6933565</wp:posOffset>
              </wp:positionH>
              <wp:positionV relativeFrom="page">
                <wp:posOffset>10123170</wp:posOffset>
              </wp:positionV>
              <wp:extent cx="164465" cy="106680"/>
              <wp:effectExtent l="0" t="0" r="0" b="0"/>
              <wp:wrapNone/>
              <wp:docPr id="81" name="Shape 81"/>
              <wp:cNvGraphicFramePr/>
              <a:graphic xmlns:a="http://schemas.openxmlformats.org/drawingml/2006/main">
                <a:graphicData uri="http://schemas.microsoft.com/office/word/2010/wordprocessingShape">
                  <wps:wsp>
                    <wps:cNvSpPr txBox="1"/>
                    <wps:spPr>
                      <a:xfrm>
                        <a:off x="0" y="0"/>
                        <a:ext cx="164465" cy="106680"/>
                      </a:xfrm>
                      <a:prstGeom prst="rect">
                        <a:avLst/>
                      </a:prstGeom>
                      <a:noFill/>
                    </wps:spPr>
                    <wps:txbx>
                      <w:txbxContent>
                        <w:p w14:paraId="520B2D0A" w14:textId="77777777" w:rsidR="002B78C2" w:rsidRDefault="00885574">
                          <w:pPr>
                            <w:pStyle w:val="Zhlavnebozpat0"/>
                            <w:shd w:val="clear" w:color="auto" w:fill="auto"/>
                            <w:rPr>
                              <w:sz w:val="14"/>
                              <w:szCs w:val="14"/>
                            </w:rPr>
                          </w:pPr>
                          <w:r>
                            <w:fldChar w:fldCharType="begin"/>
                          </w:r>
                          <w:r>
                            <w:instrText xml:space="preserve"> PAGE \* MERGEFORMAT </w:instrText>
                          </w:r>
                          <w:r>
                            <w:fldChar w:fldCharType="separate"/>
                          </w:r>
                          <w:r>
                            <w:rPr>
                              <w:rFonts w:ascii="Arial" w:eastAsia="Arial" w:hAnsi="Arial" w:cs="Arial"/>
                              <w:sz w:val="14"/>
                              <w:szCs w:val="14"/>
                            </w:rPr>
                            <w:t>#</w:t>
                          </w:r>
                          <w:r>
                            <w:rPr>
                              <w:rFonts w:ascii="Arial" w:eastAsia="Arial" w:hAnsi="Arial" w:cs="Arial"/>
                              <w:sz w:val="14"/>
                              <w:szCs w:val="14"/>
                            </w:rPr>
                            <w:fldChar w:fldCharType="end"/>
                          </w:r>
                          <w:r>
                            <w:rPr>
                              <w:rFonts w:ascii="Arial" w:eastAsia="Arial" w:hAnsi="Arial" w:cs="Arial"/>
                              <w:sz w:val="14"/>
                              <w:szCs w:val="14"/>
                            </w:rPr>
                            <w:t xml:space="preserve"> / 2</w:t>
                          </w:r>
                        </w:p>
                      </w:txbxContent>
                    </wps:txbx>
                    <wps:bodyPr wrap="none" lIns="0" tIns="0" rIns="0" bIns="0">
                      <a:spAutoFit/>
                    </wps:bodyPr>
                  </wps:wsp>
                </a:graphicData>
              </a:graphic>
            </wp:anchor>
          </w:drawing>
        </mc:Choice>
        <mc:Fallback>
          <w:pict>
            <v:shapetype w14:anchorId="495176AB" id="_x0000_t202" coordsize="21600,21600" o:spt="202" path="m,l,21600r21600,l21600,xe">
              <v:stroke joinstyle="miter"/>
              <v:path gradientshapeok="t" o:connecttype="rect"/>
            </v:shapetype>
            <v:shape id="Shape 81" o:spid="_x0000_s1058" type="#_x0000_t202" style="position:absolute;margin-left:545.95pt;margin-top:797.1pt;width:12.95pt;height:8.4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" filled="f" stroked="f">
              <v:textbox style="mso-fit-shape-to-text:t" inset="0,0,0,0">
                <w:txbxContent>
                  <w:p w14:paraId="520B2D0A" w14:textId="77777777" w:rsidR="002B78C2" w:rsidRDefault="00885574">
                    <w:pPr>
                      <w:pStyle w:val="Zhlavnebozpat0"/>
                      <w:shd w:val="clear" w:color="auto" w:fill="auto"/>
                      <w:rPr>
                        <w:sz w:val="14"/>
                        <w:szCs w:val="14"/>
                      </w:rPr>
                    </w:pPr>
                    <w:r>
                      <w:fldChar w:fldCharType="begin"/>
                    </w:r>
                    <w:r>
                      <w:instrText xml:space="preserve"> PAGE \* MERGEFORMAT </w:instrText>
                    </w:r>
                    <w:r>
                      <w:fldChar w:fldCharType="separate"/>
                    </w:r>
                    <w:r>
                      <w:rPr>
                        <w:rFonts w:ascii="Arial" w:eastAsia="Arial" w:hAnsi="Arial" w:cs="Arial"/>
                        <w:sz w:val="14"/>
                        <w:szCs w:val="14"/>
                      </w:rPr>
                      <w:t>#</w:t>
                    </w:r>
                    <w:r>
                      <w:rPr>
                        <w:rFonts w:ascii="Arial" w:eastAsia="Arial" w:hAnsi="Arial" w:cs="Arial"/>
                        <w:sz w:val="14"/>
                        <w:szCs w:val="14"/>
                      </w:rPr>
                      <w:fldChar w:fldCharType="end"/>
                    </w:r>
                    <w:r>
                      <w:rPr>
                        <w:rFonts w:ascii="Arial" w:eastAsia="Arial" w:hAnsi="Arial" w:cs="Arial"/>
                        <w:sz w:val="14"/>
                        <w:szCs w:val="14"/>
                      </w:rPr>
                      <w:t xml:space="preserve"> / 2</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27DC1" w14:textId="77777777" w:rsidR="002B78C2" w:rsidRDefault="00885574">
    <w:pPr>
      <w:spacing w:line="14" w:lineRule="exact"/>
    </w:pPr>
    <w:r>
      <w:rPr>
        <w:noProof/>
      </w:rPr>
      <mc:AlternateContent>
        <mc:Choice Requires="wps">
          <w:drawing>
            <wp:anchor distT="0" distB="0" distL="0" distR="0" simplePos="0" relativeHeight="251670528" behindDoc="1" locked="0" layoutInCell="1" allowOverlap="1" wp14:anchorId="32204810" wp14:editId="1B794D6E">
              <wp:simplePos x="0" y="0"/>
              <wp:positionH relativeFrom="page">
                <wp:posOffset>2771140</wp:posOffset>
              </wp:positionH>
              <wp:positionV relativeFrom="page">
                <wp:posOffset>9869170</wp:posOffset>
              </wp:positionV>
              <wp:extent cx="3886200" cy="441960"/>
              <wp:effectExtent l="0" t="0" r="0" b="0"/>
              <wp:wrapNone/>
              <wp:docPr id="88" name="Shape 88"/>
              <wp:cNvGraphicFramePr/>
              <a:graphic xmlns:a="http://schemas.openxmlformats.org/drawingml/2006/main">
                <a:graphicData uri="http://schemas.microsoft.com/office/word/2010/wordprocessingShape">
                  <wps:wsp>
                    <wps:cNvSpPr txBox="1"/>
                    <wps:spPr>
                      <a:xfrm>
                        <a:off x="0" y="0"/>
                        <a:ext cx="3886200" cy="441960"/>
                      </a:xfrm>
                      <a:prstGeom prst="rect">
                        <a:avLst/>
                      </a:prstGeom>
                      <a:noFill/>
                    </wps:spPr>
                    <wps:txbx>
                      <w:txbxContent>
                        <w:p w14:paraId="51BA19F7" w14:textId="77777777" w:rsidR="002B78C2" w:rsidRDefault="00885574">
                          <w:pPr>
                            <w:pStyle w:val="Zhlavnebozpat0"/>
                            <w:shd w:val="clear" w:color="auto" w:fill="auto"/>
                            <w:rPr>
                              <w:sz w:val="16"/>
                              <w:szCs w:val="16"/>
                            </w:rPr>
                          </w:pPr>
                          <w:r>
                            <w:rPr>
                              <w:rFonts w:ascii="Arial" w:eastAsia="Arial" w:hAnsi="Arial" w:cs="Arial"/>
                              <w:color w:val="7F7F7F"/>
                              <w:sz w:val="16"/>
                              <w:szCs w:val="16"/>
                            </w:rPr>
                            <w:t>Zadávací dokumentace Veřejné zakázky</w:t>
                          </w:r>
                        </w:p>
                        <w:p w14:paraId="6B82EF0C" w14:textId="77777777" w:rsidR="002B78C2" w:rsidRDefault="00885574">
                          <w:pPr>
                            <w:pStyle w:val="Zhlavnebozpat0"/>
                            <w:shd w:val="clear" w:color="auto" w:fill="auto"/>
                          </w:pPr>
                          <w:r>
                            <w:t>„Poskytování služeb KIVS - 2017-2041“</w:t>
                          </w:r>
                        </w:p>
                        <w:p w14:paraId="191982CB" w14:textId="77777777" w:rsidR="002B78C2" w:rsidRDefault="00885574">
                          <w:pPr>
                            <w:pStyle w:val="Zhlavnebozpat0"/>
                            <w:shd w:val="clear" w:color="auto" w:fill="auto"/>
                          </w:pPr>
                          <w:r>
                            <w:t xml:space="preserve">Strana </w:t>
                          </w:r>
                          <w:r>
                            <w:fldChar w:fldCharType="begin"/>
                          </w:r>
                          <w:r>
                            <w:instrText xml:space="preserve"> PAGE \* MERGEFORMAT </w:instrText>
                          </w:r>
                          <w:r>
                            <w:fldChar w:fldCharType="separate"/>
                          </w:r>
                          <w:r>
                            <w:t>#</w:t>
                          </w:r>
                          <w:r>
                            <w:fldChar w:fldCharType="end"/>
                          </w:r>
                          <w:r>
                            <w:t xml:space="preserve"> z celkového počtu 48</w:t>
                          </w:r>
                        </w:p>
                      </w:txbxContent>
                    </wps:txbx>
                    <wps:bodyPr wrap="none" lIns="0" tIns="0" rIns="0" bIns="0">
                      <a:spAutoFit/>
                    </wps:bodyPr>
                  </wps:wsp>
                </a:graphicData>
              </a:graphic>
            </wp:anchor>
          </w:drawing>
        </mc:Choice>
        <mc:Fallback>
          <w:pict>
            <v:shapetype w14:anchorId="32204810" id="_x0000_t202" coordsize="21600,21600" o:spt="202" path="m,l,21600r21600,l21600,xe">
              <v:stroke joinstyle="miter"/>
              <v:path gradientshapeok="t" o:connecttype="rect"/>
            </v:shapetype>
            <v:shape id="Shape 88" o:spid="_x0000_s1061" type="#_x0000_t202" style="position:absolute;margin-left:218.2pt;margin-top:777.1pt;width:306pt;height:34.8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" filled="f" stroked="f">
              <v:textbox style="mso-fit-shape-to-text:t" inset="0,0,0,0">
                <w:txbxContent>
                  <w:p w14:paraId="51BA19F7" w14:textId="77777777" w:rsidR="002B78C2" w:rsidRDefault="00885574">
                    <w:pPr>
                      <w:pStyle w:val="Zhlavnebozpat0"/>
                      <w:shd w:val="clear" w:color="auto" w:fill="auto"/>
                      <w:rPr>
                        <w:sz w:val="16"/>
                        <w:szCs w:val="16"/>
                      </w:rPr>
                    </w:pPr>
                    <w:r>
                      <w:rPr>
                        <w:rFonts w:ascii="Arial" w:eastAsia="Arial" w:hAnsi="Arial" w:cs="Arial"/>
                        <w:color w:val="7F7F7F"/>
                        <w:sz w:val="16"/>
                        <w:szCs w:val="16"/>
                      </w:rPr>
                      <w:t>Zadávací dokumentace Veřejné zakázky</w:t>
                    </w:r>
                  </w:p>
                  <w:p w14:paraId="6B82EF0C" w14:textId="77777777" w:rsidR="002B78C2" w:rsidRDefault="00885574">
                    <w:pPr>
                      <w:pStyle w:val="Zhlavnebozpat0"/>
                      <w:shd w:val="clear" w:color="auto" w:fill="auto"/>
                    </w:pPr>
                    <w:r>
                      <w:t>„Poskytování služeb KIVS - 2017-2041“</w:t>
                    </w:r>
                  </w:p>
                  <w:p w14:paraId="191982CB" w14:textId="77777777" w:rsidR="002B78C2" w:rsidRDefault="00885574">
                    <w:pPr>
                      <w:pStyle w:val="Zhlavnebozpat0"/>
                      <w:shd w:val="clear" w:color="auto" w:fill="auto"/>
                    </w:pPr>
                    <w:r>
                      <w:t xml:space="preserve">Strana </w:t>
                    </w:r>
                    <w:r>
                      <w:fldChar w:fldCharType="begin"/>
                    </w:r>
                    <w:r>
                      <w:instrText xml:space="preserve"> PAGE \* MERGEFORMAT </w:instrText>
                    </w:r>
                    <w:r>
                      <w:fldChar w:fldCharType="separate"/>
                    </w:r>
                    <w:r>
                      <w:t>#</w:t>
                    </w:r>
                    <w:r>
                      <w:fldChar w:fldCharType="end"/>
                    </w:r>
                    <w:r>
                      <w:t xml:space="preserve"> z celkového počtu 48</w:t>
                    </w:r>
                  </w:p>
                </w:txbxContent>
              </v:textbox>
              <w10:wrap anchorx="page" anchory="page"/>
            </v:shape>
          </w:pict>
        </mc:Fallback>
      </mc:AlternateContent>
    </w:r>
    <w:r>
      <w:rPr>
        <w:noProof/>
      </w:rPr>
      <mc:AlternateContent>
        <mc:Choice Requires="wps">
          <w:drawing>
            <wp:anchor distT="0" distB="0" distL="114300" distR="114300" simplePos="0" relativeHeight="251642880" behindDoc="1" locked="0" layoutInCell="1" allowOverlap="1" wp14:anchorId="179C309B" wp14:editId="5E017443">
              <wp:simplePos x="0" y="0"/>
              <wp:positionH relativeFrom="page">
                <wp:posOffset>878205</wp:posOffset>
              </wp:positionH>
              <wp:positionV relativeFrom="page">
                <wp:posOffset>9865995</wp:posOffset>
              </wp:positionV>
              <wp:extent cx="5797550" cy="0"/>
              <wp:effectExtent l="0" t="0" r="0" b="0"/>
              <wp:wrapNone/>
              <wp:docPr id="90" name="Shape 90"/>
              <wp:cNvGraphicFramePr/>
              <a:graphic xmlns:a="http://schemas.openxmlformats.org/drawingml/2006/main">
                <a:graphicData uri="http://schemas.microsoft.com/office/word/2010/wordprocessingShape">
                  <wps:wsp>
                    <wps:cNvCnPr/>
                    <wps:spPr>
                      <a:xfrm>
                        <a:off x="0" y="0"/>
                        <a:ext cx="579755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76.85000000000002pt;width:456.5pt;height:0;z-index:-251658240;mso-position-horizontal-relative:page;mso-position-vertical-relative:page">
              <v:stroke weight="1.pt"/>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4C16F" w14:textId="77777777" w:rsidR="002B78C2" w:rsidRDefault="002B78C2"/>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F6505" w14:textId="77777777" w:rsidR="002B78C2" w:rsidRDefault="00885574">
    <w:pPr>
      <w:spacing w:line="14" w:lineRule="exact"/>
    </w:pPr>
    <w:r>
      <w:rPr>
        <w:noProof/>
      </w:rPr>
      <mc:AlternateContent>
        <mc:Choice Requires="wps">
          <w:drawing>
            <wp:anchor distT="0" distB="0" distL="0" distR="0" simplePos="0" relativeHeight="251673600" behindDoc="1" locked="0" layoutInCell="1" allowOverlap="1" wp14:anchorId="733A35E8" wp14:editId="1B32FF6B">
              <wp:simplePos x="0" y="0"/>
              <wp:positionH relativeFrom="page">
                <wp:posOffset>2823210</wp:posOffset>
              </wp:positionH>
              <wp:positionV relativeFrom="page">
                <wp:posOffset>9780270</wp:posOffset>
              </wp:positionV>
              <wp:extent cx="3834130" cy="441960"/>
              <wp:effectExtent l="0" t="0" r="0" b="0"/>
              <wp:wrapNone/>
              <wp:docPr id="96" name="Shape 96"/>
              <wp:cNvGraphicFramePr/>
              <a:graphic xmlns:a="http://schemas.openxmlformats.org/drawingml/2006/main">
                <a:graphicData uri="http://schemas.microsoft.com/office/word/2010/wordprocessingShape">
                  <wps:wsp>
                    <wps:cNvSpPr txBox="1"/>
                    <wps:spPr>
                      <a:xfrm>
                        <a:off x="0" y="0"/>
                        <a:ext cx="3834130" cy="441960"/>
                      </a:xfrm>
                      <a:prstGeom prst="rect">
                        <a:avLst/>
                      </a:prstGeom>
                      <a:noFill/>
                    </wps:spPr>
                    <wps:txbx>
                      <w:txbxContent>
                        <w:p w14:paraId="7E7FA155" w14:textId="77777777" w:rsidR="002B78C2" w:rsidRDefault="00885574">
                          <w:pPr>
                            <w:pStyle w:val="Zhlavnebozpat0"/>
                            <w:shd w:val="clear" w:color="auto" w:fill="auto"/>
                            <w:rPr>
                              <w:sz w:val="16"/>
                              <w:szCs w:val="16"/>
                            </w:rPr>
                          </w:pPr>
                          <w:r>
                            <w:rPr>
                              <w:rFonts w:ascii="Arial" w:eastAsia="Arial" w:hAnsi="Arial" w:cs="Arial"/>
                              <w:color w:val="7F7F7F"/>
                              <w:sz w:val="16"/>
                              <w:szCs w:val="16"/>
                            </w:rPr>
                            <w:t>Zadávací dokumentace Veřejné zakázky</w:t>
                          </w:r>
                        </w:p>
                        <w:p w14:paraId="015D4028" w14:textId="77777777" w:rsidR="002B78C2" w:rsidRDefault="00885574">
                          <w:pPr>
                            <w:pStyle w:val="Zhlavnebozpat0"/>
                            <w:shd w:val="clear" w:color="auto" w:fill="auto"/>
                          </w:pPr>
                          <w:r>
                            <w:t>Poskytování služeb KIVS - 2017-2041</w:t>
                          </w:r>
                        </w:p>
                        <w:p w14:paraId="7172DED3" w14:textId="77777777" w:rsidR="002B78C2" w:rsidRDefault="00885574">
                          <w:pPr>
                            <w:pStyle w:val="Zhlavnebozpat0"/>
                            <w:shd w:val="clear" w:color="auto" w:fill="auto"/>
                          </w:pPr>
                          <w:r>
                            <w:t xml:space="preserve">Strana 47 z celkového počtu </w:t>
                          </w: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733A35E8" id="_x0000_t202" coordsize="21600,21600" o:spt="202" path="m,l,21600r21600,l21600,xe">
              <v:stroke joinstyle="miter"/>
              <v:path gradientshapeok="t" o:connecttype="rect"/>
            </v:shapetype>
            <v:shape id="Shape 96" o:spid="_x0000_s1064" type="#_x0000_t202" style="position:absolute;margin-left:222.3pt;margin-top:770.1pt;width:301.9pt;height:34.8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" filled="f" stroked="f">
              <v:textbox style="mso-fit-shape-to-text:t" inset="0,0,0,0">
                <w:txbxContent>
                  <w:p w14:paraId="7E7FA155" w14:textId="77777777" w:rsidR="002B78C2" w:rsidRDefault="00885574">
                    <w:pPr>
                      <w:pStyle w:val="Zhlavnebozpat0"/>
                      <w:shd w:val="clear" w:color="auto" w:fill="auto"/>
                      <w:rPr>
                        <w:sz w:val="16"/>
                        <w:szCs w:val="16"/>
                      </w:rPr>
                    </w:pPr>
                    <w:r>
                      <w:rPr>
                        <w:rFonts w:ascii="Arial" w:eastAsia="Arial" w:hAnsi="Arial" w:cs="Arial"/>
                        <w:color w:val="7F7F7F"/>
                        <w:sz w:val="16"/>
                        <w:szCs w:val="16"/>
                      </w:rPr>
                      <w:t>Zadávací dokumentace Veřejné zakázky</w:t>
                    </w:r>
                  </w:p>
                  <w:p w14:paraId="015D4028" w14:textId="77777777" w:rsidR="002B78C2" w:rsidRDefault="00885574">
                    <w:pPr>
                      <w:pStyle w:val="Zhlavnebozpat0"/>
                      <w:shd w:val="clear" w:color="auto" w:fill="auto"/>
                    </w:pPr>
                    <w:r>
                      <w:t>Poskytování služeb KIVS - 2017-2041</w:t>
                    </w:r>
                  </w:p>
                  <w:p w14:paraId="7172DED3" w14:textId="77777777" w:rsidR="002B78C2" w:rsidRDefault="00885574">
                    <w:pPr>
                      <w:pStyle w:val="Zhlavnebozpat0"/>
                      <w:shd w:val="clear" w:color="auto" w:fill="auto"/>
                    </w:pPr>
                    <w:r>
                      <w:t xml:space="preserve">Strana 47 z celkového počtu </w:t>
                    </w: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43904" behindDoc="1" locked="0" layoutInCell="1" allowOverlap="1" wp14:anchorId="0E7D6259" wp14:editId="7B32A5D4">
              <wp:simplePos x="0" y="0"/>
              <wp:positionH relativeFrom="page">
                <wp:posOffset>878205</wp:posOffset>
              </wp:positionH>
              <wp:positionV relativeFrom="page">
                <wp:posOffset>9777095</wp:posOffset>
              </wp:positionV>
              <wp:extent cx="5797550" cy="0"/>
              <wp:effectExtent l="0" t="0" r="0" b="0"/>
              <wp:wrapNone/>
              <wp:docPr id="98" name="Shape 98"/>
              <wp:cNvGraphicFramePr/>
              <a:graphic xmlns:a="http://schemas.openxmlformats.org/drawingml/2006/main">
                <a:graphicData uri="http://schemas.microsoft.com/office/word/2010/wordprocessingShape">
                  <wps:wsp>
                    <wps:cNvCnPr/>
                    <wps:spPr>
                      <a:xfrm>
                        <a:off x="0" y="0"/>
                        <a:ext cx="579755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69.85000000000002pt;width:456.5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B194B" w14:textId="77777777" w:rsidR="002B78C2" w:rsidRDefault="002B78C2"/>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BEE51" w14:textId="77777777" w:rsidR="002B78C2" w:rsidRDefault="00885574">
    <w:pPr>
      <w:spacing w:line="14" w:lineRule="exact"/>
    </w:pPr>
    <w:r>
      <w:rPr>
        <w:noProof/>
      </w:rPr>
      <mc:AlternateContent>
        <mc:Choice Requires="wps">
          <w:drawing>
            <wp:anchor distT="0" distB="0" distL="0" distR="0" simplePos="0" relativeHeight="251674624" behindDoc="1" locked="0" layoutInCell="1" allowOverlap="1" wp14:anchorId="6110AA61" wp14:editId="57652886">
              <wp:simplePos x="0" y="0"/>
              <wp:positionH relativeFrom="page">
                <wp:posOffset>3618230</wp:posOffset>
              </wp:positionH>
              <wp:positionV relativeFrom="page">
                <wp:posOffset>9963150</wp:posOffset>
              </wp:positionV>
              <wp:extent cx="316865" cy="137160"/>
              <wp:effectExtent l="0" t="0" r="0" b="0"/>
              <wp:wrapNone/>
              <wp:docPr id="99" name="Shape 99"/>
              <wp:cNvGraphicFramePr/>
              <a:graphic xmlns:a="http://schemas.openxmlformats.org/drawingml/2006/main">
                <a:graphicData uri="http://schemas.microsoft.com/office/word/2010/wordprocessingShape">
                  <wps:wsp>
                    <wps:cNvSpPr txBox="1"/>
                    <wps:spPr>
                      <a:xfrm>
                        <a:off x="0" y="0"/>
                        <a:ext cx="316865" cy="137160"/>
                      </a:xfrm>
                      <a:prstGeom prst="rect">
                        <a:avLst/>
                      </a:prstGeom>
                      <a:noFill/>
                    </wps:spPr>
                    <wps:txbx>
                      <w:txbxContent>
                        <w:p w14:paraId="18D431FA" w14:textId="77777777" w:rsidR="002B78C2" w:rsidRDefault="00885574">
                          <w:pPr>
                            <w:pStyle w:val="Zhlavnebozpat0"/>
                            <w:shd w:val="clear" w:color="auto" w:fill="auto"/>
                            <w:rPr>
                              <w:sz w:val="20"/>
                              <w:szCs w:val="20"/>
                            </w:rPr>
                          </w:pPr>
                          <w:r>
                            <w:rPr>
                              <w:sz w:val="20"/>
                              <w:szCs w:val="20"/>
                            </w:rPr>
                            <w:t xml:space="preserve">~ </w:t>
                          </w:r>
                          <w:r>
                            <w:fldChar w:fldCharType="begin"/>
                          </w:r>
                          <w:r>
                            <w:instrText xml:space="preserve"> PAGE \* MERGEFORMAT </w:instrText>
                          </w:r>
                          <w:r>
                            <w:fldChar w:fldCharType="separate"/>
                          </w:r>
                          <w:r>
                            <w:rPr>
                              <w:sz w:val="20"/>
                              <w:szCs w:val="20"/>
                            </w:rPr>
                            <w:t>#</w:t>
                          </w:r>
                          <w:r>
                            <w:rPr>
                              <w:sz w:val="20"/>
                              <w:szCs w:val="20"/>
                            </w:rPr>
                            <w:fldChar w:fldCharType="end"/>
                          </w:r>
                          <w:r>
                            <w:rPr>
                              <w:sz w:val="20"/>
                              <w:szCs w:val="20"/>
                            </w:rPr>
                            <w:t xml:space="preserve"> ~</w:t>
                          </w:r>
                        </w:p>
                      </w:txbxContent>
                    </wps:txbx>
                    <wps:bodyPr wrap="none" lIns="0" tIns="0" rIns="0" bIns="0">
                      <a:spAutoFit/>
                    </wps:bodyPr>
                  </wps:wsp>
                </a:graphicData>
              </a:graphic>
            </wp:anchor>
          </w:drawing>
        </mc:Choice>
        <mc:Fallback>
          <w:pict>
            <v:shapetype w14:anchorId="6110AA61" id="_x0000_t202" coordsize="21600,21600" o:spt="202" path="m,l,21600r21600,l21600,xe">
              <v:stroke joinstyle="miter"/>
              <v:path gradientshapeok="t" o:connecttype="rect"/>
            </v:shapetype>
            <v:shape id="Shape 99" o:spid="_x0000_s1065" type="#_x0000_t202" style="position:absolute;margin-left:284.9pt;margin-top:784.5pt;width:24.95pt;height:10.8pt;z-index:-251641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" filled="f" stroked="f">
              <v:textbox style="mso-fit-shape-to-text:t" inset="0,0,0,0">
                <w:txbxContent>
                  <w:p w14:paraId="18D431FA" w14:textId="77777777" w:rsidR="002B78C2" w:rsidRDefault="00885574">
                    <w:pPr>
                      <w:pStyle w:val="Zhlavnebozpat0"/>
                      <w:shd w:val="clear" w:color="auto" w:fill="auto"/>
                      <w:rPr>
                        <w:sz w:val="20"/>
                        <w:szCs w:val="20"/>
                      </w:rPr>
                    </w:pPr>
                    <w:r>
                      <w:rPr>
                        <w:sz w:val="20"/>
                        <w:szCs w:val="20"/>
                      </w:rPr>
                      <w:t xml:space="preserve">~ </w:t>
                    </w:r>
                    <w:r>
                      <w:fldChar w:fldCharType="begin"/>
                    </w:r>
                    <w:r>
                      <w:instrText xml:space="preserve"> PAGE \* MERGEFORMAT </w:instrText>
                    </w:r>
                    <w:r>
                      <w:fldChar w:fldCharType="separate"/>
                    </w:r>
                    <w:r>
                      <w:rPr>
                        <w:sz w:val="20"/>
                        <w:szCs w:val="20"/>
                      </w:rPr>
                      <w:t>#</w:t>
                    </w:r>
                    <w:r>
                      <w:rPr>
                        <w:sz w:val="20"/>
                        <w:szCs w:val="20"/>
                      </w:rPr>
                      <w:fldChar w:fldCharType="end"/>
                    </w:r>
                    <w:r>
                      <w:rPr>
                        <w:sz w:val="20"/>
                        <w:szCs w:val="20"/>
                      </w:rPr>
                      <w:t xml:space="preserve"> ~</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88FA8" w14:textId="77777777" w:rsidR="002B78C2" w:rsidRDefault="00885574">
    <w:pPr>
      <w:spacing w:line="14" w:lineRule="exact"/>
    </w:pPr>
    <w:r>
      <w:rPr>
        <w:noProof/>
      </w:rPr>
      <mc:AlternateContent>
        <mc:Choice Requires="wps">
          <w:drawing>
            <wp:anchor distT="0" distB="0" distL="0" distR="0" simplePos="0" relativeHeight="251675648" behindDoc="1" locked="0" layoutInCell="1" allowOverlap="1" wp14:anchorId="5ED07BFD" wp14:editId="7F31748B">
              <wp:simplePos x="0" y="0"/>
              <wp:positionH relativeFrom="page">
                <wp:posOffset>3764915</wp:posOffset>
              </wp:positionH>
              <wp:positionV relativeFrom="page">
                <wp:posOffset>9789160</wp:posOffset>
              </wp:positionV>
              <wp:extent cx="274320" cy="91440"/>
              <wp:effectExtent l="0" t="0" r="0" b="0"/>
              <wp:wrapNone/>
              <wp:docPr id="102" name="Shape 102"/>
              <wp:cNvGraphicFramePr/>
              <a:graphic xmlns:a="http://schemas.openxmlformats.org/drawingml/2006/main">
                <a:graphicData uri="http://schemas.microsoft.com/office/word/2010/wordprocessingShape">
                  <wps:wsp>
                    <wps:cNvSpPr txBox="1"/>
                    <wps:spPr>
                      <a:xfrm>
                        <a:off x="0" y="0"/>
                        <a:ext cx="274320" cy="91440"/>
                      </a:xfrm>
                      <a:prstGeom prst="rect">
                        <a:avLst/>
                      </a:prstGeom>
                      <a:noFill/>
                    </wps:spPr>
                    <wps:txbx>
                      <w:txbxContent>
                        <w:p w14:paraId="254F0508" w14:textId="77777777" w:rsidR="002B78C2" w:rsidRDefault="00885574">
                          <w:pPr>
                            <w:pStyle w:val="Zhlavnebozpat0"/>
                            <w:shd w:val="clear" w:color="auto" w:fill="auto"/>
                            <w:rPr>
                              <w:sz w:val="20"/>
                              <w:szCs w:val="20"/>
                            </w:rPr>
                          </w:pPr>
                          <w:r>
                            <w:rPr>
                              <w:color w:val="232323"/>
                              <w:sz w:val="20"/>
                              <w:szCs w:val="20"/>
                            </w:rPr>
                            <w:t>-</w:t>
                          </w:r>
                          <w:r>
                            <w:fldChar w:fldCharType="begin"/>
                          </w:r>
                          <w:r>
                            <w:instrText xml:space="preserve"> PAGE \* MERGEFORMAT </w:instrText>
                          </w:r>
                          <w:r>
                            <w:fldChar w:fldCharType="separate"/>
                          </w:r>
                          <w:r>
                            <w:rPr>
                              <w:color w:val="232323"/>
                              <w:sz w:val="20"/>
                              <w:szCs w:val="20"/>
                            </w:rPr>
                            <w:t>#</w:t>
                          </w:r>
                          <w:r>
                            <w:rPr>
                              <w:color w:val="232323"/>
                              <w:sz w:val="20"/>
                              <w:szCs w:val="20"/>
                            </w:rPr>
                            <w:fldChar w:fldCharType="end"/>
                          </w:r>
                          <w:r>
                            <w:rPr>
                              <w:color w:val="232323"/>
                              <w:sz w:val="20"/>
                              <w:szCs w:val="20"/>
                            </w:rPr>
                            <w:t>-</w:t>
                          </w:r>
                        </w:p>
                      </w:txbxContent>
                    </wps:txbx>
                    <wps:bodyPr wrap="none" lIns="0" tIns="0" rIns="0" bIns="0">
                      <a:spAutoFit/>
                    </wps:bodyPr>
                  </wps:wsp>
                </a:graphicData>
              </a:graphic>
            </wp:anchor>
          </w:drawing>
        </mc:Choice>
        <mc:Fallback>
          <w:pict>
            <v:shapetype w14:anchorId="5ED07BFD" id="_x0000_t202" coordsize="21600,21600" o:spt="202" path="m,l,21600r21600,l21600,xe">
              <v:stroke joinstyle="miter"/>
              <v:path gradientshapeok="t" o:connecttype="rect"/>
            </v:shapetype>
            <v:shape id="Shape 102" o:spid="_x0000_s1066" type="#_x0000_t202" style="position:absolute;margin-left:296.45pt;margin-top:770.8pt;width:21.6pt;height:7.2pt;z-index:-2516408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" filled="f" stroked="f">
              <v:textbox style="mso-fit-shape-to-text:t" inset="0,0,0,0">
                <w:txbxContent>
                  <w:p w14:paraId="254F0508" w14:textId="77777777" w:rsidR="002B78C2" w:rsidRDefault="00885574">
                    <w:pPr>
                      <w:pStyle w:val="Zhlavnebozpat0"/>
                      <w:shd w:val="clear" w:color="auto" w:fill="auto"/>
                      <w:rPr>
                        <w:sz w:val="20"/>
                        <w:szCs w:val="20"/>
                      </w:rPr>
                    </w:pPr>
                    <w:r>
                      <w:rPr>
                        <w:color w:val="232323"/>
                        <w:sz w:val="20"/>
                        <w:szCs w:val="20"/>
                      </w:rPr>
                      <w:t>-</w:t>
                    </w:r>
                    <w:r>
                      <w:fldChar w:fldCharType="begin"/>
                    </w:r>
                    <w:r>
                      <w:instrText xml:space="preserve"> PAGE \* MERGEFORMAT </w:instrText>
                    </w:r>
                    <w:r>
                      <w:fldChar w:fldCharType="separate"/>
                    </w:r>
                    <w:r>
                      <w:rPr>
                        <w:color w:val="232323"/>
                        <w:sz w:val="20"/>
                        <w:szCs w:val="20"/>
                      </w:rPr>
                      <w:t>#</w:t>
                    </w:r>
                    <w:r>
                      <w:rPr>
                        <w:color w:val="232323"/>
                        <w:sz w:val="20"/>
                        <w:szCs w:val="20"/>
                      </w:rPr>
                      <w:fldChar w:fldCharType="end"/>
                    </w:r>
                    <w:r>
                      <w:rPr>
                        <w:color w:val="232323"/>
                        <w:sz w:val="20"/>
                        <w:szCs w:val="20"/>
                      </w:rPr>
                      <w:t>-</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FE77B" w14:textId="77777777" w:rsidR="002B78C2" w:rsidRDefault="00885574">
    <w:pPr>
      <w:spacing w:line="14" w:lineRule="exact"/>
    </w:pPr>
    <w:r>
      <w:rPr>
        <w:noProof/>
      </w:rPr>
      <mc:AlternateContent>
        <mc:Choice Requires="wps">
          <w:drawing>
            <wp:anchor distT="0" distB="0" distL="0" distR="0" simplePos="0" relativeHeight="251676672" behindDoc="1" locked="0" layoutInCell="1" allowOverlap="1" wp14:anchorId="2750FE52" wp14:editId="69395326">
              <wp:simplePos x="0" y="0"/>
              <wp:positionH relativeFrom="page">
                <wp:posOffset>2822575</wp:posOffset>
              </wp:positionH>
              <wp:positionV relativeFrom="page">
                <wp:posOffset>9805670</wp:posOffset>
              </wp:positionV>
              <wp:extent cx="1908175" cy="286385"/>
              <wp:effectExtent l="0" t="0" r="0" b="0"/>
              <wp:wrapNone/>
              <wp:docPr id="104" name="Shape 104"/>
              <wp:cNvGraphicFramePr/>
              <a:graphic xmlns:a="http://schemas.openxmlformats.org/drawingml/2006/main">
                <a:graphicData uri="http://schemas.microsoft.com/office/word/2010/wordprocessingShape">
                  <wps:wsp>
                    <wps:cNvSpPr txBox="1"/>
                    <wps:spPr>
                      <a:xfrm>
                        <a:off x="0" y="0"/>
                        <a:ext cx="1908175" cy="286385"/>
                      </a:xfrm>
                      <a:prstGeom prst="rect">
                        <a:avLst/>
                      </a:prstGeom>
                      <a:noFill/>
                    </wps:spPr>
                    <wps:txbx>
                      <w:txbxContent>
                        <w:p w14:paraId="5FB9B1B9" w14:textId="77777777" w:rsidR="002B78C2" w:rsidRDefault="00885574">
                          <w:pPr>
                            <w:pStyle w:val="Zhlavnebozpat0"/>
                            <w:shd w:val="clear" w:color="auto" w:fill="auto"/>
                            <w:rPr>
                              <w:sz w:val="16"/>
                              <w:szCs w:val="16"/>
                            </w:rPr>
                          </w:pPr>
                          <w:r>
                            <w:rPr>
                              <w:rFonts w:ascii="Arial" w:eastAsia="Arial" w:hAnsi="Arial" w:cs="Arial"/>
                              <w:color w:val="7F7F7F"/>
                              <w:sz w:val="16"/>
                              <w:szCs w:val="16"/>
                            </w:rPr>
                            <w:t>Zadávací dokumentace Veřejné zakázky</w:t>
                          </w:r>
                        </w:p>
                        <w:p w14:paraId="71E3F8D8" w14:textId="77777777" w:rsidR="002B78C2" w:rsidRDefault="00885574">
                          <w:pPr>
                            <w:pStyle w:val="Zhlavnebozpat0"/>
                            <w:shd w:val="clear" w:color="auto" w:fill="auto"/>
                          </w:pPr>
                          <w:r>
                            <w:t>Poskytování služeb KIVS - 2017-2041</w:t>
                          </w:r>
                        </w:p>
                      </w:txbxContent>
                    </wps:txbx>
                    <wps:bodyPr wrap="none" lIns="0" tIns="0" rIns="0" bIns="0">
                      <a:spAutoFit/>
                    </wps:bodyPr>
                  </wps:wsp>
                </a:graphicData>
              </a:graphic>
            </wp:anchor>
          </w:drawing>
        </mc:Choice>
        <mc:Fallback>
          <w:pict>
            <v:shapetype w14:anchorId="2750FE52" id="_x0000_t202" coordsize="21600,21600" o:spt="202" path="m,l,21600r21600,l21600,xe">
              <v:stroke joinstyle="miter"/>
              <v:path gradientshapeok="t" o:connecttype="rect"/>
            </v:shapetype>
            <v:shape id="Shape 104" o:spid="_x0000_s1067" type="#_x0000_t202" style="position:absolute;margin-left:222.25pt;margin-top:772.1pt;width:150.25pt;height:22.55pt;z-index:-2516398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" filled="f" stroked="f">
              <v:textbox style="mso-fit-shape-to-text:t" inset="0,0,0,0">
                <w:txbxContent>
                  <w:p w14:paraId="5FB9B1B9" w14:textId="77777777" w:rsidR="002B78C2" w:rsidRDefault="00885574">
                    <w:pPr>
                      <w:pStyle w:val="Zhlavnebozpat0"/>
                      <w:shd w:val="clear" w:color="auto" w:fill="auto"/>
                      <w:rPr>
                        <w:sz w:val="16"/>
                        <w:szCs w:val="16"/>
                      </w:rPr>
                    </w:pPr>
                    <w:r>
                      <w:rPr>
                        <w:rFonts w:ascii="Arial" w:eastAsia="Arial" w:hAnsi="Arial" w:cs="Arial"/>
                        <w:color w:val="7F7F7F"/>
                        <w:sz w:val="16"/>
                        <w:szCs w:val="16"/>
                      </w:rPr>
                      <w:t>Zadávací dokumentace Veřejné zakázky</w:t>
                    </w:r>
                  </w:p>
                  <w:p w14:paraId="71E3F8D8" w14:textId="77777777" w:rsidR="002B78C2" w:rsidRDefault="00885574">
                    <w:pPr>
                      <w:pStyle w:val="Zhlavnebozpat0"/>
                      <w:shd w:val="clear" w:color="auto" w:fill="auto"/>
                    </w:pPr>
                    <w:r>
                      <w:t>Poskytování služeb KIVS - 2017-2041</w:t>
                    </w:r>
                  </w:p>
                </w:txbxContent>
              </v:textbox>
              <w10:wrap anchorx="page" anchory="page"/>
            </v:shape>
          </w:pict>
        </mc:Fallback>
      </mc:AlternateContent>
    </w:r>
    <w:r>
      <w:rPr>
        <w:noProof/>
      </w:rPr>
      <mc:AlternateContent>
        <mc:Choice Requires="wps">
          <w:drawing>
            <wp:anchor distT="0" distB="0" distL="0" distR="0" simplePos="0" relativeHeight="251677696" behindDoc="1" locked="0" layoutInCell="1" allowOverlap="1" wp14:anchorId="5737BDF5" wp14:editId="107F4217">
              <wp:simplePos x="0" y="0"/>
              <wp:positionH relativeFrom="page">
                <wp:posOffset>5050790</wp:posOffset>
              </wp:positionH>
              <wp:positionV relativeFrom="page">
                <wp:posOffset>10101580</wp:posOffset>
              </wp:positionV>
              <wp:extent cx="1606550" cy="146050"/>
              <wp:effectExtent l="0" t="0" r="0" b="0"/>
              <wp:wrapNone/>
              <wp:docPr id="106" name="Shape 106"/>
              <wp:cNvGraphicFramePr/>
              <a:graphic xmlns:a="http://schemas.openxmlformats.org/drawingml/2006/main">
                <a:graphicData uri="http://schemas.microsoft.com/office/word/2010/wordprocessingShape">
                  <wps:wsp>
                    <wps:cNvSpPr txBox="1"/>
                    <wps:spPr>
                      <a:xfrm>
                        <a:off x="0" y="0"/>
                        <a:ext cx="1606550" cy="146050"/>
                      </a:xfrm>
                      <a:prstGeom prst="rect">
                        <a:avLst/>
                      </a:prstGeom>
                      <a:noFill/>
                    </wps:spPr>
                    <wps:txbx>
                      <w:txbxContent>
                        <w:p w14:paraId="78273C2D" w14:textId="77777777" w:rsidR="002B78C2" w:rsidRDefault="00885574">
                          <w:pPr>
                            <w:pStyle w:val="Zhlavnebozpat0"/>
                            <w:shd w:val="clear" w:color="auto" w:fill="auto"/>
                          </w:pPr>
                          <w:r>
                            <w:t>Strana 48 z celkového počtu 48</w:t>
                          </w:r>
                        </w:p>
                      </w:txbxContent>
                    </wps:txbx>
                    <wps:bodyPr wrap="none" lIns="0" tIns="0" rIns="0" bIns="0">
                      <a:spAutoFit/>
                    </wps:bodyPr>
                  </wps:wsp>
                </a:graphicData>
              </a:graphic>
            </wp:anchor>
          </w:drawing>
        </mc:Choice>
        <mc:Fallback>
          <w:pict>
            <v:shape w14:anchorId="5737BDF5" id="Shape 106" o:spid="_x0000_s1068" type="#_x0000_t202" style="position:absolute;margin-left:397.7pt;margin-top:795.4pt;width:126.5pt;height:11.5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" filled="f" stroked="f">
              <v:textbox style="mso-fit-shape-to-text:t" inset="0,0,0,0">
                <w:txbxContent>
                  <w:p w14:paraId="78273C2D" w14:textId="77777777" w:rsidR="002B78C2" w:rsidRDefault="00885574">
                    <w:pPr>
                      <w:pStyle w:val="Zhlavnebozpat0"/>
                      <w:shd w:val="clear" w:color="auto" w:fill="auto"/>
                    </w:pPr>
                    <w:r>
                      <w:t>Strana 48 z celkového počtu 48</w:t>
                    </w:r>
                  </w:p>
                </w:txbxContent>
              </v:textbox>
              <w10:wrap anchorx="page" anchory="page"/>
            </v:shape>
          </w:pict>
        </mc:Fallback>
      </mc:AlternateContent>
    </w:r>
    <w:r>
      <w:rPr>
        <w:noProof/>
      </w:rPr>
      <mc:AlternateContent>
        <mc:Choice Requires="wps">
          <w:drawing>
            <wp:anchor distT="0" distB="0" distL="114300" distR="114300" simplePos="0" relativeHeight="251644928" behindDoc="1" locked="0" layoutInCell="1" allowOverlap="1" wp14:anchorId="7D1716E9" wp14:editId="79D6EF70">
              <wp:simplePos x="0" y="0"/>
              <wp:positionH relativeFrom="page">
                <wp:posOffset>878205</wp:posOffset>
              </wp:positionH>
              <wp:positionV relativeFrom="page">
                <wp:posOffset>9802495</wp:posOffset>
              </wp:positionV>
              <wp:extent cx="5797550" cy="0"/>
              <wp:effectExtent l="0" t="0" r="0" b="0"/>
              <wp:wrapNone/>
              <wp:docPr id="108" name="Shape 108"/>
              <wp:cNvGraphicFramePr/>
              <a:graphic xmlns:a="http://schemas.openxmlformats.org/drawingml/2006/main">
                <a:graphicData uri="http://schemas.microsoft.com/office/word/2010/wordprocessingShape">
                  <wps:wsp>
                    <wps:cNvCnPr/>
                    <wps:spPr>
                      <a:xfrm>
                        <a:off x="0" y="0"/>
                        <a:ext cx="579755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71.85000000000002pt;width:456.5pt;height:0;z-index:-251658240;mso-position-horizontal-relative:page;mso-position-vertical-relative:page">
              <v:stroke weight="1.pt"/>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D1827" w14:textId="77777777" w:rsidR="002B78C2" w:rsidRDefault="002B78C2">
    <w:pPr>
      <w:spacing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F4C07" w14:textId="77777777" w:rsidR="002B78C2" w:rsidRDefault="00885574">
    <w:pPr>
      <w:spacing w:line="14" w:lineRule="exact"/>
    </w:pPr>
    <w:r>
      <w:rPr>
        <w:noProof/>
      </w:rPr>
      <mc:AlternateContent>
        <mc:Choice Requires="wps">
          <w:drawing>
            <wp:anchor distT="0" distB="0" distL="0" distR="0" simplePos="0" relativeHeight="251653120" behindDoc="1" locked="0" layoutInCell="1" allowOverlap="1" wp14:anchorId="35B42B12" wp14:editId="5BE513D9">
              <wp:simplePos x="0" y="0"/>
              <wp:positionH relativeFrom="page">
                <wp:posOffset>2821305</wp:posOffset>
              </wp:positionH>
              <wp:positionV relativeFrom="page">
                <wp:posOffset>9805670</wp:posOffset>
              </wp:positionV>
              <wp:extent cx="3834130" cy="441960"/>
              <wp:effectExtent l="0" t="0" r="0" b="0"/>
              <wp:wrapNone/>
              <wp:docPr id="32" name="Shape 32"/>
              <wp:cNvGraphicFramePr/>
              <a:graphic xmlns:a="http://schemas.openxmlformats.org/drawingml/2006/main">
                <a:graphicData uri="http://schemas.microsoft.com/office/word/2010/wordprocessingShape">
                  <wps:wsp>
                    <wps:cNvSpPr txBox="1"/>
                    <wps:spPr>
                      <a:xfrm>
                        <a:off x="0" y="0"/>
                        <a:ext cx="3834130" cy="441960"/>
                      </a:xfrm>
                      <a:prstGeom prst="rect">
                        <a:avLst/>
                      </a:prstGeom>
                      <a:noFill/>
                    </wps:spPr>
                    <wps:txbx>
                      <w:txbxContent>
                        <w:p w14:paraId="0CCDE2A3" w14:textId="77777777" w:rsidR="002B78C2" w:rsidRDefault="00885574">
                          <w:pPr>
                            <w:pStyle w:val="Zhlavnebozpat0"/>
                            <w:shd w:val="clear" w:color="auto" w:fill="auto"/>
                            <w:rPr>
                              <w:sz w:val="16"/>
                              <w:szCs w:val="16"/>
                            </w:rPr>
                          </w:pPr>
                          <w:r>
                            <w:rPr>
                              <w:rFonts w:ascii="Arial" w:eastAsia="Arial" w:hAnsi="Arial" w:cs="Arial"/>
                              <w:color w:val="7F7F7F"/>
                              <w:sz w:val="16"/>
                              <w:szCs w:val="16"/>
                            </w:rPr>
                            <w:t>Zadávací dokumentace Veřejné zakázky</w:t>
                          </w:r>
                        </w:p>
                        <w:p w14:paraId="517C4A93" w14:textId="77777777" w:rsidR="002B78C2" w:rsidRDefault="00885574">
                          <w:pPr>
                            <w:pStyle w:val="Zhlavnebozpat0"/>
                            <w:shd w:val="clear" w:color="auto" w:fill="auto"/>
                          </w:pPr>
                          <w:r>
                            <w:t>Poskytování služeb KIVS - 2017-2041</w:t>
                          </w:r>
                        </w:p>
                        <w:p w14:paraId="2845CE8F" w14:textId="77777777" w:rsidR="002B78C2" w:rsidRDefault="00885574">
                          <w:pPr>
                            <w:pStyle w:val="Zhlavnebozpat0"/>
                            <w:shd w:val="clear" w:color="auto" w:fill="auto"/>
                          </w:pPr>
                          <w:r>
                            <w:t xml:space="preserve">Strana </w:t>
                          </w:r>
                          <w:r>
                            <w:fldChar w:fldCharType="begin"/>
                          </w:r>
                          <w:r>
                            <w:instrText xml:space="preserve"> PAGE \* MERGEFORMAT </w:instrText>
                          </w:r>
                          <w:r>
                            <w:fldChar w:fldCharType="separate"/>
                          </w:r>
                          <w:r>
                            <w:t>#</w:t>
                          </w:r>
                          <w:r>
                            <w:fldChar w:fldCharType="end"/>
                          </w:r>
                          <w:r>
                            <w:t xml:space="preserve"> z celkového počtu 48</w:t>
                          </w:r>
                        </w:p>
                      </w:txbxContent>
                    </wps:txbx>
                    <wps:bodyPr wrap="none" lIns="0" tIns="0" rIns="0" bIns="0">
                      <a:spAutoFit/>
                    </wps:bodyPr>
                  </wps:wsp>
                </a:graphicData>
              </a:graphic>
            </wp:anchor>
          </w:drawing>
        </mc:Choice>
        <mc:Fallback>
          <w:pict>
            <v:shapetype w14:anchorId="35B42B12" id="_x0000_t202" coordsize="21600,21600" o:spt="202" path="m,l,21600r21600,l21600,xe">
              <v:stroke joinstyle="miter"/>
              <v:path gradientshapeok="t" o:connecttype="rect"/>
            </v:shapetype>
            <v:shape id="Shape 32" o:spid="_x0000_s1044" type="#_x0000_t202" style="position:absolute;margin-left:222.15pt;margin-top:772.1pt;width:301.9pt;height:34.8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" filled="f" stroked="f">
              <v:textbox style="mso-fit-shape-to-text:t" inset="0,0,0,0">
                <w:txbxContent>
                  <w:p w14:paraId="0CCDE2A3" w14:textId="77777777" w:rsidR="002B78C2" w:rsidRDefault="00885574">
                    <w:pPr>
                      <w:pStyle w:val="Zhlavnebozpat0"/>
                      <w:shd w:val="clear" w:color="auto" w:fill="auto"/>
                      <w:rPr>
                        <w:sz w:val="16"/>
                        <w:szCs w:val="16"/>
                      </w:rPr>
                    </w:pPr>
                    <w:r>
                      <w:rPr>
                        <w:rFonts w:ascii="Arial" w:eastAsia="Arial" w:hAnsi="Arial" w:cs="Arial"/>
                        <w:color w:val="7F7F7F"/>
                        <w:sz w:val="16"/>
                        <w:szCs w:val="16"/>
                      </w:rPr>
                      <w:t>Zadávací dokumentace Veřejné zakázky</w:t>
                    </w:r>
                  </w:p>
                  <w:p w14:paraId="517C4A93" w14:textId="77777777" w:rsidR="002B78C2" w:rsidRDefault="00885574">
                    <w:pPr>
                      <w:pStyle w:val="Zhlavnebozpat0"/>
                      <w:shd w:val="clear" w:color="auto" w:fill="auto"/>
                    </w:pPr>
                    <w:r>
                      <w:t>Poskytování služeb KIVS - 2017-2041</w:t>
                    </w:r>
                  </w:p>
                  <w:p w14:paraId="2845CE8F" w14:textId="77777777" w:rsidR="002B78C2" w:rsidRDefault="00885574">
                    <w:pPr>
                      <w:pStyle w:val="Zhlavnebozpat0"/>
                      <w:shd w:val="clear" w:color="auto" w:fill="auto"/>
                    </w:pPr>
                    <w:r>
                      <w:t xml:space="preserve">Strana </w:t>
                    </w:r>
                    <w:r>
                      <w:fldChar w:fldCharType="begin"/>
                    </w:r>
                    <w:r>
                      <w:instrText xml:space="preserve"> PAGE \* MERGEFORMAT </w:instrText>
                    </w:r>
                    <w:r>
                      <w:fldChar w:fldCharType="separate"/>
                    </w:r>
                    <w:r>
                      <w:t>#</w:t>
                    </w:r>
                    <w:r>
                      <w:fldChar w:fldCharType="end"/>
                    </w:r>
                    <w:r>
                      <w:t xml:space="preserve"> z celkového počtu 48</w:t>
                    </w:r>
                  </w:p>
                </w:txbxContent>
              </v:textbox>
              <w10:wrap anchorx="page" anchory="page"/>
            </v:shape>
          </w:pict>
        </mc:Fallback>
      </mc:AlternateContent>
    </w:r>
    <w:r>
      <w:rPr>
        <w:noProof/>
      </w:rPr>
      <mc:AlternateContent>
        <mc:Choice Requires="wps">
          <w:drawing>
            <wp:anchor distT="0" distB="0" distL="114300" distR="114300" simplePos="0" relativeHeight="251637760" behindDoc="1" locked="0" layoutInCell="1" allowOverlap="1" wp14:anchorId="7E376284" wp14:editId="2DCB575E">
              <wp:simplePos x="0" y="0"/>
              <wp:positionH relativeFrom="page">
                <wp:posOffset>876935</wp:posOffset>
              </wp:positionH>
              <wp:positionV relativeFrom="page">
                <wp:posOffset>9802495</wp:posOffset>
              </wp:positionV>
              <wp:extent cx="5797550" cy="0"/>
              <wp:effectExtent l="0" t="0" r="0" b="0"/>
              <wp:wrapNone/>
              <wp:docPr id="34" name="Shape 34"/>
              <wp:cNvGraphicFramePr/>
              <a:graphic xmlns:a="http://schemas.openxmlformats.org/drawingml/2006/main">
                <a:graphicData uri="http://schemas.microsoft.com/office/word/2010/wordprocessingShape">
                  <wps:wsp>
                    <wps:cNvCnPr/>
                    <wps:spPr>
                      <a:xfrm>
                        <a:off x="0" y="0"/>
                        <a:ext cx="5797550" cy="0"/>
                      </a:xfrm>
                      <a:prstGeom prst="straightConnector1">
                        <a:avLst/>
                      </a:prstGeom>
                      <a:ln w="12700">
                        <a:solidFill/>
                      </a:ln>
                    </wps:spPr>
                    <wps:bodyPr/>
                  </wps:wsp>
                </a:graphicData>
              </a:graphic>
            </wp:anchor>
          </w:drawing>
        </mc:Choice>
        <mc:Fallback>
          <w:pict>
            <v:shape o:spt="32" o:oned="true" path="m,l21600,21600e" style="position:absolute;margin-left:69.049999999999997pt;margin-top:771.85000000000002pt;width:456.5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300E6" w14:textId="77777777" w:rsidR="002B78C2" w:rsidRDefault="00885574">
    <w:pPr>
      <w:spacing w:line="14" w:lineRule="exact"/>
    </w:pPr>
    <w:r>
      <w:rPr>
        <w:noProof/>
      </w:rPr>
      <mc:AlternateContent>
        <mc:Choice Requires="wps">
          <w:drawing>
            <wp:anchor distT="0" distB="0" distL="0" distR="0" simplePos="0" relativeHeight="251654144" behindDoc="1" locked="0" layoutInCell="1" allowOverlap="1" wp14:anchorId="6CE37CE6" wp14:editId="6E3B75E5">
              <wp:simplePos x="0" y="0"/>
              <wp:positionH relativeFrom="page">
                <wp:posOffset>895985</wp:posOffset>
              </wp:positionH>
              <wp:positionV relativeFrom="page">
                <wp:posOffset>6949440</wp:posOffset>
              </wp:positionV>
              <wp:extent cx="8893810" cy="161290"/>
              <wp:effectExtent l="0" t="0" r="0" b="0"/>
              <wp:wrapNone/>
              <wp:docPr id="35" name="Shape 35"/>
              <wp:cNvGraphicFramePr/>
              <a:graphic xmlns:a="http://schemas.openxmlformats.org/drawingml/2006/main">
                <a:graphicData uri="http://schemas.microsoft.com/office/word/2010/wordprocessingShape">
                  <wps:wsp>
                    <wps:cNvSpPr txBox="1"/>
                    <wps:spPr>
                      <a:xfrm>
                        <a:off x="0" y="0"/>
                        <a:ext cx="8893810" cy="161290"/>
                      </a:xfrm>
                      <a:prstGeom prst="rect">
                        <a:avLst/>
                      </a:prstGeom>
                      <a:noFill/>
                    </wps:spPr>
                    <wps:txbx>
                      <w:txbxContent>
                        <w:p w14:paraId="628A140B" w14:textId="77777777" w:rsidR="002B78C2" w:rsidRDefault="00885574">
                          <w:pPr>
                            <w:pStyle w:val="Zhlavnebozpat0"/>
                            <w:shd w:val="clear" w:color="auto" w:fill="auto"/>
                            <w:tabs>
                              <w:tab w:val="right" w:pos="14006"/>
                            </w:tabs>
                            <w:rPr>
                              <w:sz w:val="20"/>
                              <w:szCs w:val="20"/>
                            </w:rPr>
                          </w:pPr>
                          <w:r>
                            <w:rPr>
                              <w:sz w:val="20"/>
                              <w:szCs w:val="20"/>
                            </w:rPr>
                            <w:t>DATA_VPN_001.03</w:t>
                          </w:r>
                          <w:r>
                            <w:rPr>
                              <w:sz w:val="20"/>
                              <w:szCs w:val="20"/>
                            </w:rPr>
                            <w:tab/>
                            <w:t xml:space="preserve">Strana </w:t>
                          </w:r>
                          <w:r>
                            <w:fldChar w:fldCharType="begin"/>
                          </w:r>
                          <w:r>
                            <w:instrText xml:space="preserve"> PAGE \* MERGEFORMAT </w:instrText>
                          </w:r>
                          <w:r>
                            <w:fldChar w:fldCharType="separate"/>
                          </w:r>
                          <w:r>
                            <w:rPr>
                              <w:sz w:val="20"/>
                              <w:szCs w:val="20"/>
                            </w:rPr>
                            <w:t>#</w:t>
                          </w:r>
                          <w:r>
                            <w:rPr>
                              <w:sz w:val="20"/>
                              <w:szCs w:val="20"/>
                            </w:rPr>
                            <w:fldChar w:fldCharType="end"/>
                          </w:r>
                          <w:r>
                            <w:rPr>
                              <w:sz w:val="20"/>
                              <w:szCs w:val="20"/>
                            </w:rPr>
                            <w:t>/8</w:t>
                          </w:r>
                        </w:p>
                      </w:txbxContent>
                    </wps:txbx>
                    <wps:bodyPr lIns="0" tIns="0" rIns="0" bIns="0">
                      <a:spAutoFit/>
                    </wps:bodyPr>
                  </wps:wsp>
                </a:graphicData>
              </a:graphic>
            </wp:anchor>
          </w:drawing>
        </mc:Choice>
        <mc:Fallback>
          <w:pict>
            <v:shapetype w14:anchorId="6CE37CE6" id="_x0000_t202" coordsize="21600,21600" o:spt="202" path="m,l,21600r21600,l21600,xe">
              <v:stroke joinstyle="miter"/>
              <v:path gradientshapeok="t" o:connecttype="rect"/>
            </v:shapetype>
            <v:shape id="Shape 35" o:spid="_x0000_s1045" type="#_x0000_t202" style="position:absolute;margin-left:70.55pt;margin-top:547.2pt;width:700.3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" filled="f" stroked="f">
              <v:textbox style="mso-fit-shape-to-text:t" inset="0,0,0,0">
                <w:txbxContent>
                  <w:p w14:paraId="628A140B" w14:textId="77777777" w:rsidR="002B78C2" w:rsidRDefault="00885574">
                    <w:pPr>
                      <w:pStyle w:val="Zhlavnebozpat0"/>
                      <w:shd w:val="clear" w:color="auto" w:fill="auto"/>
                      <w:tabs>
                        <w:tab w:val="right" w:pos="14006"/>
                      </w:tabs>
                      <w:rPr>
                        <w:sz w:val="20"/>
                        <w:szCs w:val="20"/>
                      </w:rPr>
                    </w:pPr>
                    <w:r>
                      <w:rPr>
                        <w:sz w:val="20"/>
                        <w:szCs w:val="20"/>
                      </w:rPr>
                      <w:t>DATA_VPN_001.03</w:t>
                    </w:r>
                    <w:r>
                      <w:rPr>
                        <w:sz w:val="20"/>
                        <w:szCs w:val="20"/>
                      </w:rPr>
                      <w:tab/>
                      <w:t xml:space="preserve">Strana </w:t>
                    </w:r>
                    <w:r>
                      <w:fldChar w:fldCharType="begin"/>
                    </w:r>
                    <w:r>
                      <w:instrText xml:space="preserve"> PAGE \* MERGEFORMAT </w:instrText>
                    </w:r>
                    <w:r>
                      <w:fldChar w:fldCharType="separate"/>
                    </w:r>
                    <w:r>
                      <w:rPr>
                        <w:sz w:val="20"/>
                        <w:szCs w:val="20"/>
                      </w:rPr>
                      <w:t>#</w:t>
                    </w:r>
                    <w:r>
                      <w:rPr>
                        <w:sz w:val="20"/>
                        <w:szCs w:val="20"/>
                      </w:rPr>
                      <w:fldChar w:fldCharType="end"/>
                    </w:r>
                    <w:r>
                      <w:rPr>
                        <w:sz w:val="20"/>
                        <w:szCs w:val="20"/>
                      </w:rPr>
                      <w:t>/8</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B96E3" w14:textId="77777777" w:rsidR="002B78C2" w:rsidRDefault="00885574">
    <w:pPr>
      <w:spacing w:line="14" w:lineRule="exact"/>
    </w:pPr>
    <w:r>
      <w:rPr>
        <w:noProof/>
      </w:rPr>
      <mc:AlternateContent>
        <mc:Choice Requires="wps">
          <w:drawing>
            <wp:anchor distT="0" distB="0" distL="0" distR="0" simplePos="0" relativeHeight="251655168" behindDoc="1" locked="0" layoutInCell="1" allowOverlap="1" wp14:anchorId="7A26B338" wp14:editId="39B6743D">
              <wp:simplePos x="0" y="0"/>
              <wp:positionH relativeFrom="page">
                <wp:posOffset>906780</wp:posOffset>
              </wp:positionH>
              <wp:positionV relativeFrom="page">
                <wp:posOffset>6967855</wp:posOffset>
              </wp:positionV>
              <wp:extent cx="8893810" cy="128270"/>
              <wp:effectExtent l="0" t="0" r="0" b="0"/>
              <wp:wrapNone/>
              <wp:docPr id="37" name="Shape 37"/>
              <wp:cNvGraphicFramePr/>
              <a:graphic xmlns:a="http://schemas.openxmlformats.org/drawingml/2006/main">
                <a:graphicData uri="http://schemas.microsoft.com/office/word/2010/wordprocessingShape">
                  <wps:wsp>
                    <wps:cNvSpPr txBox="1"/>
                    <wps:spPr>
                      <a:xfrm>
                        <a:off x="0" y="0"/>
                        <a:ext cx="8893810" cy="128270"/>
                      </a:xfrm>
                      <a:prstGeom prst="rect">
                        <a:avLst/>
                      </a:prstGeom>
                      <a:noFill/>
                    </wps:spPr>
                    <wps:txbx>
                      <w:txbxContent>
                        <w:p w14:paraId="5275AF08" w14:textId="77777777" w:rsidR="002B78C2" w:rsidRDefault="00885574">
                          <w:pPr>
                            <w:pStyle w:val="Zhlavnebozpat0"/>
                            <w:shd w:val="clear" w:color="auto" w:fill="auto"/>
                            <w:tabs>
                              <w:tab w:val="right" w:pos="14006"/>
                            </w:tabs>
                            <w:rPr>
                              <w:sz w:val="22"/>
                              <w:szCs w:val="22"/>
                            </w:rPr>
                          </w:pPr>
                          <w:r>
                            <w:rPr>
                              <w:sz w:val="22"/>
                              <w:szCs w:val="22"/>
                            </w:rPr>
                            <w:t>DATA_VPN-QOS_001.01</w:t>
                          </w:r>
                          <w:r>
                            <w:rPr>
                              <w:sz w:val="22"/>
                              <w:szCs w:val="22"/>
                            </w:rPr>
                            <w:tab/>
                            <w:t xml:space="preserve">Strana </w:t>
                          </w:r>
                          <w:r>
                            <w:fldChar w:fldCharType="begin"/>
                          </w:r>
                          <w:r>
                            <w:instrText xml:space="preserve"> PAGE \* MERGEFORMAT </w:instrText>
                          </w:r>
                          <w:r>
                            <w:fldChar w:fldCharType="separate"/>
                          </w:r>
                          <w:r>
                            <w:rPr>
                              <w:sz w:val="22"/>
                              <w:szCs w:val="22"/>
                            </w:rPr>
                            <w:t>#</w:t>
                          </w:r>
                          <w:r>
                            <w:rPr>
                              <w:sz w:val="22"/>
                              <w:szCs w:val="22"/>
                            </w:rPr>
                            <w:fldChar w:fldCharType="end"/>
                          </w:r>
                          <w:r>
                            <w:rPr>
                              <w:sz w:val="22"/>
                              <w:szCs w:val="22"/>
                            </w:rPr>
                            <w:t>/4</w:t>
                          </w:r>
                        </w:p>
                      </w:txbxContent>
                    </wps:txbx>
                    <wps:bodyPr lIns="0" tIns="0" rIns="0" bIns="0">
                      <a:spAutoFit/>
                    </wps:bodyPr>
                  </wps:wsp>
                </a:graphicData>
              </a:graphic>
            </wp:anchor>
          </w:drawing>
        </mc:Choice>
        <mc:Fallback>
          <w:pict>
            <v:shapetype w14:anchorId="7A26B338" id="_x0000_t202" coordsize="21600,21600" o:spt="202" path="m,l,21600r21600,l21600,xe">
              <v:stroke joinstyle="miter"/>
              <v:path gradientshapeok="t" o:connecttype="rect"/>
            </v:shapetype>
            <v:shape id="Shape 37" o:spid="_x0000_s1046" type="#_x0000_t202" style="position:absolute;margin-left:71.4pt;margin-top:548.65pt;width:700.3pt;height:10.1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" filled="f" stroked="f">
              <v:textbox style="mso-fit-shape-to-text:t" inset="0,0,0,0">
                <w:txbxContent>
                  <w:p w14:paraId="5275AF08" w14:textId="77777777" w:rsidR="002B78C2" w:rsidRDefault="00885574">
                    <w:pPr>
                      <w:pStyle w:val="Zhlavnebozpat0"/>
                      <w:shd w:val="clear" w:color="auto" w:fill="auto"/>
                      <w:tabs>
                        <w:tab w:val="right" w:pos="14006"/>
                      </w:tabs>
                      <w:rPr>
                        <w:sz w:val="22"/>
                        <w:szCs w:val="22"/>
                      </w:rPr>
                    </w:pPr>
                    <w:r>
                      <w:rPr>
                        <w:sz w:val="22"/>
                        <w:szCs w:val="22"/>
                      </w:rPr>
                      <w:t>DATA_VPN-QOS_001.01</w:t>
                    </w:r>
                    <w:r>
                      <w:rPr>
                        <w:sz w:val="22"/>
                        <w:szCs w:val="22"/>
                      </w:rPr>
                      <w:tab/>
                      <w:t xml:space="preserve">Strana </w:t>
                    </w:r>
                    <w:r>
                      <w:fldChar w:fldCharType="begin"/>
                    </w:r>
                    <w:r>
                      <w:instrText xml:space="preserve"> PAGE \* MERGEFORMAT </w:instrText>
                    </w:r>
                    <w:r>
                      <w:fldChar w:fldCharType="separate"/>
                    </w:r>
                    <w:r>
                      <w:rPr>
                        <w:sz w:val="22"/>
                        <w:szCs w:val="22"/>
                      </w:rPr>
                      <w:t>#</w:t>
                    </w:r>
                    <w:r>
                      <w:rPr>
                        <w:sz w:val="22"/>
                        <w:szCs w:val="22"/>
                      </w:rPr>
                      <w:fldChar w:fldCharType="end"/>
                    </w:r>
                    <w:r>
                      <w:rPr>
                        <w:sz w:val="22"/>
                        <w:szCs w:val="22"/>
                      </w:rPr>
                      <w:t>/4</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C233A" w14:textId="77777777" w:rsidR="002B78C2" w:rsidRDefault="00885574">
    <w:pPr>
      <w:spacing w:line="14" w:lineRule="exact"/>
    </w:pPr>
    <w:r>
      <w:rPr>
        <w:noProof/>
      </w:rPr>
      <mc:AlternateContent>
        <mc:Choice Requires="wps">
          <w:drawing>
            <wp:anchor distT="0" distB="0" distL="0" distR="0" simplePos="0" relativeHeight="251656192" behindDoc="1" locked="0" layoutInCell="1" allowOverlap="1" wp14:anchorId="27961C9B" wp14:editId="44D434FC">
              <wp:simplePos x="0" y="0"/>
              <wp:positionH relativeFrom="page">
                <wp:posOffset>2778125</wp:posOffset>
              </wp:positionH>
              <wp:positionV relativeFrom="page">
                <wp:posOffset>10224770</wp:posOffset>
              </wp:positionV>
              <wp:extent cx="3834130" cy="441960"/>
              <wp:effectExtent l="0" t="0" r="0" b="0"/>
              <wp:wrapNone/>
              <wp:docPr id="39" name="Shape 39"/>
              <wp:cNvGraphicFramePr/>
              <a:graphic xmlns:a="http://schemas.openxmlformats.org/drawingml/2006/main">
                <a:graphicData uri="http://schemas.microsoft.com/office/word/2010/wordprocessingShape">
                  <wps:wsp>
                    <wps:cNvSpPr txBox="1"/>
                    <wps:spPr>
                      <a:xfrm>
                        <a:off x="0" y="0"/>
                        <a:ext cx="3834130" cy="441960"/>
                      </a:xfrm>
                      <a:prstGeom prst="rect">
                        <a:avLst/>
                      </a:prstGeom>
                      <a:noFill/>
                    </wps:spPr>
                    <wps:txbx>
                      <w:txbxContent>
                        <w:p w14:paraId="39B8D0A0" w14:textId="77777777" w:rsidR="002B78C2" w:rsidRDefault="00885574">
                          <w:pPr>
                            <w:pStyle w:val="Zhlavnebozpat0"/>
                            <w:shd w:val="clear" w:color="auto" w:fill="auto"/>
                            <w:rPr>
                              <w:sz w:val="16"/>
                              <w:szCs w:val="16"/>
                            </w:rPr>
                          </w:pPr>
                          <w:r>
                            <w:rPr>
                              <w:rFonts w:ascii="Arial" w:eastAsia="Arial" w:hAnsi="Arial" w:cs="Arial"/>
                              <w:color w:val="7F7F7F"/>
                              <w:sz w:val="16"/>
                              <w:szCs w:val="16"/>
                            </w:rPr>
                            <w:t>Zadávací dokumentace Veřejné zakázky</w:t>
                          </w:r>
                        </w:p>
                        <w:p w14:paraId="022852E2" w14:textId="77777777" w:rsidR="002B78C2" w:rsidRDefault="00885574">
                          <w:pPr>
                            <w:pStyle w:val="Zhlavnebozpat0"/>
                            <w:shd w:val="clear" w:color="auto" w:fill="auto"/>
                          </w:pPr>
                          <w:r>
                            <w:t>Poskytování služeb KIVS - 2017-2041</w:t>
                          </w:r>
                        </w:p>
                        <w:p w14:paraId="600069E3" w14:textId="77777777" w:rsidR="002B78C2" w:rsidRDefault="00885574">
                          <w:pPr>
                            <w:pStyle w:val="Zhlavnebozpat0"/>
                            <w:shd w:val="clear" w:color="auto" w:fill="auto"/>
                          </w:pPr>
                          <w:r>
                            <w:t xml:space="preserve">Strana </w:t>
                          </w:r>
                          <w:r>
                            <w:fldChar w:fldCharType="begin"/>
                          </w:r>
                          <w:r>
                            <w:instrText xml:space="preserve"> PAGE \* MERGEFORMAT </w:instrText>
                          </w:r>
                          <w:r>
                            <w:fldChar w:fldCharType="separate"/>
                          </w:r>
                          <w:r>
                            <w:t>#</w:t>
                          </w:r>
                          <w:r>
                            <w:fldChar w:fldCharType="end"/>
                          </w:r>
                          <w:r>
                            <w:t xml:space="preserve"> z celkového počtu 48</w:t>
                          </w:r>
                        </w:p>
                      </w:txbxContent>
                    </wps:txbx>
                    <wps:bodyPr wrap="none" lIns="0" tIns="0" rIns="0" bIns="0">
                      <a:spAutoFit/>
                    </wps:bodyPr>
                  </wps:wsp>
                </a:graphicData>
              </a:graphic>
            </wp:anchor>
          </w:drawing>
        </mc:Choice>
        <mc:Fallback>
          <w:pict>
            <v:shapetype w14:anchorId="27961C9B" id="_x0000_t202" coordsize="21600,21600" o:spt="202" path="m,l,21600r21600,l21600,xe">
              <v:stroke joinstyle="miter"/>
              <v:path gradientshapeok="t" o:connecttype="rect"/>
            </v:shapetype>
            <v:shape id="Shape 39" o:spid="_x0000_s1047" type="#_x0000_t202" style="position:absolute;margin-left:218.75pt;margin-top:805.1pt;width:301.9pt;height:34.8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" filled="f" stroked="f">
              <v:textbox style="mso-fit-shape-to-text:t" inset="0,0,0,0">
                <w:txbxContent>
                  <w:p w14:paraId="39B8D0A0" w14:textId="77777777" w:rsidR="002B78C2" w:rsidRDefault="00885574">
                    <w:pPr>
                      <w:pStyle w:val="Zhlavnebozpat0"/>
                      <w:shd w:val="clear" w:color="auto" w:fill="auto"/>
                      <w:rPr>
                        <w:sz w:val="16"/>
                        <w:szCs w:val="16"/>
                      </w:rPr>
                    </w:pPr>
                    <w:r>
                      <w:rPr>
                        <w:rFonts w:ascii="Arial" w:eastAsia="Arial" w:hAnsi="Arial" w:cs="Arial"/>
                        <w:color w:val="7F7F7F"/>
                        <w:sz w:val="16"/>
                        <w:szCs w:val="16"/>
                      </w:rPr>
                      <w:t>Zadávací dokumentace Veřejné zakázky</w:t>
                    </w:r>
                  </w:p>
                  <w:p w14:paraId="022852E2" w14:textId="77777777" w:rsidR="002B78C2" w:rsidRDefault="00885574">
                    <w:pPr>
                      <w:pStyle w:val="Zhlavnebozpat0"/>
                      <w:shd w:val="clear" w:color="auto" w:fill="auto"/>
                    </w:pPr>
                    <w:r>
                      <w:t>Poskytování služeb KIVS - 2017-2041</w:t>
                    </w:r>
                  </w:p>
                  <w:p w14:paraId="600069E3" w14:textId="77777777" w:rsidR="002B78C2" w:rsidRDefault="00885574">
                    <w:pPr>
                      <w:pStyle w:val="Zhlavnebozpat0"/>
                      <w:shd w:val="clear" w:color="auto" w:fill="auto"/>
                    </w:pPr>
                    <w:r>
                      <w:t xml:space="preserve">Strana </w:t>
                    </w:r>
                    <w:r>
                      <w:fldChar w:fldCharType="begin"/>
                    </w:r>
                    <w:r>
                      <w:instrText xml:space="preserve"> PAGE \* MERGEFORMAT </w:instrText>
                    </w:r>
                    <w:r>
                      <w:fldChar w:fldCharType="separate"/>
                    </w:r>
                    <w:r>
                      <w:t>#</w:t>
                    </w:r>
                    <w:r>
                      <w:fldChar w:fldCharType="end"/>
                    </w:r>
                    <w:r>
                      <w:t xml:space="preserve"> z celkového počtu 48</w:t>
                    </w:r>
                  </w:p>
                </w:txbxContent>
              </v:textbox>
              <w10:wrap anchorx="page" anchory="page"/>
            </v:shape>
          </w:pict>
        </mc:Fallback>
      </mc:AlternateContent>
    </w:r>
    <w:r>
      <w:rPr>
        <w:noProof/>
      </w:rPr>
      <mc:AlternateContent>
        <mc:Choice Requires="wps">
          <w:drawing>
            <wp:anchor distT="0" distB="0" distL="114300" distR="114300" simplePos="0" relativeHeight="251638784" behindDoc="1" locked="0" layoutInCell="1" allowOverlap="1" wp14:anchorId="1C0176C0" wp14:editId="7F3556FF">
              <wp:simplePos x="0" y="0"/>
              <wp:positionH relativeFrom="page">
                <wp:posOffset>833120</wp:posOffset>
              </wp:positionH>
              <wp:positionV relativeFrom="page">
                <wp:posOffset>10220960</wp:posOffset>
              </wp:positionV>
              <wp:extent cx="5797550" cy="0"/>
              <wp:effectExtent l="0" t="0" r="0" b="0"/>
              <wp:wrapNone/>
              <wp:docPr id="41" name="Shape 41"/>
              <wp:cNvGraphicFramePr/>
              <a:graphic xmlns:a="http://schemas.openxmlformats.org/drawingml/2006/main">
                <a:graphicData uri="http://schemas.microsoft.com/office/word/2010/wordprocessingShape">
                  <wps:wsp>
                    <wps:cNvCnPr/>
                    <wps:spPr>
                      <a:xfrm>
                        <a:off x="0" y="0"/>
                        <a:ext cx="5797550" cy="0"/>
                      </a:xfrm>
                      <a:prstGeom prst="straightConnector1">
                        <a:avLst/>
                      </a:prstGeom>
                      <a:ln w="12700">
                        <a:solidFill/>
                      </a:ln>
                    </wps:spPr>
                    <wps:bodyPr/>
                  </wps:wsp>
                </a:graphicData>
              </a:graphic>
            </wp:anchor>
          </w:drawing>
        </mc:Choice>
        <mc:Fallback>
          <w:pict>
            <v:shape o:spt="32" o:oned="true" path="m,l21600,21600e" style="position:absolute;margin-left:65.599999999999994pt;margin-top:804.79999999999995pt;width:456.5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EDE1B" w14:textId="77777777" w:rsidR="002B78C2" w:rsidRDefault="002B78C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8C2CB" w14:textId="77777777" w:rsidR="002B78C2" w:rsidRDefault="00885574">
    <w:pPr>
      <w:spacing w:line="14" w:lineRule="exact"/>
    </w:pPr>
    <w:r>
      <w:rPr>
        <w:noProof/>
      </w:rPr>
      <mc:AlternateContent>
        <mc:Choice Requires="wps">
          <w:drawing>
            <wp:anchor distT="0" distB="0" distL="0" distR="0" simplePos="0" relativeHeight="251659264" behindDoc="1" locked="0" layoutInCell="1" allowOverlap="1" wp14:anchorId="7B51D52E" wp14:editId="0D6C43D2">
              <wp:simplePos x="0" y="0"/>
              <wp:positionH relativeFrom="page">
                <wp:posOffset>3720465</wp:posOffset>
              </wp:positionH>
              <wp:positionV relativeFrom="page">
                <wp:posOffset>10217150</wp:posOffset>
              </wp:positionV>
              <wp:extent cx="113030" cy="103505"/>
              <wp:effectExtent l="0" t="0" r="0" b="0"/>
              <wp:wrapNone/>
              <wp:docPr id="56" name="Shape 56"/>
              <wp:cNvGraphicFramePr/>
              <a:graphic xmlns:a="http://schemas.openxmlformats.org/drawingml/2006/main">
                <a:graphicData uri="http://schemas.microsoft.com/office/word/2010/wordprocessingShape">
                  <wps:wsp>
                    <wps:cNvSpPr txBox="1"/>
                    <wps:spPr>
                      <a:xfrm>
                        <a:off x="0" y="0"/>
                        <a:ext cx="113030" cy="103505"/>
                      </a:xfrm>
                      <a:prstGeom prst="rect">
                        <a:avLst/>
                      </a:prstGeom>
                      <a:noFill/>
                    </wps:spPr>
                    <wps:txbx>
                      <w:txbxContent>
                        <w:p w14:paraId="2E2CFD49" w14:textId="77777777" w:rsidR="002B78C2" w:rsidRDefault="00885574">
                          <w:pPr>
                            <w:pStyle w:val="Zhlavnebozpat0"/>
                            <w:shd w:val="clear" w:color="auto" w:fill="auto"/>
                            <w:rPr>
                              <w:sz w:val="18"/>
                              <w:szCs w:val="18"/>
                            </w:rPr>
                          </w:pPr>
                          <w:r>
                            <w:fldChar w:fldCharType="begin"/>
                          </w:r>
                          <w:r>
                            <w:instrText xml:space="preserve"> PAGE \* MERGEFORMAT </w:instrText>
                          </w:r>
                          <w:r>
                            <w:fldChar w:fldCharType="separate"/>
                          </w:r>
                          <w:r>
                            <w:rPr>
                              <w:rFonts w:ascii="Times New Roman" w:eastAsia="Times New Roman" w:hAnsi="Times New Roman" w:cs="Times New Roman"/>
                              <w:color w:val="6D6E71"/>
                              <w:sz w:val="18"/>
                              <w:szCs w:val="18"/>
                            </w:rPr>
                            <w:t>#</w:t>
                          </w:r>
                          <w:r>
                            <w:rPr>
                              <w:rFonts w:ascii="Times New Roman" w:eastAsia="Times New Roman" w:hAnsi="Times New Roman" w:cs="Times New Roman"/>
                              <w:color w:val="6D6E71"/>
                              <w:sz w:val="18"/>
                              <w:szCs w:val="18"/>
                            </w:rPr>
                            <w:fldChar w:fldCharType="end"/>
                          </w:r>
                        </w:p>
                      </w:txbxContent>
                    </wps:txbx>
                    <wps:bodyPr wrap="none" lIns="0" tIns="0" rIns="0" bIns="0">
                      <a:spAutoFit/>
                    </wps:bodyPr>
                  </wps:wsp>
                </a:graphicData>
              </a:graphic>
            </wp:anchor>
          </w:drawing>
        </mc:Choice>
        <mc:Fallback>
          <w:pict>
            <v:shapetype w14:anchorId="7B51D52E" id="_x0000_t202" coordsize="21600,21600" o:spt="202" path="m,l,21600r21600,l21600,xe">
              <v:stroke joinstyle="miter"/>
              <v:path gradientshapeok="t" o:connecttype="rect"/>
            </v:shapetype>
            <v:shape id="Shape 56" o:spid="_x0000_s1050" type="#_x0000_t202" style="position:absolute;margin-left:292.95pt;margin-top:804.5pt;width:8.9pt;height:8.1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" filled="f" stroked="f">
              <v:textbox style="mso-fit-shape-to-text:t" inset="0,0,0,0">
                <w:txbxContent>
                  <w:p w14:paraId="2E2CFD49" w14:textId="77777777" w:rsidR="002B78C2" w:rsidRDefault="00885574">
                    <w:pPr>
                      <w:pStyle w:val="Zhlavnebozpat0"/>
                      <w:shd w:val="clear" w:color="auto" w:fill="auto"/>
                      <w:rPr>
                        <w:sz w:val="18"/>
                        <w:szCs w:val="18"/>
                      </w:rPr>
                    </w:pPr>
                    <w:r>
                      <w:fldChar w:fldCharType="begin"/>
                    </w:r>
                    <w:r>
                      <w:instrText xml:space="preserve"> PAGE \* MERGEFORMAT </w:instrText>
                    </w:r>
                    <w:r>
                      <w:fldChar w:fldCharType="separate"/>
                    </w:r>
                    <w:r>
                      <w:rPr>
                        <w:rFonts w:ascii="Times New Roman" w:eastAsia="Times New Roman" w:hAnsi="Times New Roman" w:cs="Times New Roman"/>
                        <w:color w:val="6D6E71"/>
                        <w:sz w:val="18"/>
                        <w:szCs w:val="18"/>
                      </w:rPr>
                      <w:t>#</w:t>
                    </w:r>
                    <w:r>
                      <w:rPr>
                        <w:rFonts w:ascii="Times New Roman" w:eastAsia="Times New Roman" w:hAnsi="Times New Roman" w:cs="Times New Roman"/>
                        <w:color w:val="6D6E71"/>
                        <w:sz w:val="18"/>
                        <w:szCs w:val="18"/>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2DE4D" w14:textId="77777777" w:rsidR="002B78C2" w:rsidRDefault="002B78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5A1A4" w14:textId="77777777" w:rsidR="00885574" w:rsidRDefault="00885574"/>
  </w:footnote>
  <w:footnote w:type="continuationSeparator" w:id="0">
    <w:p w14:paraId="6BB63381" w14:textId="77777777" w:rsidR="00885574" w:rsidRDefault="008855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97323" w14:textId="77777777" w:rsidR="002B78C2" w:rsidRDefault="00885574">
    <w:pPr>
      <w:spacing w:line="14" w:lineRule="exact"/>
    </w:pPr>
    <w:r>
      <w:rPr>
        <w:noProof/>
      </w:rPr>
      <mc:AlternateContent>
        <mc:Choice Requires="wps">
          <w:drawing>
            <wp:anchor distT="0" distB="0" distL="0" distR="0" simplePos="0" relativeHeight="251645952" behindDoc="1" locked="0" layoutInCell="1" allowOverlap="1" wp14:anchorId="2EAC2C79" wp14:editId="1E32DE53">
              <wp:simplePos x="0" y="0"/>
              <wp:positionH relativeFrom="page">
                <wp:posOffset>3380740</wp:posOffset>
              </wp:positionH>
              <wp:positionV relativeFrom="page">
                <wp:posOffset>537210</wp:posOffset>
              </wp:positionV>
              <wp:extent cx="792480" cy="106680"/>
              <wp:effectExtent l="0" t="0" r="0" b="0"/>
              <wp:wrapNone/>
              <wp:docPr id="3" name="Shape 3"/>
              <wp:cNvGraphicFramePr/>
              <a:graphic xmlns:a="http://schemas.openxmlformats.org/drawingml/2006/main">
                <a:graphicData uri="http://schemas.microsoft.com/office/word/2010/wordprocessingShape">
                  <wps:wsp>
                    <wps:cNvSpPr txBox="1"/>
                    <wps:spPr>
                      <a:xfrm>
                        <a:off x="0" y="0"/>
                        <a:ext cx="792480" cy="106680"/>
                      </a:xfrm>
                      <a:prstGeom prst="rect">
                        <a:avLst/>
                      </a:prstGeom>
                      <a:noFill/>
                    </wps:spPr>
                    <wps:txbx>
                      <w:txbxContent>
                        <w:p w14:paraId="45963347" w14:textId="77777777" w:rsidR="002B78C2" w:rsidRDefault="00885574">
                          <w:pPr>
                            <w:pStyle w:val="Zhlavnebozpat20"/>
                            <w:shd w:val="clear" w:color="auto" w:fill="auto"/>
                            <w:rPr>
                              <w:sz w:val="14"/>
                              <w:szCs w:val="14"/>
                            </w:rPr>
                          </w:pPr>
                          <w:r>
                            <w:rPr>
                              <w:rFonts w:ascii="Calibri" w:eastAsia="Calibri" w:hAnsi="Calibri" w:cs="Calibri"/>
                              <w:sz w:val="14"/>
                              <w:szCs w:val="14"/>
                            </w:rPr>
                            <w:t>Centrální zadavatel</w:t>
                          </w:r>
                        </w:p>
                      </w:txbxContent>
                    </wps:txbx>
                    <wps:bodyPr wrap="none" lIns="0" tIns="0" rIns="0" bIns="0">
                      <a:spAutoFit/>
                    </wps:bodyPr>
                  </wps:wsp>
                </a:graphicData>
              </a:graphic>
            </wp:anchor>
          </w:drawing>
        </mc:Choice>
        <mc:Fallback>
          <w:pict>
            <v:shapetype w14:anchorId="2EAC2C79" id="_x0000_t202" coordsize="21600,21600" o:spt="202" path="m,l,21600r21600,l21600,xe">
              <v:stroke joinstyle="miter"/>
              <v:path gradientshapeok="t" o:connecttype="rect"/>
            </v:shapetype>
            <v:shape id="Shape 3" o:spid="_x0000_s1037" type="#_x0000_t202" style="position:absolute;margin-left:266.2pt;margin-top:42.3pt;width:62.4pt;height:8.4pt;z-index:-2516705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" filled="f" stroked="f">
              <v:textbox style="mso-fit-shape-to-text:t" inset="0,0,0,0">
                <w:txbxContent>
                  <w:p w14:paraId="45963347" w14:textId="77777777" w:rsidR="002B78C2" w:rsidRDefault="00885574">
                    <w:pPr>
                      <w:pStyle w:val="Zhlavnebozpat20"/>
                      <w:shd w:val="clear" w:color="auto" w:fill="auto"/>
                      <w:rPr>
                        <w:sz w:val="14"/>
                        <w:szCs w:val="14"/>
                      </w:rPr>
                    </w:pPr>
                    <w:r>
                      <w:rPr>
                        <w:rFonts w:ascii="Calibri" w:eastAsia="Calibri" w:hAnsi="Calibri" w:cs="Calibri"/>
                        <w:sz w:val="14"/>
                        <w:szCs w:val="14"/>
                      </w:rPr>
                      <w:t>Centrální zadavatel</w:t>
                    </w:r>
                  </w:p>
                </w:txbxContent>
              </v:textbox>
              <w10:wrap anchorx="page" anchory="page"/>
            </v:shape>
          </w:pict>
        </mc:Fallback>
      </mc:AlternateContent>
    </w:r>
    <w:r>
      <w:rPr>
        <w:noProof/>
      </w:rPr>
      <mc:AlternateContent>
        <mc:Choice Requires="wps">
          <w:drawing>
            <wp:anchor distT="0" distB="0" distL="0" distR="0" simplePos="0" relativeHeight="251646976" behindDoc="1" locked="0" layoutInCell="1" allowOverlap="1" wp14:anchorId="2087CAC1" wp14:editId="147A1539">
              <wp:simplePos x="0" y="0"/>
              <wp:positionH relativeFrom="page">
                <wp:posOffset>3017520</wp:posOffset>
              </wp:positionH>
              <wp:positionV relativeFrom="page">
                <wp:posOffset>744220</wp:posOffset>
              </wp:positionV>
              <wp:extent cx="1517650" cy="103505"/>
              <wp:effectExtent l="0" t="0" r="0" b="0"/>
              <wp:wrapNone/>
              <wp:docPr id="5" name="Shape 5"/>
              <wp:cNvGraphicFramePr/>
              <a:graphic xmlns:a="http://schemas.openxmlformats.org/drawingml/2006/main">
                <a:graphicData uri="http://schemas.microsoft.com/office/word/2010/wordprocessingShape">
                  <wps:wsp>
                    <wps:cNvSpPr txBox="1"/>
                    <wps:spPr>
                      <a:xfrm>
                        <a:off x="0" y="0"/>
                        <a:ext cx="1517650" cy="103505"/>
                      </a:xfrm>
                      <a:prstGeom prst="rect">
                        <a:avLst/>
                      </a:prstGeom>
                      <a:noFill/>
                    </wps:spPr>
                    <wps:txbx>
                      <w:txbxContent>
                        <w:p w14:paraId="01329F27" w14:textId="77777777" w:rsidR="002B78C2" w:rsidRDefault="00885574">
                          <w:pPr>
                            <w:pStyle w:val="Zhlavnebozpat20"/>
                            <w:shd w:val="clear" w:color="auto" w:fill="auto"/>
                            <w:rPr>
                              <w:sz w:val="14"/>
                              <w:szCs w:val="14"/>
                            </w:rPr>
                          </w:pPr>
                          <w:r>
                            <w:rPr>
                              <w:rFonts w:ascii="Calibri" w:eastAsia="Calibri" w:hAnsi="Calibri" w:cs="Calibri"/>
                              <w:sz w:val="14"/>
                              <w:szCs w:val="14"/>
                            </w:rPr>
                            <w:t>Česká republika - Ministerstvo vnitra</w:t>
                          </w:r>
                        </w:p>
                      </w:txbxContent>
                    </wps:txbx>
                    <wps:bodyPr wrap="none" lIns="0" tIns="0" rIns="0" bIns="0">
                      <a:spAutoFit/>
                    </wps:bodyPr>
                  </wps:wsp>
                </a:graphicData>
              </a:graphic>
            </wp:anchor>
          </w:drawing>
        </mc:Choice>
        <mc:Fallback>
          <w:pict>
            <v:shape w14:anchorId="2087CAC1" id="Shape 5" o:spid="_x0000_s1038" type="#_x0000_t202" style="position:absolute;margin-left:237.6pt;margin-top:58.6pt;width:119.5pt;height:8.15pt;z-index:-2516695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" filled="f" stroked="f">
              <v:textbox style="mso-fit-shape-to-text:t" inset="0,0,0,0">
                <w:txbxContent>
                  <w:p w14:paraId="01329F27" w14:textId="77777777" w:rsidR="002B78C2" w:rsidRDefault="00885574">
                    <w:pPr>
                      <w:pStyle w:val="Zhlavnebozpat20"/>
                      <w:shd w:val="clear" w:color="auto" w:fill="auto"/>
                      <w:rPr>
                        <w:sz w:val="14"/>
                        <w:szCs w:val="14"/>
                      </w:rPr>
                    </w:pPr>
                    <w:r>
                      <w:rPr>
                        <w:rFonts w:ascii="Calibri" w:eastAsia="Calibri" w:hAnsi="Calibri" w:cs="Calibri"/>
                        <w:sz w:val="14"/>
                        <w:szCs w:val="14"/>
                      </w:rPr>
                      <w:t>Česká republika - Ministerstvo vnitra</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4D36E" w14:textId="77777777" w:rsidR="002B78C2" w:rsidRDefault="002B78C2"/>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B243A" w14:textId="77777777" w:rsidR="002B78C2" w:rsidRDefault="002B78C2">
    <w:pPr>
      <w:spacing w:line="14"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7D6C0" w14:textId="77777777" w:rsidR="002B78C2" w:rsidRDefault="002B78C2">
    <w:pPr>
      <w:spacing w:line="14" w:lineRule="exac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48178" w14:textId="77777777" w:rsidR="002B78C2" w:rsidRDefault="002B78C2"/>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A4E91" w14:textId="77777777" w:rsidR="002B78C2" w:rsidRDefault="002B78C2"/>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D40D9" w14:textId="77777777" w:rsidR="002B78C2" w:rsidRDefault="002B78C2"/>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274D4" w14:textId="77777777" w:rsidR="002B78C2" w:rsidRDefault="002B78C2">
    <w:pPr>
      <w:spacing w:line="14" w:lineRule="exac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8C681" w14:textId="77777777" w:rsidR="002B78C2" w:rsidRDefault="002B78C2">
    <w:pPr>
      <w:spacing w:line="14" w:lineRule="exac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89537" w14:textId="77777777" w:rsidR="002B78C2" w:rsidRDefault="00885574">
    <w:pPr>
      <w:spacing w:line="14" w:lineRule="exact"/>
    </w:pPr>
    <w:r>
      <w:rPr>
        <w:noProof/>
      </w:rPr>
      <mc:AlternateContent>
        <mc:Choice Requires="wps">
          <w:drawing>
            <wp:anchor distT="0" distB="0" distL="0" distR="0" simplePos="0" relativeHeight="251668480" behindDoc="1" locked="0" layoutInCell="1" allowOverlap="1" wp14:anchorId="6D7D26CE" wp14:editId="75469249">
              <wp:simplePos x="0" y="0"/>
              <wp:positionH relativeFrom="page">
                <wp:posOffset>3380740</wp:posOffset>
              </wp:positionH>
              <wp:positionV relativeFrom="page">
                <wp:posOffset>465455</wp:posOffset>
              </wp:positionV>
              <wp:extent cx="786130" cy="106680"/>
              <wp:effectExtent l="0" t="0" r="0" b="0"/>
              <wp:wrapNone/>
              <wp:docPr id="84" name="Shape 84"/>
              <wp:cNvGraphicFramePr/>
              <a:graphic xmlns:a="http://schemas.openxmlformats.org/drawingml/2006/main">
                <a:graphicData uri="http://schemas.microsoft.com/office/word/2010/wordprocessingShape">
                  <wps:wsp>
                    <wps:cNvSpPr txBox="1"/>
                    <wps:spPr>
                      <a:xfrm>
                        <a:off x="0" y="0"/>
                        <a:ext cx="786130" cy="106680"/>
                      </a:xfrm>
                      <a:prstGeom prst="rect">
                        <a:avLst/>
                      </a:prstGeom>
                      <a:noFill/>
                    </wps:spPr>
                    <wps:txbx>
                      <w:txbxContent>
                        <w:p w14:paraId="4CDE50E6" w14:textId="77777777" w:rsidR="002B78C2" w:rsidRDefault="00885574">
                          <w:pPr>
                            <w:pStyle w:val="Zhlavnebozpat0"/>
                            <w:shd w:val="clear" w:color="auto" w:fill="auto"/>
                            <w:rPr>
                              <w:sz w:val="14"/>
                              <w:szCs w:val="14"/>
                            </w:rPr>
                          </w:pPr>
                          <w:r>
                            <w:rPr>
                              <w:sz w:val="14"/>
                              <w:szCs w:val="14"/>
                            </w:rPr>
                            <w:t>Centrální zadavatel</w:t>
                          </w:r>
                        </w:p>
                      </w:txbxContent>
                    </wps:txbx>
                    <wps:bodyPr wrap="none" lIns="0" tIns="0" rIns="0" bIns="0">
                      <a:spAutoFit/>
                    </wps:bodyPr>
                  </wps:wsp>
                </a:graphicData>
              </a:graphic>
            </wp:anchor>
          </w:drawing>
        </mc:Choice>
        <mc:Fallback>
          <w:pict>
            <v:shapetype w14:anchorId="6D7D26CE" id="_x0000_t202" coordsize="21600,21600" o:spt="202" path="m,l,21600r21600,l21600,xe">
              <v:stroke joinstyle="miter"/>
              <v:path gradientshapeok="t" o:connecttype="rect"/>
            </v:shapetype>
            <v:shape id="Shape 84" o:spid="_x0000_s1059" type="#_x0000_t202" style="position:absolute;margin-left:266.2pt;margin-top:36.65pt;width:61.9pt;height:8.4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" filled="f" stroked="f">
              <v:textbox style="mso-fit-shape-to-text:t" inset="0,0,0,0">
                <w:txbxContent>
                  <w:p w14:paraId="4CDE50E6" w14:textId="77777777" w:rsidR="002B78C2" w:rsidRDefault="00885574">
                    <w:pPr>
                      <w:pStyle w:val="Zhlavnebozpat0"/>
                      <w:shd w:val="clear" w:color="auto" w:fill="auto"/>
                      <w:rPr>
                        <w:sz w:val="14"/>
                        <w:szCs w:val="14"/>
                      </w:rPr>
                    </w:pPr>
                    <w:r>
                      <w:rPr>
                        <w:sz w:val="14"/>
                        <w:szCs w:val="14"/>
                      </w:rPr>
                      <w:t>Centrální zadavatel</w:t>
                    </w:r>
                  </w:p>
                </w:txbxContent>
              </v:textbox>
              <w10:wrap anchorx="page" anchory="page"/>
            </v:shape>
          </w:pict>
        </mc:Fallback>
      </mc:AlternateContent>
    </w:r>
    <w:r>
      <w:rPr>
        <w:noProof/>
      </w:rPr>
      <mc:AlternateContent>
        <mc:Choice Requires="wps">
          <w:drawing>
            <wp:anchor distT="0" distB="0" distL="0" distR="0" simplePos="0" relativeHeight="251669504" behindDoc="1" locked="0" layoutInCell="1" allowOverlap="1" wp14:anchorId="2F66F8A0" wp14:editId="1C5CE094">
              <wp:simplePos x="0" y="0"/>
              <wp:positionH relativeFrom="page">
                <wp:posOffset>3017520</wp:posOffset>
              </wp:positionH>
              <wp:positionV relativeFrom="page">
                <wp:posOffset>673100</wp:posOffset>
              </wp:positionV>
              <wp:extent cx="1517650" cy="103505"/>
              <wp:effectExtent l="0" t="0" r="0" b="0"/>
              <wp:wrapNone/>
              <wp:docPr id="86" name="Shape 86"/>
              <wp:cNvGraphicFramePr/>
              <a:graphic xmlns:a="http://schemas.openxmlformats.org/drawingml/2006/main">
                <a:graphicData uri="http://schemas.microsoft.com/office/word/2010/wordprocessingShape">
                  <wps:wsp>
                    <wps:cNvSpPr txBox="1"/>
                    <wps:spPr>
                      <a:xfrm>
                        <a:off x="0" y="0"/>
                        <a:ext cx="1517650" cy="103505"/>
                      </a:xfrm>
                      <a:prstGeom prst="rect">
                        <a:avLst/>
                      </a:prstGeom>
                      <a:noFill/>
                    </wps:spPr>
                    <wps:txbx>
                      <w:txbxContent>
                        <w:p w14:paraId="2CE691C1" w14:textId="77777777" w:rsidR="002B78C2" w:rsidRDefault="00885574">
                          <w:pPr>
                            <w:pStyle w:val="Zhlavnebozpat0"/>
                            <w:shd w:val="clear" w:color="auto" w:fill="auto"/>
                            <w:rPr>
                              <w:sz w:val="14"/>
                              <w:szCs w:val="14"/>
                            </w:rPr>
                          </w:pPr>
                          <w:r>
                            <w:rPr>
                              <w:sz w:val="14"/>
                              <w:szCs w:val="14"/>
                            </w:rPr>
                            <w:t>Česká republika - Ministerstvo vnitra</w:t>
                          </w:r>
                        </w:p>
                      </w:txbxContent>
                    </wps:txbx>
                    <wps:bodyPr wrap="none" lIns="0" tIns="0" rIns="0" bIns="0">
                      <a:spAutoFit/>
                    </wps:bodyPr>
                  </wps:wsp>
                </a:graphicData>
              </a:graphic>
            </wp:anchor>
          </w:drawing>
        </mc:Choice>
        <mc:Fallback>
          <w:pict>
            <v:shape w14:anchorId="2F66F8A0" id="Shape 86" o:spid="_x0000_s1060" type="#_x0000_t202" style="position:absolute;margin-left:237.6pt;margin-top:53pt;width:119.5pt;height:8.15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" filled="f" stroked="f">
              <v:textbox style="mso-fit-shape-to-text:t" inset="0,0,0,0">
                <w:txbxContent>
                  <w:p w14:paraId="2CE691C1" w14:textId="77777777" w:rsidR="002B78C2" w:rsidRDefault="00885574">
                    <w:pPr>
                      <w:pStyle w:val="Zhlavnebozpat0"/>
                      <w:shd w:val="clear" w:color="auto" w:fill="auto"/>
                      <w:rPr>
                        <w:sz w:val="14"/>
                        <w:szCs w:val="14"/>
                      </w:rPr>
                    </w:pPr>
                    <w:r>
                      <w:rPr>
                        <w:sz w:val="14"/>
                        <w:szCs w:val="14"/>
                      </w:rPr>
                      <w:t>Česká republika - Ministerstvo vnitra</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5207A" w14:textId="77777777" w:rsidR="002B78C2" w:rsidRDefault="002B78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549F4" w14:textId="77777777" w:rsidR="002B78C2" w:rsidRDefault="00885574">
    <w:pPr>
      <w:spacing w:line="14" w:lineRule="exact"/>
    </w:pPr>
    <w:r>
      <w:rPr>
        <w:noProof/>
      </w:rPr>
      <mc:AlternateContent>
        <mc:Choice Requires="wps">
          <w:drawing>
            <wp:anchor distT="0" distB="0" distL="0" distR="0" simplePos="0" relativeHeight="251648000" behindDoc="1" locked="0" layoutInCell="1" allowOverlap="1" wp14:anchorId="2A8CEDA5" wp14:editId="7B85A6C8">
              <wp:simplePos x="0" y="0"/>
              <wp:positionH relativeFrom="page">
                <wp:posOffset>3384550</wp:posOffset>
              </wp:positionH>
              <wp:positionV relativeFrom="page">
                <wp:posOffset>532765</wp:posOffset>
              </wp:positionV>
              <wp:extent cx="786130" cy="106680"/>
              <wp:effectExtent l="0" t="0" r="0" b="0"/>
              <wp:wrapNone/>
              <wp:docPr id="19" name="Shape 19"/>
              <wp:cNvGraphicFramePr/>
              <a:graphic xmlns:a="http://schemas.openxmlformats.org/drawingml/2006/main">
                <a:graphicData uri="http://schemas.microsoft.com/office/word/2010/wordprocessingShape">
                  <wps:wsp>
                    <wps:cNvSpPr txBox="1"/>
                    <wps:spPr>
                      <a:xfrm>
                        <a:off x="0" y="0"/>
                        <a:ext cx="786130" cy="106680"/>
                      </a:xfrm>
                      <a:prstGeom prst="rect">
                        <a:avLst/>
                      </a:prstGeom>
                      <a:noFill/>
                    </wps:spPr>
                    <wps:txbx>
                      <w:txbxContent>
                        <w:p w14:paraId="1F86C592" w14:textId="77777777" w:rsidR="002B78C2" w:rsidRDefault="00885574">
                          <w:pPr>
                            <w:pStyle w:val="Zhlavnebozpat20"/>
                            <w:shd w:val="clear" w:color="auto" w:fill="auto"/>
                            <w:rPr>
                              <w:sz w:val="14"/>
                              <w:szCs w:val="14"/>
                            </w:rPr>
                          </w:pPr>
                          <w:r>
                            <w:rPr>
                              <w:rFonts w:ascii="Calibri" w:eastAsia="Calibri" w:hAnsi="Calibri" w:cs="Calibri"/>
                              <w:sz w:val="14"/>
                              <w:szCs w:val="14"/>
                            </w:rPr>
                            <w:t>Centrální zadavatel</w:t>
                          </w:r>
                        </w:p>
                      </w:txbxContent>
                    </wps:txbx>
                    <wps:bodyPr wrap="none" lIns="0" tIns="0" rIns="0" bIns="0">
                      <a:spAutoFit/>
                    </wps:bodyPr>
                  </wps:wsp>
                </a:graphicData>
              </a:graphic>
            </wp:anchor>
          </w:drawing>
        </mc:Choice>
        <mc:Fallback>
          <w:pict>
            <v:shapetype w14:anchorId="2A8CEDA5" id="_x0000_t202" coordsize="21600,21600" o:spt="202" path="m,l,21600r21600,l21600,xe">
              <v:stroke joinstyle="miter"/>
              <v:path gradientshapeok="t" o:connecttype="rect"/>
            </v:shapetype>
            <v:shape id="Shape 19" o:spid="_x0000_s1039" type="#_x0000_t202" style="position:absolute;margin-left:266.5pt;margin-top:41.95pt;width:61.9pt;height:8.4pt;z-index:-2516684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" filled="f" stroked="f">
              <v:textbox style="mso-fit-shape-to-text:t" inset="0,0,0,0">
                <w:txbxContent>
                  <w:p w14:paraId="1F86C592" w14:textId="77777777" w:rsidR="002B78C2" w:rsidRDefault="00885574">
                    <w:pPr>
                      <w:pStyle w:val="Zhlavnebozpat20"/>
                      <w:shd w:val="clear" w:color="auto" w:fill="auto"/>
                      <w:rPr>
                        <w:sz w:val="14"/>
                        <w:szCs w:val="14"/>
                      </w:rPr>
                    </w:pPr>
                    <w:r>
                      <w:rPr>
                        <w:rFonts w:ascii="Calibri" w:eastAsia="Calibri" w:hAnsi="Calibri" w:cs="Calibri"/>
                        <w:sz w:val="14"/>
                        <w:szCs w:val="14"/>
                      </w:rPr>
                      <w:t>Centrální zadavatel</w:t>
                    </w:r>
                  </w:p>
                </w:txbxContent>
              </v:textbox>
              <w10:wrap anchorx="page" anchory="page"/>
            </v:shape>
          </w:pict>
        </mc:Fallback>
      </mc:AlternateContent>
    </w:r>
    <w:r>
      <w:rPr>
        <w:noProof/>
      </w:rPr>
      <mc:AlternateContent>
        <mc:Choice Requires="wps">
          <w:drawing>
            <wp:anchor distT="0" distB="0" distL="0" distR="0" simplePos="0" relativeHeight="251649024" behindDoc="1" locked="0" layoutInCell="1" allowOverlap="1" wp14:anchorId="515C50AC" wp14:editId="5D8FC6CD">
              <wp:simplePos x="0" y="0"/>
              <wp:positionH relativeFrom="page">
                <wp:posOffset>3021965</wp:posOffset>
              </wp:positionH>
              <wp:positionV relativeFrom="page">
                <wp:posOffset>739775</wp:posOffset>
              </wp:positionV>
              <wp:extent cx="1517650" cy="103505"/>
              <wp:effectExtent l="0" t="0" r="0" b="0"/>
              <wp:wrapNone/>
              <wp:docPr id="21" name="Shape 21"/>
              <wp:cNvGraphicFramePr/>
              <a:graphic xmlns:a="http://schemas.openxmlformats.org/drawingml/2006/main">
                <a:graphicData uri="http://schemas.microsoft.com/office/word/2010/wordprocessingShape">
                  <wps:wsp>
                    <wps:cNvSpPr txBox="1"/>
                    <wps:spPr>
                      <a:xfrm>
                        <a:off x="0" y="0"/>
                        <a:ext cx="1517650" cy="103505"/>
                      </a:xfrm>
                      <a:prstGeom prst="rect">
                        <a:avLst/>
                      </a:prstGeom>
                      <a:noFill/>
                    </wps:spPr>
                    <wps:txbx>
                      <w:txbxContent>
                        <w:p w14:paraId="54C8D09A" w14:textId="77777777" w:rsidR="002B78C2" w:rsidRDefault="00885574">
                          <w:pPr>
                            <w:pStyle w:val="Zhlavnebozpat20"/>
                            <w:shd w:val="clear" w:color="auto" w:fill="auto"/>
                            <w:rPr>
                              <w:sz w:val="14"/>
                              <w:szCs w:val="14"/>
                            </w:rPr>
                          </w:pPr>
                          <w:r>
                            <w:rPr>
                              <w:rFonts w:ascii="Calibri" w:eastAsia="Calibri" w:hAnsi="Calibri" w:cs="Calibri"/>
                              <w:sz w:val="14"/>
                              <w:szCs w:val="14"/>
                            </w:rPr>
                            <w:t>Česká republika - Ministerstvo vnitra</w:t>
                          </w:r>
                        </w:p>
                      </w:txbxContent>
                    </wps:txbx>
                    <wps:bodyPr wrap="none" lIns="0" tIns="0" rIns="0" bIns="0">
                      <a:spAutoFit/>
                    </wps:bodyPr>
                  </wps:wsp>
                </a:graphicData>
              </a:graphic>
            </wp:anchor>
          </w:drawing>
        </mc:Choice>
        <mc:Fallback>
          <w:pict>
            <v:shape w14:anchorId="515C50AC" id="Shape 21" o:spid="_x0000_s1040" type="#_x0000_t202" style="position:absolute;margin-left:237.95pt;margin-top:58.25pt;width:119.5pt;height:8.15pt;z-index:-2516674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" filled="f" stroked="f">
              <v:textbox style="mso-fit-shape-to-text:t" inset="0,0,0,0">
                <w:txbxContent>
                  <w:p w14:paraId="54C8D09A" w14:textId="77777777" w:rsidR="002B78C2" w:rsidRDefault="00885574">
                    <w:pPr>
                      <w:pStyle w:val="Zhlavnebozpat20"/>
                      <w:shd w:val="clear" w:color="auto" w:fill="auto"/>
                      <w:rPr>
                        <w:sz w:val="14"/>
                        <w:szCs w:val="14"/>
                      </w:rPr>
                    </w:pPr>
                    <w:r>
                      <w:rPr>
                        <w:rFonts w:ascii="Calibri" w:eastAsia="Calibri" w:hAnsi="Calibri" w:cs="Calibri"/>
                        <w:sz w:val="14"/>
                        <w:szCs w:val="14"/>
                      </w:rPr>
                      <w:t>Česká republika - Ministerstvo vnitra</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3B61F" w14:textId="77777777" w:rsidR="002B78C2" w:rsidRDefault="00885574">
    <w:pPr>
      <w:spacing w:line="14" w:lineRule="exact"/>
    </w:pPr>
    <w:r>
      <w:rPr>
        <w:noProof/>
      </w:rPr>
      <mc:AlternateContent>
        <mc:Choice Requires="wps">
          <w:drawing>
            <wp:anchor distT="0" distB="0" distL="0" distR="0" simplePos="0" relativeHeight="251671552" behindDoc="1" locked="0" layoutInCell="1" allowOverlap="1" wp14:anchorId="78D612E4" wp14:editId="479FABE4">
              <wp:simplePos x="0" y="0"/>
              <wp:positionH relativeFrom="page">
                <wp:posOffset>3380740</wp:posOffset>
              </wp:positionH>
              <wp:positionV relativeFrom="page">
                <wp:posOffset>511175</wp:posOffset>
              </wp:positionV>
              <wp:extent cx="792480" cy="106680"/>
              <wp:effectExtent l="0" t="0" r="0" b="0"/>
              <wp:wrapNone/>
              <wp:docPr id="92" name="Shape 92"/>
              <wp:cNvGraphicFramePr/>
              <a:graphic xmlns:a="http://schemas.openxmlformats.org/drawingml/2006/main">
                <a:graphicData uri="http://schemas.microsoft.com/office/word/2010/wordprocessingShape">
                  <wps:wsp>
                    <wps:cNvSpPr txBox="1"/>
                    <wps:spPr>
                      <a:xfrm>
                        <a:off x="0" y="0"/>
                        <a:ext cx="792480" cy="106680"/>
                      </a:xfrm>
                      <a:prstGeom prst="rect">
                        <a:avLst/>
                      </a:prstGeom>
                      <a:noFill/>
                    </wps:spPr>
                    <wps:txbx>
                      <w:txbxContent>
                        <w:p w14:paraId="68942ECA" w14:textId="77777777" w:rsidR="002B78C2" w:rsidRDefault="00885574">
                          <w:pPr>
                            <w:pStyle w:val="Zhlavnebozpat0"/>
                            <w:shd w:val="clear" w:color="auto" w:fill="auto"/>
                            <w:rPr>
                              <w:sz w:val="14"/>
                              <w:szCs w:val="14"/>
                            </w:rPr>
                          </w:pPr>
                          <w:r>
                            <w:rPr>
                              <w:sz w:val="14"/>
                              <w:szCs w:val="14"/>
                            </w:rPr>
                            <w:t>Centrální zadavatel</w:t>
                          </w:r>
                        </w:p>
                      </w:txbxContent>
                    </wps:txbx>
                    <wps:bodyPr wrap="none" lIns="0" tIns="0" rIns="0" bIns="0">
                      <a:spAutoFit/>
                    </wps:bodyPr>
                  </wps:wsp>
                </a:graphicData>
              </a:graphic>
            </wp:anchor>
          </w:drawing>
        </mc:Choice>
        <mc:Fallback>
          <w:pict>
            <v:shapetype w14:anchorId="78D612E4" id="_x0000_t202" coordsize="21600,21600" o:spt="202" path="m,l,21600r21600,l21600,xe">
              <v:stroke joinstyle="miter"/>
              <v:path gradientshapeok="t" o:connecttype="rect"/>
            </v:shapetype>
            <v:shape id="Shape 92" o:spid="_x0000_s1062" type="#_x0000_t202" style="position:absolute;margin-left:266.2pt;margin-top:40.25pt;width:62.4pt;height:8.4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" filled="f" stroked="f">
              <v:textbox style="mso-fit-shape-to-text:t" inset="0,0,0,0">
                <w:txbxContent>
                  <w:p w14:paraId="68942ECA" w14:textId="77777777" w:rsidR="002B78C2" w:rsidRDefault="00885574">
                    <w:pPr>
                      <w:pStyle w:val="Zhlavnebozpat0"/>
                      <w:shd w:val="clear" w:color="auto" w:fill="auto"/>
                      <w:rPr>
                        <w:sz w:val="14"/>
                        <w:szCs w:val="14"/>
                      </w:rPr>
                    </w:pPr>
                    <w:r>
                      <w:rPr>
                        <w:sz w:val="14"/>
                        <w:szCs w:val="14"/>
                      </w:rPr>
                      <w:t>Centrální zadavatel</w:t>
                    </w:r>
                  </w:p>
                </w:txbxContent>
              </v:textbox>
              <w10:wrap anchorx="page" anchory="page"/>
            </v:shape>
          </w:pict>
        </mc:Fallback>
      </mc:AlternateContent>
    </w:r>
    <w:r>
      <w:rPr>
        <w:noProof/>
      </w:rPr>
      <mc:AlternateContent>
        <mc:Choice Requires="wps">
          <w:drawing>
            <wp:anchor distT="0" distB="0" distL="0" distR="0" simplePos="0" relativeHeight="251672576" behindDoc="1" locked="0" layoutInCell="1" allowOverlap="1" wp14:anchorId="5392156E" wp14:editId="264D015E">
              <wp:simplePos x="0" y="0"/>
              <wp:positionH relativeFrom="page">
                <wp:posOffset>3018155</wp:posOffset>
              </wp:positionH>
              <wp:positionV relativeFrom="page">
                <wp:posOffset>718820</wp:posOffset>
              </wp:positionV>
              <wp:extent cx="1517650" cy="103505"/>
              <wp:effectExtent l="0" t="0" r="0" b="0"/>
              <wp:wrapNone/>
              <wp:docPr id="94" name="Shape 94"/>
              <wp:cNvGraphicFramePr/>
              <a:graphic xmlns:a="http://schemas.openxmlformats.org/drawingml/2006/main">
                <a:graphicData uri="http://schemas.microsoft.com/office/word/2010/wordprocessingShape">
                  <wps:wsp>
                    <wps:cNvSpPr txBox="1"/>
                    <wps:spPr>
                      <a:xfrm>
                        <a:off x="0" y="0"/>
                        <a:ext cx="1517650" cy="103505"/>
                      </a:xfrm>
                      <a:prstGeom prst="rect">
                        <a:avLst/>
                      </a:prstGeom>
                      <a:noFill/>
                    </wps:spPr>
                    <wps:txbx>
                      <w:txbxContent>
                        <w:p w14:paraId="397BDCC6" w14:textId="77777777" w:rsidR="002B78C2" w:rsidRDefault="00885574">
                          <w:pPr>
                            <w:pStyle w:val="Zhlavnebozpat0"/>
                            <w:shd w:val="clear" w:color="auto" w:fill="auto"/>
                            <w:rPr>
                              <w:sz w:val="14"/>
                              <w:szCs w:val="14"/>
                            </w:rPr>
                          </w:pPr>
                          <w:r>
                            <w:rPr>
                              <w:sz w:val="14"/>
                              <w:szCs w:val="14"/>
                            </w:rPr>
                            <w:t>Česká republika - Ministerstvo vnitra</w:t>
                          </w:r>
                        </w:p>
                      </w:txbxContent>
                    </wps:txbx>
                    <wps:bodyPr wrap="none" lIns="0" tIns="0" rIns="0" bIns="0">
                      <a:spAutoFit/>
                    </wps:bodyPr>
                  </wps:wsp>
                </a:graphicData>
              </a:graphic>
            </wp:anchor>
          </w:drawing>
        </mc:Choice>
        <mc:Fallback>
          <w:pict>
            <v:shape w14:anchorId="5392156E" id="Shape 94" o:spid="_x0000_s1063" type="#_x0000_t202" style="position:absolute;margin-left:237.65pt;margin-top:56.6pt;width:119.5pt;height:8.15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" filled="f" stroked="f">
              <v:textbox style="mso-fit-shape-to-text:t" inset="0,0,0,0">
                <w:txbxContent>
                  <w:p w14:paraId="397BDCC6" w14:textId="77777777" w:rsidR="002B78C2" w:rsidRDefault="00885574">
                    <w:pPr>
                      <w:pStyle w:val="Zhlavnebozpat0"/>
                      <w:shd w:val="clear" w:color="auto" w:fill="auto"/>
                      <w:rPr>
                        <w:sz w:val="14"/>
                        <w:szCs w:val="14"/>
                      </w:rPr>
                    </w:pPr>
                    <w:r>
                      <w:rPr>
                        <w:sz w:val="14"/>
                        <w:szCs w:val="14"/>
                      </w:rPr>
                      <w:t>Česká republika - Ministerstvo vnitra</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BC9C7" w14:textId="77777777" w:rsidR="002B78C2" w:rsidRDefault="002B78C2"/>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CA844" w14:textId="77777777" w:rsidR="002B78C2" w:rsidRDefault="002B78C2"/>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08D4D" w14:textId="77777777" w:rsidR="002B78C2" w:rsidRDefault="002B78C2"/>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D9095" w14:textId="77777777" w:rsidR="002B78C2" w:rsidRDefault="00885574">
    <w:pPr>
      <w:spacing w:line="14" w:lineRule="exact"/>
    </w:pPr>
    <w:r>
      <w:rPr>
        <w:noProof/>
      </w:rPr>
      <mc:AlternateContent>
        <mc:Choice Requires="wps">
          <w:drawing>
            <wp:anchor distT="0" distB="0" distL="0" distR="0" simplePos="0" relativeHeight="251678720" behindDoc="1" locked="0" layoutInCell="1" allowOverlap="1" wp14:anchorId="45AC9333" wp14:editId="0897DA95">
              <wp:simplePos x="0" y="0"/>
              <wp:positionH relativeFrom="page">
                <wp:posOffset>716280</wp:posOffset>
              </wp:positionH>
              <wp:positionV relativeFrom="page">
                <wp:posOffset>433070</wp:posOffset>
              </wp:positionV>
              <wp:extent cx="3383280" cy="511810"/>
              <wp:effectExtent l="0" t="0" r="0" b="0"/>
              <wp:wrapNone/>
              <wp:docPr id="109" name="Shape 109"/>
              <wp:cNvGraphicFramePr/>
              <a:graphic xmlns:a="http://schemas.openxmlformats.org/drawingml/2006/main">
                <a:graphicData uri="http://schemas.microsoft.com/office/word/2010/wordprocessingShape">
                  <wps:wsp>
                    <wps:cNvSpPr txBox="1"/>
                    <wps:spPr>
                      <a:xfrm>
                        <a:off x="0" y="0"/>
                        <a:ext cx="3383280" cy="511810"/>
                      </a:xfrm>
                      <a:prstGeom prst="rect">
                        <a:avLst/>
                      </a:prstGeom>
                      <a:noFill/>
                    </wps:spPr>
                    <wps:txbx>
                      <w:txbxContent>
                        <w:p w14:paraId="723FED85" w14:textId="77777777" w:rsidR="002B78C2" w:rsidRDefault="00885574">
                          <w:pPr>
                            <w:pStyle w:val="Zhlavnebozpat0"/>
                            <w:shd w:val="clear" w:color="auto" w:fill="auto"/>
                            <w:tabs>
                              <w:tab w:val="right" w:pos="5328"/>
                            </w:tabs>
                          </w:pPr>
                          <w:r>
                            <w:rPr>
                              <w:rFonts w:ascii="Arial" w:eastAsia="Arial" w:hAnsi="Arial" w:cs="Arial"/>
                              <w:sz w:val="16"/>
                              <w:szCs w:val="16"/>
                            </w:rPr>
                            <w:t>Evidenční číslo: PŘ/6265/2023</w:t>
                          </w:r>
                          <w:r>
                            <w:rPr>
                              <w:rFonts w:ascii="Arial" w:eastAsia="Arial" w:hAnsi="Arial" w:cs="Arial"/>
                              <w:sz w:val="16"/>
                              <w:szCs w:val="16"/>
                            </w:rPr>
                            <w:tab/>
                          </w:r>
                          <w:r>
                            <w:rPr>
                              <w:rFonts w:ascii="Arial" w:eastAsia="Arial" w:hAnsi="Arial" w:cs="Arial"/>
                              <w:color w:val="193A80"/>
                            </w:rPr>
                            <w:t>O</w:t>
                          </w:r>
                          <w:r>
                            <w:rPr>
                              <w:rFonts w:ascii="Arial" w:eastAsia="Arial" w:hAnsi="Arial" w:cs="Arial"/>
                              <w:color w:val="193A80"/>
                              <w:vertAlign w:val="subscript"/>
                            </w:rPr>
                            <w:t>2</w:t>
                          </w:r>
                        </w:p>
                      </w:txbxContent>
                    </wps:txbx>
                    <wps:bodyPr lIns="0" tIns="0" rIns="0" bIns="0">
                      <a:spAutoFit/>
                    </wps:bodyPr>
                  </wps:wsp>
                </a:graphicData>
              </a:graphic>
            </wp:anchor>
          </w:drawing>
        </mc:Choice>
        <mc:Fallback>
          <w:pict>
            <v:shapetype w14:anchorId="45AC9333" id="_x0000_t202" coordsize="21600,21600" o:spt="202" path="m,l,21600r21600,l21600,xe">
              <v:stroke joinstyle="miter"/>
              <v:path gradientshapeok="t" o:connecttype="rect"/>
            </v:shapetype>
            <v:shape id="Shape 109" o:spid="_x0000_s1069" type="#_x0000_t202" style="position:absolute;margin-left:56.4pt;margin-top:34.1pt;width:266.4pt;height:40.3pt;z-index:-2516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" filled="f" stroked="f">
              <v:textbox style="mso-fit-shape-to-text:t" inset="0,0,0,0">
                <w:txbxContent>
                  <w:p w14:paraId="723FED85" w14:textId="77777777" w:rsidR="002B78C2" w:rsidRDefault="00885574">
                    <w:pPr>
                      <w:pStyle w:val="Zhlavnebozpat0"/>
                      <w:shd w:val="clear" w:color="auto" w:fill="auto"/>
                      <w:tabs>
                        <w:tab w:val="right" w:pos="5328"/>
                      </w:tabs>
                    </w:pPr>
                    <w:r>
                      <w:rPr>
                        <w:rFonts w:ascii="Arial" w:eastAsia="Arial" w:hAnsi="Arial" w:cs="Arial"/>
                        <w:sz w:val="16"/>
                        <w:szCs w:val="16"/>
                      </w:rPr>
                      <w:t>Evidenční číslo: PŘ/6265/2023</w:t>
                    </w:r>
                    <w:r>
                      <w:rPr>
                        <w:rFonts w:ascii="Arial" w:eastAsia="Arial" w:hAnsi="Arial" w:cs="Arial"/>
                        <w:sz w:val="16"/>
                        <w:szCs w:val="16"/>
                      </w:rPr>
                      <w:tab/>
                    </w:r>
                    <w:r>
                      <w:rPr>
                        <w:rFonts w:ascii="Arial" w:eastAsia="Arial" w:hAnsi="Arial" w:cs="Arial"/>
                        <w:color w:val="193A80"/>
                      </w:rPr>
                      <w:t>O</w:t>
                    </w:r>
                    <w:r>
                      <w:rPr>
                        <w:rFonts w:ascii="Arial" w:eastAsia="Arial" w:hAnsi="Arial" w:cs="Arial"/>
                        <w:color w:val="193A80"/>
                        <w:vertAlign w:val="subscript"/>
                      </w:rPr>
                      <w:t>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8DE11" w14:textId="77777777" w:rsidR="002B78C2" w:rsidRDefault="002B78C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655BA" w14:textId="77777777" w:rsidR="002B78C2" w:rsidRDefault="00885574">
    <w:pPr>
      <w:spacing w:line="14" w:lineRule="exact"/>
    </w:pPr>
    <w:r>
      <w:rPr>
        <w:noProof/>
      </w:rPr>
      <mc:AlternateContent>
        <mc:Choice Requires="wps">
          <w:drawing>
            <wp:anchor distT="0" distB="0" distL="0" distR="0" simplePos="0" relativeHeight="251651072" behindDoc="1" locked="0" layoutInCell="1" allowOverlap="1" wp14:anchorId="3265F7AB" wp14:editId="0CDB3A65">
              <wp:simplePos x="0" y="0"/>
              <wp:positionH relativeFrom="page">
                <wp:posOffset>3378835</wp:posOffset>
              </wp:positionH>
              <wp:positionV relativeFrom="page">
                <wp:posOffset>537210</wp:posOffset>
              </wp:positionV>
              <wp:extent cx="792480" cy="106680"/>
              <wp:effectExtent l="0" t="0" r="0" b="0"/>
              <wp:wrapNone/>
              <wp:docPr id="28" name="Shape 28"/>
              <wp:cNvGraphicFramePr/>
              <a:graphic xmlns:a="http://schemas.openxmlformats.org/drawingml/2006/main">
                <a:graphicData uri="http://schemas.microsoft.com/office/word/2010/wordprocessingShape">
                  <wps:wsp>
                    <wps:cNvSpPr txBox="1"/>
                    <wps:spPr>
                      <a:xfrm>
                        <a:off x="0" y="0"/>
                        <a:ext cx="792480" cy="106680"/>
                      </a:xfrm>
                      <a:prstGeom prst="rect">
                        <a:avLst/>
                      </a:prstGeom>
                      <a:noFill/>
                    </wps:spPr>
                    <wps:txbx>
                      <w:txbxContent>
                        <w:p w14:paraId="292A0234" w14:textId="77777777" w:rsidR="002B78C2" w:rsidRDefault="00885574">
                          <w:pPr>
                            <w:pStyle w:val="Zhlavnebozpat0"/>
                            <w:shd w:val="clear" w:color="auto" w:fill="auto"/>
                            <w:rPr>
                              <w:sz w:val="14"/>
                              <w:szCs w:val="14"/>
                            </w:rPr>
                          </w:pPr>
                          <w:r>
                            <w:rPr>
                              <w:sz w:val="14"/>
                              <w:szCs w:val="14"/>
                            </w:rPr>
                            <w:t>Centrální zadavatel</w:t>
                          </w:r>
                        </w:p>
                      </w:txbxContent>
                    </wps:txbx>
                    <wps:bodyPr wrap="none" lIns="0" tIns="0" rIns="0" bIns="0">
                      <a:spAutoFit/>
                    </wps:bodyPr>
                  </wps:wsp>
                </a:graphicData>
              </a:graphic>
            </wp:anchor>
          </w:drawing>
        </mc:Choice>
        <mc:Fallback>
          <w:pict>
            <v:shapetype w14:anchorId="3265F7AB" id="_x0000_t202" coordsize="21600,21600" o:spt="202" path="m,l,21600r21600,l21600,xe">
              <v:stroke joinstyle="miter"/>
              <v:path gradientshapeok="t" o:connecttype="rect"/>
            </v:shapetype>
            <v:shape id="Shape 28" o:spid="_x0000_s1042" type="#_x0000_t202" style="position:absolute;margin-left:266.05pt;margin-top:42.3pt;width:62.4pt;height:8.4pt;z-index:-2516654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" filled="f" stroked="f">
              <v:textbox style="mso-fit-shape-to-text:t" inset="0,0,0,0">
                <w:txbxContent>
                  <w:p w14:paraId="292A0234" w14:textId="77777777" w:rsidR="002B78C2" w:rsidRDefault="00885574">
                    <w:pPr>
                      <w:pStyle w:val="Zhlavnebozpat0"/>
                      <w:shd w:val="clear" w:color="auto" w:fill="auto"/>
                      <w:rPr>
                        <w:sz w:val="14"/>
                        <w:szCs w:val="14"/>
                      </w:rPr>
                    </w:pPr>
                    <w:r>
                      <w:rPr>
                        <w:sz w:val="14"/>
                        <w:szCs w:val="14"/>
                      </w:rPr>
                      <w:t>Centrální zadavatel</w:t>
                    </w:r>
                  </w:p>
                </w:txbxContent>
              </v:textbox>
              <w10:wrap anchorx="page" anchory="page"/>
            </v:shape>
          </w:pict>
        </mc:Fallback>
      </mc:AlternateContent>
    </w:r>
    <w:r>
      <w:rPr>
        <w:noProof/>
      </w:rPr>
      <mc:AlternateContent>
        <mc:Choice Requires="wps">
          <w:drawing>
            <wp:anchor distT="0" distB="0" distL="0" distR="0" simplePos="0" relativeHeight="251652096" behindDoc="1" locked="0" layoutInCell="1" allowOverlap="1" wp14:anchorId="515BF9AA" wp14:editId="5085BD18">
              <wp:simplePos x="0" y="0"/>
              <wp:positionH relativeFrom="page">
                <wp:posOffset>3016250</wp:posOffset>
              </wp:positionH>
              <wp:positionV relativeFrom="page">
                <wp:posOffset>744220</wp:posOffset>
              </wp:positionV>
              <wp:extent cx="1517650" cy="103505"/>
              <wp:effectExtent l="0" t="0" r="0" b="0"/>
              <wp:wrapNone/>
              <wp:docPr id="30" name="Shape 30"/>
              <wp:cNvGraphicFramePr/>
              <a:graphic xmlns:a="http://schemas.openxmlformats.org/drawingml/2006/main">
                <a:graphicData uri="http://schemas.microsoft.com/office/word/2010/wordprocessingShape">
                  <wps:wsp>
                    <wps:cNvSpPr txBox="1"/>
                    <wps:spPr>
                      <a:xfrm>
                        <a:off x="0" y="0"/>
                        <a:ext cx="1517650" cy="103505"/>
                      </a:xfrm>
                      <a:prstGeom prst="rect">
                        <a:avLst/>
                      </a:prstGeom>
                      <a:noFill/>
                    </wps:spPr>
                    <wps:txbx>
                      <w:txbxContent>
                        <w:p w14:paraId="51542D32" w14:textId="77777777" w:rsidR="002B78C2" w:rsidRDefault="00885574">
                          <w:pPr>
                            <w:pStyle w:val="Zhlavnebozpat0"/>
                            <w:shd w:val="clear" w:color="auto" w:fill="auto"/>
                            <w:rPr>
                              <w:sz w:val="14"/>
                              <w:szCs w:val="14"/>
                            </w:rPr>
                          </w:pPr>
                          <w:r>
                            <w:rPr>
                              <w:sz w:val="14"/>
                              <w:szCs w:val="14"/>
                            </w:rPr>
                            <w:t>Česká republika - Ministerstvo vnitra</w:t>
                          </w:r>
                        </w:p>
                      </w:txbxContent>
                    </wps:txbx>
                    <wps:bodyPr wrap="none" lIns="0" tIns="0" rIns="0" bIns="0">
                      <a:spAutoFit/>
                    </wps:bodyPr>
                  </wps:wsp>
                </a:graphicData>
              </a:graphic>
            </wp:anchor>
          </w:drawing>
        </mc:Choice>
        <mc:Fallback>
          <w:pict>
            <v:shape w14:anchorId="515BF9AA" id="Shape 30" o:spid="_x0000_s1043" type="#_x0000_t202" style="position:absolute;margin-left:237.5pt;margin-top:58.6pt;width:119.5pt;height:8.15pt;z-index:-251664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" filled="f" stroked="f">
              <v:textbox style="mso-fit-shape-to-text:t" inset="0,0,0,0">
                <w:txbxContent>
                  <w:p w14:paraId="51542D32" w14:textId="77777777" w:rsidR="002B78C2" w:rsidRDefault="00885574">
                    <w:pPr>
                      <w:pStyle w:val="Zhlavnebozpat0"/>
                      <w:shd w:val="clear" w:color="auto" w:fill="auto"/>
                      <w:rPr>
                        <w:sz w:val="14"/>
                        <w:szCs w:val="14"/>
                      </w:rPr>
                    </w:pPr>
                    <w:r>
                      <w:rPr>
                        <w:sz w:val="14"/>
                        <w:szCs w:val="14"/>
                      </w:rPr>
                      <w:t>Česká republika - Ministerstvo vnitra</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836AC" w14:textId="77777777" w:rsidR="002B78C2" w:rsidRDefault="002B78C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7821" w14:textId="77777777" w:rsidR="002B78C2" w:rsidRDefault="002B78C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7BFA" w14:textId="77777777" w:rsidR="002B78C2" w:rsidRDefault="002B78C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27752" w14:textId="77777777" w:rsidR="002B78C2" w:rsidRDefault="002B78C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18A6B" w14:textId="77777777" w:rsidR="002B78C2" w:rsidRDefault="00885574">
    <w:pPr>
      <w:spacing w:line="14" w:lineRule="exact"/>
    </w:pPr>
    <w:r>
      <w:rPr>
        <w:noProof/>
      </w:rPr>
      <mc:AlternateContent>
        <mc:Choice Requires="wps">
          <w:drawing>
            <wp:anchor distT="0" distB="0" distL="0" distR="0" simplePos="0" relativeHeight="251657216" behindDoc="1" locked="0" layoutInCell="1" allowOverlap="1" wp14:anchorId="3C577E21" wp14:editId="038E9DD2">
              <wp:simplePos x="0" y="0"/>
              <wp:positionH relativeFrom="page">
                <wp:posOffset>6196965</wp:posOffset>
              </wp:positionH>
              <wp:positionV relativeFrom="page">
                <wp:posOffset>506730</wp:posOffset>
              </wp:positionV>
              <wp:extent cx="475615" cy="463550"/>
              <wp:effectExtent l="0" t="0" r="0" b="0"/>
              <wp:wrapNone/>
              <wp:docPr id="52" name="Shape 52"/>
              <wp:cNvGraphicFramePr/>
              <a:graphic xmlns:a="http://schemas.openxmlformats.org/drawingml/2006/main">
                <a:graphicData uri="http://schemas.microsoft.com/office/word/2010/wordprocessingShape">
                  <wps:wsp>
                    <wps:cNvSpPr txBox="1"/>
                    <wps:spPr>
                      <a:xfrm>
                        <a:off x="0" y="0"/>
                        <a:ext cx="475615" cy="463550"/>
                      </a:xfrm>
                      <a:prstGeom prst="rect">
                        <a:avLst/>
                      </a:prstGeom>
                      <a:noFill/>
                    </wps:spPr>
                    <wps:txbx>
                      <w:txbxContent>
                        <w:p w14:paraId="77ADD032" w14:textId="77777777" w:rsidR="002B78C2" w:rsidRDefault="00885574">
                          <w:pPr>
                            <w:pStyle w:val="Zhlavnebozpat0"/>
                            <w:shd w:val="clear" w:color="auto" w:fill="auto"/>
                            <w:rPr>
                              <w:sz w:val="76"/>
                              <w:szCs w:val="76"/>
                            </w:rPr>
                          </w:pPr>
                          <w:r>
                            <w:rPr>
                              <w:rFonts w:ascii="Times New Roman" w:eastAsia="Times New Roman" w:hAnsi="Times New Roman" w:cs="Times New Roman"/>
                              <w:color w:val="1C2674"/>
                              <w:sz w:val="76"/>
                              <w:szCs w:val="76"/>
                            </w:rPr>
                            <w:t>O</w:t>
                          </w:r>
                          <w:r>
                            <w:rPr>
                              <w:rFonts w:ascii="Times New Roman" w:eastAsia="Times New Roman" w:hAnsi="Times New Roman" w:cs="Times New Roman"/>
                              <w:color w:val="1C2674"/>
                              <w:sz w:val="76"/>
                              <w:szCs w:val="76"/>
                              <w:vertAlign w:val="subscript"/>
                            </w:rPr>
                            <w:t>2</w:t>
                          </w:r>
                        </w:p>
                      </w:txbxContent>
                    </wps:txbx>
                    <wps:bodyPr wrap="none" lIns="0" tIns="0" rIns="0" bIns="0">
                      <a:spAutoFit/>
                    </wps:bodyPr>
                  </wps:wsp>
                </a:graphicData>
              </a:graphic>
            </wp:anchor>
          </w:drawing>
        </mc:Choice>
        <mc:Fallback>
          <w:pict>
            <v:shapetype w14:anchorId="3C577E21" id="_x0000_t202" coordsize="21600,21600" o:spt="202" path="m,l,21600r21600,l21600,xe">
              <v:stroke joinstyle="miter"/>
              <v:path gradientshapeok="t" o:connecttype="rect"/>
            </v:shapetype>
            <v:shape id="Shape 52" o:spid="_x0000_s1048" type="#_x0000_t202" style="position:absolute;margin-left:487.95pt;margin-top:39.9pt;width:37.45pt;height:36.5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" filled="f" stroked="f">
              <v:textbox style="mso-fit-shape-to-text:t" inset="0,0,0,0">
                <w:txbxContent>
                  <w:p w14:paraId="77ADD032" w14:textId="77777777" w:rsidR="002B78C2" w:rsidRDefault="00885574">
                    <w:pPr>
                      <w:pStyle w:val="Zhlavnebozpat0"/>
                      <w:shd w:val="clear" w:color="auto" w:fill="auto"/>
                      <w:rPr>
                        <w:sz w:val="76"/>
                        <w:szCs w:val="76"/>
                      </w:rPr>
                    </w:pPr>
                    <w:r>
                      <w:rPr>
                        <w:rFonts w:ascii="Times New Roman" w:eastAsia="Times New Roman" w:hAnsi="Times New Roman" w:cs="Times New Roman"/>
                        <w:color w:val="1C2674"/>
                        <w:sz w:val="76"/>
                        <w:szCs w:val="76"/>
                      </w:rPr>
                      <w:t>O</w:t>
                    </w:r>
                    <w:r>
                      <w:rPr>
                        <w:rFonts w:ascii="Times New Roman" w:eastAsia="Times New Roman" w:hAnsi="Times New Roman" w:cs="Times New Roman"/>
                        <w:color w:val="1C2674"/>
                        <w:sz w:val="76"/>
                        <w:szCs w:val="76"/>
                        <w:vertAlign w:val="subscript"/>
                      </w:rPr>
                      <w:t>2</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11492F00" wp14:editId="3F9CBED5">
              <wp:simplePos x="0" y="0"/>
              <wp:positionH relativeFrom="page">
                <wp:posOffset>896620</wp:posOffset>
              </wp:positionH>
              <wp:positionV relativeFrom="page">
                <wp:posOffset>558165</wp:posOffset>
              </wp:positionV>
              <wp:extent cx="4312920" cy="359410"/>
              <wp:effectExtent l="0" t="0" r="0" b="0"/>
              <wp:wrapNone/>
              <wp:docPr id="54" name="Shape 54"/>
              <wp:cNvGraphicFramePr/>
              <a:graphic xmlns:a="http://schemas.openxmlformats.org/drawingml/2006/main">
                <a:graphicData uri="http://schemas.microsoft.com/office/word/2010/wordprocessingShape">
                  <wps:wsp>
                    <wps:cNvSpPr txBox="1"/>
                    <wps:spPr>
                      <a:xfrm>
                        <a:off x="0" y="0"/>
                        <a:ext cx="4312920" cy="359410"/>
                      </a:xfrm>
                      <a:prstGeom prst="rect">
                        <a:avLst/>
                      </a:prstGeom>
                      <a:noFill/>
                    </wps:spPr>
                    <wps:txbx>
                      <w:txbxContent>
                        <w:p w14:paraId="72694A96" w14:textId="77777777" w:rsidR="002B78C2" w:rsidRDefault="00885574">
                          <w:pPr>
                            <w:pStyle w:val="Zhlavnebozpat0"/>
                            <w:shd w:val="clear" w:color="auto" w:fill="auto"/>
                            <w:rPr>
                              <w:sz w:val="20"/>
                              <w:szCs w:val="20"/>
                            </w:rPr>
                          </w:pPr>
                          <w:r>
                            <w:rPr>
                              <w:rFonts w:ascii="Times New Roman" w:eastAsia="Times New Roman" w:hAnsi="Times New Roman" w:cs="Times New Roman"/>
                              <w:color w:val="6D6E71"/>
                              <w:sz w:val="20"/>
                              <w:szCs w:val="20"/>
                            </w:rPr>
                            <w:t>Smluvní podmínky</w:t>
                          </w:r>
                        </w:p>
                        <w:p w14:paraId="4C5F4624" w14:textId="77777777" w:rsidR="002B78C2" w:rsidRDefault="00885574">
                          <w:pPr>
                            <w:pStyle w:val="Zhlavnebozpat0"/>
                            <w:shd w:val="clear" w:color="auto" w:fill="auto"/>
                            <w:rPr>
                              <w:sz w:val="32"/>
                              <w:szCs w:val="32"/>
                            </w:rPr>
                          </w:pPr>
                          <w:r>
                            <w:rPr>
                              <w:rFonts w:ascii="Segoe UI" w:eastAsia="Segoe UI" w:hAnsi="Segoe UI" w:cs="Segoe UI"/>
                              <w:b/>
                              <w:bCs/>
                              <w:color w:val="1C2674"/>
                              <w:sz w:val="32"/>
                              <w:szCs w:val="32"/>
                            </w:rPr>
                            <w:t>Všeobecné podmínky pro poskytování služeb</w:t>
                          </w:r>
                        </w:p>
                      </w:txbxContent>
                    </wps:txbx>
                    <wps:bodyPr wrap="none" lIns="0" tIns="0" rIns="0" bIns="0">
                      <a:spAutoFit/>
                    </wps:bodyPr>
                  </wps:wsp>
                </a:graphicData>
              </a:graphic>
            </wp:anchor>
          </w:drawing>
        </mc:Choice>
        <mc:Fallback>
          <w:pict>
            <v:shape w14:anchorId="11492F00" id="Shape 54" o:spid="_x0000_s1049" type="#_x0000_t202" style="position:absolute;margin-left:70.6pt;margin-top:43.95pt;width:339.6pt;height:28.3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" filled="f" stroked="f">
              <v:textbox style="mso-fit-shape-to-text:t" inset="0,0,0,0">
                <w:txbxContent>
                  <w:p w14:paraId="72694A96" w14:textId="77777777" w:rsidR="002B78C2" w:rsidRDefault="00885574">
                    <w:pPr>
                      <w:pStyle w:val="Zhlavnebozpat0"/>
                      <w:shd w:val="clear" w:color="auto" w:fill="auto"/>
                      <w:rPr>
                        <w:sz w:val="20"/>
                        <w:szCs w:val="20"/>
                      </w:rPr>
                    </w:pPr>
                    <w:r>
                      <w:rPr>
                        <w:rFonts w:ascii="Times New Roman" w:eastAsia="Times New Roman" w:hAnsi="Times New Roman" w:cs="Times New Roman"/>
                        <w:color w:val="6D6E71"/>
                        <w:sz w:val="20"/>
                        <w:szCs w:val="20"/>
                      </w:rPr>
                      <w:t>Smluvní podmínky</w:t>
                    </w:r>
                  </w:p>
                  <w:p w14:paraId="4C5F4624" w14:textId="77777777" w:rsidR="002B78C2" w:rsidRDefault="00885574">
                    <w:pPr>
                      <w:pStyle w:val="Zhlavnebozpat0"/>
                      <w:shd w:val="clear" w:color="auto" w:fill="auto"/>
                      <w:rPr>
                        <w:sz w:val="32"/>
                        <w:szCs w:val="32"/>
                      </w:rPr>
                    </w:pPr>
                    <w:r>
                      <w:rPr>
                        <w:rFonts w:ascii="Segoe UI" w:eastAsia="Segoe UI" w:hAnsi="Segoe UI" w:cs="Segoe UI"/>
                        <w:b/>
                        <w:bCs/>
                        <w:color w:val="1C2674"/>
                        <w:sz w:val="32"/>
                        <w:szCs w:val="32"/>
                      </w:rPr>
                      <w:t>Všeobecné podmínky pro poskytování služeb</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93161"/>
    <w:multiLevelType w:val="multilevel"/>
    <w:tmpl w:val="12D23FC4"/>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356D7D"/>
    <w:multiLevelType w:val="multilevel"/>
    <w:tmpl w:val="551A25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8C723D"/>
    <w:multiLevelType w:val="multilevel"/>
    <w:tmpl w:val="A4EA418C"/>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0C144F"/>
    <w:multiLevelType w:val="multilevel"/>
    <w:tmpl w:val="86667642"/>
    <w:lvl w:ilvl="0">
      <w:start w:val="1"/>
      <w:numFmt w:val="bullet"/>
      <w:lvlText w:val="V"/>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E6393C"/>
    <w:multiLevelType w:val="multilevel"/>
    <w:tmpl w:val="C54A4EB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3E4B4F"/>
    <w:multiLevelType w:val="multilevel"/>
    <w:tmpl w:val="A45288F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C24D45"/>
    <w:multiLevelType w:val="multilevel"/>
    <w:tmpl w:val="3D4039A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C8742A"/>
    <w:multiLevelType w:val="multilevel"/>
    <w:tmpl w:val="5C660F2A"/>
    <w:lvl w:ilvl="0">
      <w:start w:val="1"/>
      <w:numFmt w:val="decimal"/>
      <w:lvlText w:val="9.%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925056"/>
    <w:multiLevelType w:val="multilevel"/>
    <w:tmpl w:val="80DE66B0"/>
    <w:lvl w:ilvl="0">
      <w:start w:val="8"/>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DB1F74"/>
    <w:multiLevelType w:val="multilevel"/>
    <w:tmpl w:val="BDB2D06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26A3162"/>
    <w:multiLevelType w:val="multilevel"/>
    <w:tmpl w:val="59160C1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6B5877"/>
    <w:multiLevelType w:val="multilevel"/>
    <w:tmpl w:val="4552A7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526D66"/>
    <w:multiLevelType w:val="multilevel"/>
    <w:tmpl w:val="853CE89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56D3359"/>
    <w:multiLevelType w:val="multilevel"/>
    <w:tmpl w:val="41AE3D1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64A4C27"/>
    <w:multiLevelType w:val="multilevel"/>
    <w:tmpl w:val="7AF2276E"/>
    <w:lvl w:ilvl="0">
      <w:start w:val="10"/>
      <w:numFmt w:val="decimal"/>
      <w:lvlText w:val="%1."/>
      <w:lvlJc w:val="left"/>
      <w:rPr>
        <w:rFonts w:ascii="Calibri" w:eastAsia="Calibri" w:hAnsi="Calibri" w:cs="Calibri"/>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A61934"/>
    <w:multiLevelType w:val="multilevel"/>
    <w:tmpl w:val="14FA1696"/>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B972503"/>
    <w:multiLevelType w:val="multilevel"/>
    <w:tmpl w:val="58FE6DF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E3223DE"/>
    <w:multiLevelType w:val="multilevel"/>
    <w:tmpl w:val="4C1A1064"/>
    <w:lvl w:ilvl="0">
      <w:start w:val="1"/>
      <w:numFmt w:val="decimal"/>
      <w:lvlText w:val="8.%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F09494B"/>
    <w:multiLevelType w:val="multilevel"/>
    <w:tmpl w:val="0A46A37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14454CB"/>
    <w:multiLevelType w:val="multilevel"/>
    <w:tmpl w:val="63F2CDA8"/>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35076EE"/>
    <w:multiLevelType w:val="multilevel"/>
    <w:tmpl w:val="C07E29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FA66EC"/>
    <w:multiLevelType w:val="multilevel"/>
    <w:tmpl w:val="6B028B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82729B5"/>
    <w:multiLevelType w:val="multilevel"/>
    <w:tmpl w:val="854E9564"/>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87008DC"/>
    <w:multiLevelType w:val="multilevel"/>
    <w:tmpl w:val="1CA8CE2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90146BE"/>
    <w:multiLevelType w:val="multilevel"/>
    <w:tmpl w:val="7840984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A454DD5"/>
    <w:multiLevelType w:val="multilevel"/>
    <w:tmpl w:val="69EAD3DA"/>
    <w:lvl w:ilvl="0">
      <w:start w:val="1"/>
      <w:numFmt w:val="decimal"/>
      <w:lvlText w:val="%1."/>
      <w:lvlJc w:val="left"/>
      <w:rPr>
        <w:rFonts w:ascii="Times New Roman" w:eastAsia="Times New Roman" w:hAnsi="Times New Roman" w:cs="Times New Roman"/>
        <w:b/>
        <w:bCs/>
        <w:i w:val="0"/>
        <w:iCs w:val="0"/>
        <w:smallCaps w:val="0"/>
        <w:strike w:val="0"/>
        <w:color w:val="1C2674"/>
        <w:spacing w:val="0"/>
        <w:w w:val="100"/>
        <w:position w:val="0"/>
        <w:sz w:val="28"/>
        <w:szCs w:val="28"/>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A890737"/>
    <w:multiLevelType w:val="multilevel"/>
    <w:tmpl w:val="FCFE64C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AAB187F"/>
    <w:multiLevelType w:val="multilevel"/>
    <w:tmpl w:val="C9FA0522"/>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C770CFC"/>
    <w:multiLevelType w:val="multilevel"/>
    <w:tmpl w:val="A4CE1CB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C8F15C8"/>
    <w:multiLevelType w:val="multilevel"/>
    <w:tmpl w:val="9844DCC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D8B7675"/>
    <w:multiLevelType w:val="multilevel"/>
    <w:tmpl w:val="53A697C8"/>
    <w:lvl w:ilvl="0">
      <w:start w:val="9"/>
      <w:numFmt w:val="lowerRoman"/>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DA376C5"/>
    <w:multiLevelType w:val="multilevel"/>
    <w:tmpl w:val="84089E50"/>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F54748A"/>
    <w:multiLevelType w:val="multilevel"/>
    <w:tmpl w:val="593810E0"/>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FCD012A"/>
    <w:multiLevelType w:val="multilevel"/>
    <w:tmpl w:val="A00432F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00F6A34"/>
    <w:multiLevelType w:val="multilevel"/>
    <w:tmpl w:val="40EE64F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3E64813"/>
    <w:multiLevelType w:val="multilevel"/>
    <w:tmpl w:val="6ADAB20A"/>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4E86105"/>
    <w:multiLevelType w:val="multilevel"/>
    <w:tmpl w:val="77D0F6F2"/>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5CF0EEB"/>
    <w:multiLevelType w:val="multilevel"/>
    <w:tmpl w:val="F3B03A74"/>
    <w:lvl w:ilvl="0">
      <w:start w:val="1"/>
      <w:numFmt w:val="decimal"/>
      <w:lvlText w:val="%1."/>
      <w:lvlJc w:val="left"/>
      <w:rPr>
        <w:rFonts w:ascii="Calibri" w:eastAsia="Calibri" w:hAnsi="Calibri" w:cs="Calibri"/>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5EA0426"/>
    <w:multiLevelType w:val="multilevel"/>
    <w:tmpl w:val="C478A90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AF57EEF"/>
    <w:multiLevelType w:val="multilevel"/>
    <w:tmpl w:val="EFD2D8B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DC90364"/>
    <w:multiLevelType w:val="multilevel"/>
    <w:tmpl w:val="8A8CAED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67F45E8"/>
    <w:multiLevelType w:val="multilevel"/>
    <w:tmpl w:val="26EA3B7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7403578"/>
    <w:multiLevelType w:val="multilevel"/>
    <w:tmpl w:val="D2966C4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7792769"/>
    <w:multiLevelType w:val="multilevel"/>
    <w:tmpl w:val="2A1A8C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8367A9C"/>
    <w:multiLevelType w:val="multilevel"/>
    <w:tmpl w:val="1618EAB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96A287F"/>
    <w:multiLevelType w:val="multilevel"/>
    <w:tmpl w:val="96C4555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9B73312"/>
    <w:multiLevelType w:val="multilevel"/>
    <w:tmpl w:val="F824297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9C30D72"/>
    <w:multiLevelType w:val="multilevel"/>
    <w:tmpl w:val="E392105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A346734"/>
    <w:multiLevelType w:val="multilevel"/>
    <w:tmpl w:val="25243D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A5E367C"/>
    <w:multiLevelType w:val="multilevel"/>
    <w:tmpl w:val="E95854D8"/>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D9D4C11"/>
    <w:multiLevelType w:val="multilevel"/>
    <w:tmpl w:val="DE18B8C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EDF1576"/>
    <w:multiLevelType w:val="multilevel"/>
    <w:tmpl w:val="EC4A52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FD8527A"/>
    <w:multiLevelType w:val="multilevel"/>
    <w:tmpl w:val="BE38009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1892E72"/>
    <w:multiLevelType w:val="multilevel"/>
    <w:tmpl w:val="1D46763C"/>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3A93122"/>
    <w:multiLevelType w:val="multilevel"/>
    <w:tmpl w:val="261C6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52538A6"/>
    <w:multiLevelType w:val="multilevel"/>
    <w:tmpl w:val="CFE897B6"/>
    <w:lvl w:ilvl="0">
      <w:start w:val="12"/>
      <w:numFmt w:val="decimal"/>
      <w:lvlText w:val="%1."/>
      <w:lvlJc w:val="left"/>
      <w:rPr>
        <w:rFonts w:ascii="Times New Roman" w:eastAsia="Times New Roman" w:hAnsi="Times New Roman" w:cs="Times New Roman"/>
        <w:b/>
        <w:bCs/>
        <w:i w:val="0"/>
        <w:iCs w:val="0"/>
        <w:smallCaps w:val="0"/>
        <w:strike w:val="0"/>
        <w:color w:val="1C2674"/>
        <w:spacing w:val="0"/>
        <w:w w:val="100"/>
        <w:position w:val="0"/>
        <w:sz w:val="28"/>
        <w:szCs w:val="28"/>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69B4E49"/>
    <w:multiLevelType w:val="multilevel"/>
    <w:tmpl w:val="0A9451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73A0832"/>
    <w:multiLevelType w:val="multilevel"/>
    <w:tmpl w:val="07CEC5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9803A34"/>
    <w:multiLevelType w:val="multilevel"/>
    <w:tmpl w:val="51F6DD5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9A31B93"/>
    <w:multiLevelType w:val="multilevel"/>
    <w:tmpl w:val="09F2DC6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DFA13D1"/>
    <w:multiLevelType w:val="multilevel"/>
    <w:tmpl w:val="CD44202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E9964E4"/>
    <w:multiLevelType w:val="multilevel"/>
    <w:tmpl w:val="9A38CE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FDA6BA8"/>
    <w:multiLevelType w:val="multilevel"/>
    <w:tmpl w:val="B2E6CEDE"/>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2F65339"/>
    <w:multiLevelType w:val="multilevel"/>
    <w:tmpl w:val="1630AC30"/>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3B72E7B"/>
    <w:multiLevelType w:val="multilevel"/>
    <w:tmpl w:val="D952A188"/>
    <w:lvl w:ilvl="0">
      <w:start w:val="1"/>
      <w:numFmt w:val="decimal"/>
      <w:lvlText w:val="%1."/>
      <w:lvlJc w:val="left"/>
      <w:rPr>
        <w:rFonts w:ascii="Calibri" w:eastAsia="Calibri" w:hAnsi="Calibri" w:cs="Calibri"/>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7741527"/>
    <w:multiLevelType w:val="multilevel"/>
    <w:tmpl w:val="7944B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C095664"/>
    <w:multiLevelType w:val="multilevel"/>
    <w:tmpl w:val="0D0AAAC8"/>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C110D7A"/>
    <w:multiLevelType w:val="multilevel"/>
    <w:tmpl w:val="50E26D70"/>
    <w:lvl w:ilvl="0">
      <w:start w:val="4"/>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E8360CB"/>
    <w:multiLevelType w:val="multilevel"/>
    <w:tmpl w:val="48A43B5C"/>
    <w:lvl w:ilvl="0">
      <w:start w:val="14"/>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FA278D7"/>
    <w:multiLevelType w:val="multilevel"/>
    <w:tmpl w:val="67689D9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15768DC"/>
    <w:multiLevelType w:val="multilevel"/>
    <w:tmpl w:val="FA1A6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2B141D5"/>
    <w:multiLevelType w:val="multilevel"/>
    <w:tmpl w:val="976C6DE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4EE2C0C"/>
    <w:multiLevelType w:val="multilevel"/>
    <w:tmpl w:val="FDAC458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7467762"/>
    <w:multiLevelType w:val="multilevel"/>
    <w:tmpl w:val="53E61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9160839"/>
    <w:multiLevelType w:val="multilevel"/>
    <w:tmpl w:val="429A7B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98D63BE"/>
    <w:multiLevelType w:val="multilevel"/>
    <w:tmpl w:val="77CAF46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B176BC7"/>
    <w:multiLevelType w:val="multilevel"/>
    <w:tmpl w:val="2298A356"/>
    <w:lvl w:ilvl="0">
      <w:start w:val="1"/>
      <w:numFmt w:val="decimal"/>
      <w:lvlText w:val="%1."/>
      <w:lvlJc w:val="left"/>
      <w:rPr>
        <w:rFonts w:ascii="Times New Roman" w:eastAsia="Times New Roman" w:hAnsi="Times New Roman" w:cs="Times New Roman"/>
        <w:b/>
        <w:bCs/>
        <w:i w:val="0"/>
        <w:iCs w:val="0"/>
        <w:smallCaps w:val="0"/>
        <w:strike w:val="0"/>
        <w:color w:val="1C2674"/>
        <w:spacing w:val="0"/>
        <w:w w:val="100"/>
        <w:position w:val="0"/>
        <w:sz w:val="28"/>
        <w:szCs w:val="28"/>
        <w:u w:val="none"/>
        <w:shd w:val="clear" w:color="auto" w:fill="auto"/>
        <w:lang w:val="cs-CZ" w:eastAsia="cs-CZ" w:bidi="cs-CZ"/>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BEB4854"/>
    <w:multiLevelType w:val="multilevel"/>
    <w:tmpl w:val="2490083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C593F43"/>
    <w:multiLevelType w:val="multilevel"/>
    <w:tmpl w:val="5DD2B8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CF87B1F"/>
    <w:multiLevelType w:val="multilevel"/>
    <w:tmpl w:val="6FF8E6C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51242806">
    <w:abstractNumId w:val="36"/>
  </w:num>
  <w:num w:numId="2" w16cid:durableId="1328093148">
    <w:abstractNumId w:val="37"/>
  </w:num>
  <w:num w:numId="3" w16cid:durableId="123425205">
    <w:abstractNumId w:val="3"/>
  </w:num>
  <w:num w:numId="4" w16cid:durableId="2062628084">
    <w:abstractNumId w:val="35"/>
  </w:num>
  <w:num w:numId="5" w16cid:durableId="1371539552">
    <w:abstractNumId w:val="62"/>
  </w:num>
  <w:num w:numId="6" w16cid:durableId="2057267702">
    <w:abstractNumId w:val="53"/>
  </w:num>
  <w:num w:numId="7" w16cid:durableId="1628731106">
    <w:abstractNumId w:val="17"/>
  </w:num>
  <w:num w:numId="8" w16cid:durableId="1520774749">
    <w:abstractNumId w:val="7"/>
  </w:num>
  <w:num w:numId="9" w16cid:durableId="1198733986">
    <w:abstractNumId w:val="14"/>
  </w:num>
  <w:num w:numId="10" w16cid:durableId="2021423544">
    <w:abstractNumId w:val="9"/>
  </w:num>
  <w:num w:numId="11" w16cid:durableId="680548762">
    <w:abstractNumId w:val="0"/>
  </w:num>
  <w:num w:numId="12" w16cid:durableId="1434396756">
    <w:abstractNumId w:val="45"/>
  </w:num>
  <w:num w:numId="13" w16cid:durableId="507712657">
    <w:abstractNumId w:val="27"/>
  </w:num>
  <w:num w:numId="14" w16cid:durableId="361326855">
    <w:abstractNumId w:val="12"/>
  </w:num>
  <w:num w:numId="15" w16cid:durableId="1761022370">
    <w:abstractNumId w:val="30"/>
  </w:num>
  <w:num w:numId="16" w16cid:durableId="313949054">
    <w:abstractNumId w:val="22"/>
  </w:num>
  <w:num w:numId="17" w16cid:durableId="638847938">
    <w:abstractNumId w:val="42"/>
  </w:num>
  <w:num w:numId="18" w16cid:durableId="762383527">
    <w:abstractNumId w:val="75"/>
  </w:num>
  <w:num w:numId="19" w16cid:durableId="929700886">
    <w:abstractNumId w:val="49"/>
  </w:num>
  <w:num w:numId="20" w16cid:durableId="1771581398">
    <w:abstractNumId w:val="15"/>
  </w:num>
  <w:num w:numId="21" w16cid:durableId="146678238">
    <w:abstractNumId w:val="63"/>
  </w:num>
  <w:num w:numId="22" w16cid:durableId="1966959618">
    <w:abstractNumId w:val="16"/>
  </w:num>
  <w:num w:numId="23" w16cid:durableId="1605645905">
    <w:abstractNumId w:val="46"/>
  </w:num>
  <w:num w:numId="24" w16cid:durableId="90586434">
    <w:abstractNumId w:val="60"/>
  </w:num>
  <w:num w:numId="25" w16cid:durableId="1973712300">
    <w:abstractNumId w:val="58"/>
  </w:num>
  <w:num w:numId="26" w16cid:durableId="1478110422">
    <w:abstractNumId w:val="69"/>
  </w:num>
  <w:num w:numId="27" w16cid:durableId="1063140044">
    <w:abstractNumId w:val="39"/>
  </w:num>
  <w:num w:numId="28" w16cid:durableId="596519176">
    <w:abstractNumId w:val="59"/>
  </w:num>
  <w:num w:numId="29" w16cid:durableId="776677118">
    <w:abstractNumId w:val="41"/>
  </w:num>
  <w:num w:numId="30" w16cid:durableId="1091048286">
    <w:abstractNumId w:val="74"/>
  </w:num>
  <w:num w:numId="31" w16cid:durableId="572812795">
    <w:abstractNumId w:val="79"/>
  </w:num>
  <w:num w:numId="32" w16cid:durableId="972179748">
    <w:abstractNumId w:val="28"/>
  </w:num>
  <w:num w:numId="33" w16cid:durableId="735935485">
    <w:abstractNumId w:val="40"/>
  </w:num>
  <w:num w:numId="34" w16cid:durableId="1371111255">
    <w:abstractNumId w:val="34"/>
  </w:num>
  <w:num w:numId="35" w16cid:durableId="912155654">
    <w:abstractNumId w:val="13"/>
  </w:num>
  <w:num w:numId="36" w16cid:durableId="1629236040">
    <w:abstractNumId w:val="44"/>
  </w:num>
  <w:num w:numId="37" w16cid:durableId="620305718">
    <w:abstractNumId w:val="5"/>
  </w:num>
  <w:num w:numId="38" w16cid:durableId="754521436">
    <w:abstractNumId w:val="4"/>
  </w:num>
  <w:num w:numId="39" w16cid:durableId="563831616">
    <w:abstractNumId w:val="24"/>
  </w:num>
  <w:num w:numId="40" w16cid:durableId="804276989">
    <w:abstractNumId w:val="18"/>
  </w:num>
  <w:num w:numId="41" w16cid:durableId="301814342">
    <w:abstractNumId w:val="47"/>
  </w:num>
  <w:num w:numId="42" w16cid:durableId="370883361">
    <w:abstractNumId w:val="6"/>
  </w:num>
  <w:num w:numId="43" w16cid:durableId="1652631573">
    <w:abstractNumId w:val="25"/>
  </w:num>
  <w:num w:numId="44" w16cid:durableId="804663974">
    <w:abstractNumId w:val="78"/>
  </w:num>
  <w:num w:numId="45" w16cid:durableId="2002075481">
    <w:abstractNumId w:val="70"/>
  </w:num>
  <w:num w:numId="46" w16cid:durableId="1896694941">
    <w:abstractNumId w:val="51"/>
  </w:num>
  <w:num w:numId="47" w16cid:durableId="1266381108">
    <w:abstractNumId w:val="11"/>
  </w:num>
  <w:num w:numId="48" w16cid:durableId="2017263708">
    <w:abstractNumId w:val="76"/>
  </w:num>
  <w:num w:numId="49" w16cid:durableId="1564944760">
    <w:abstractNumId w:val="54"/>
  </w:num>
  <w:num w:numId="50" w16cid:durableId="1098713830">
    <w:abstractNumId w:val="71"/>
  </w:num>
  <w:num w:numId="51" w16cid:durableId="100492127">
    <w:abstractNumId w:val="8"/>
  </w:num>
  <w:num w:numId="52" w16cid:durableId="190382082">
    <w:abstractNumId w:val="65"/>
  </w:num>
  <w:num w:numId="53" w16cid:durableId="132214281">
    <w:abstractNumId w:val="43"/>
  </w:num>
  <w:num w:numId="54" w16cid:durableId="637145348">
    <w:abstractNumId w:val="56"/>
  </w:num>
  <w:num w:numId="55" w16cid:durableId="2018919854">
    <w:abstractNumId w:val="29"/>
  </w:num>
  <w:num w:numId="56" w16cid:durableId="1138570167">
    <w:abstractNumId w:val="50"/>
  </w:num>
  <w:num w:numId="57" w16cid:durableId="1308316460">
    <w:abstractNumId w:val="52"/>
  </w:num>
  <w:num w:numId="58" w16cid:durableId="1226448995">
    <w:abstractNumId w:val="66"/>
  </w:num>
  <w:num w:numId="59" w16cid:durableId="2100981508">
    <w:abstractNumId w:val="21"/>
  </w:num>
  <w:num w:numId="60" w16cid:durableId="1602564648">
    <w:abstractNumId w:val="19"/>
  </w:num>
  <w:num w:numId="61" w16cid:durableId="2023508637">
    <w:abstractNumId w:val="23"/>
  </w:num>
  <w:num w:numId="62" w16cid:durableId="1764260797">
    <w:abstractNumId w:val="31"/>
  </w:num>
  <w:num w:numId="63" w16cid:durableId="1161232870">
    <w:abstractNumId w:val="67"/>
  </w:num>
  <w:num w:numId="64" w16cid:durableId="1424958649">
    <w:abstractNumId w:val="1"/>
  </w:num>
  <w:num w:numId="65" w16cid:durableId="1253784202">
    <w:abstractNumId w:val="20"/>
  </w:num>
  <w:num w:numId="66" w16cid:durableId="273561711">
    <w:abstractNumId w:val="68"/>
  </w:num>
  <w:num w:numId="67" w16cid:durableId="830482227">
    <w:abstractNumId w:val="55"/>
  </w:num>
  <w:num w:numId="68" w16cid:durableId="1293906407">
    <w:abstractNumId w:val="48"/>
  </w:num>
  <w:num w:numId="69" w16cid:durableId="1025058919">
    <w:abstractNumId w:val="61"/>
  </w:num>
  <w:num w:numId="70" w16cid:durableId="595551794">
    <w:abstractNumId w:val="33"/>
  </w:num>
  <w:num w:numId="71" w16cid:durableId="2011565993">
    <w:abstractNumId w:val="57"/>
  </w:num>
  <w:num w:numId="72" w16cid:durableId="454057159">
    <w:abstractNumId w:val="73"/>
  </w:num>
  <w:num w:numId="73" w16cid:durableId="1358237564">
    <w:abstractNumId w:val="10"/>
  </w:num>
  <w:num w:numId="74" w16cid:durableId="220214880">
    <w:abstractNumId w:val="77"/>
  </w:num>
  <w:num w:numId="75" w16cid:durableId="1812365181">
    <w:abstractNumId w:val="32"/>
  </w:num>
  <w:num w:numId="76" w16cid:durableId="1364403158">
    <w:abstractNumId w:val="64"/>
  </w:num>
  <w:num w:numId="77" w16cid:durableId="136532508">
    <w:abstractNumId w:val="26"/>
  </w:num>
  <w:num w:numId="78" w16cid:durableId="1362631723">
    <w:abstractNumId w:val="38"/>
  </w:num>
  <w:num w:numId="79" w16cid:durableId="1315524839">
    <w:abstractNumId w:val="2"/>
  </w:num>
  <w:num w:numId="80" w16cid:durableId="1272785008">
    <w:abstractNumId w:val="7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8C2"/>
    <w:rsid w:val="002B78C2"/>
    <w:rsid w:val="00356A92"/>
    <w:rsid w:val="00885574"/>
    <w:rsid w:val="00DF712F"/>
    <w:rsid w:val="00E20EB2"/>
    <w:rsid w:val="00E75A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F7EFE"/>
  <w15:docId w15:val="{D2D61B31-A512-4086-A8C1-F53C4166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Nadpis5">
    <w:name w:val="Nadpis #5_"/>
    <w:basedOn w:val="Standardnpsmoodstavce"/>
    <w:link w:val="Nadpis50"/>
    <w:rPr>
      <w:rFonts w:ascii="Calibri" w:eastAsia="Calibri" w:hAnsi="Calibri" w:cs="Calibri"/>
      <w:b/>
      <w:bCs/>
      <w:i w:val="0"/>
      <w:iCs w:val="0"/>
      <w:smallCaps w:val="0"/>
      <w:strike w:val="0"/>
      <w:sz w:val="19"/>
      <w:szCs w:val="1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z w:val="20"/>
      <w:szCs w:val="20"/>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0"/>
      <w:szCs w:val="20"/>
      <w:u w:val="none"/>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z w:val="8"/>
      <w:szCs w:val="8"/>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19"/>
      <w:szCs w:val="19"/>
      <w:u w:val="none"/>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color w:val="BADCF2"/>
      <w:sz w:val="14"/>
      <w:szCs w:val="14"/>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color w:val="EBEBEB"/>
      <w:sz w:val="88"/>
      <w:szCs w:val="88"/>
      <w:u w:val="none"/>
    </w:rPr>
  </w:style>
  <w:style w:type="character" w:customStyle="1" w:styleId="Zkladntext9">
    <w:name w:val="Základní text (9)_"/>
    <w:basedOn w:val="Standardnpsmoodstavce"/>
    <w:link w:val="Zkladntext90"/>
    <w:rPr>
      <w:rFonts w:ascii="Candara" w:eastAsia="Candara" w:hAnsi="Candara" w:cs="Candara"/>
      <w:b w:val="0"/>
      <w:bCs w:val="0"/>
      <w:i w:val="0"/>
      <w:iCs w:val="0"/>
      <w:smallCaps w:val="0"/>
      <w:strike w:val="0"/>
      <w:color w:val="EBEBEB"/>
      <w:sz w:val="34"/>
      <w:szCs w:val="34"/>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color w:val="EBEBEB"/>
      <w:sz w:val="88"/>
      <w:szCs w:val="88"/>
      <w:u w:val="none"/>
    </w:rPr>
  </w:style>
  <w:style w:type="character" w:customStyle="1" w:styleId="Zkladntext8">
    <w:name w:val="Základní text (8)_"/>
    <w:basedOn w:val="Standardnpsmoodstavce"/>
    <w:link w:val="Zkladntext80"/>
    <w:rPr>
      <w:rFonts w:ascii="Times New Roman" w:eastAsia="Times New Roman" w:hAnsi="Times New Roman" w:cs="Times New Roman"/>
      <w:b w:val="0"/>
      <w:bCs w:val="0"/>
      <w:i w:val="0"/>
      <w:iCs w:val="0"/>
      <w:smallCaps w:val="0"/>
      <w:strike w:val="0"/>
      <w:color w:val="91C9ED"/>
      <w:sz w:val="34"/>
      <w:szCs w:val="34"/>
      <w:u w:val="none"/>
    </w:rPr>
  </w:style>
  <w:style w:type="character" w:customStyle="1" w:styleId="Obsah">
    <w:name w:val="Obsah_"/>
    <w:basedOn w:val="Standardnpsmoodstavce"/>
    <w:link w:val="Obsah0"/>
    <w:rPr>
      <w:rFonts w:ascii="Times New Roman" w:eastAsia="Times New Roman" w:hAnsi="Times New Roman" w:cs="Times New Roman"/>
      <w:b/>
      <w:bCs/>
      <w:i w:val="0"/>
      <w:iCs w:val="0"/>
      <w:smallCaps w:val="0"/>
      <w:strike w:val="0"/>
      <w:color w:val="EBEBEB"/>
      <w:sz w:val="20"/>
      <w:szCs w:val="20"/>
      <w:u w:val="singl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17"/>
      <w:szCs w:val="17"/>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color w:val="1C2674"/>
      <w:sz w:val="28"/>
      <w:szCs w:val="28"/>
      <w:u w:val="none"/>
    </w:rPr>
  </w:style>
  <w:style w:type="character" w:customStyle="1" w:styleId="Zkladntext10">
    <w:name w:val="Základní text (10)_"/>
    <w:basedOn w:val="Standardnpsmoodstavce"/>
    <w:link w:val="Zkladntext100"/>
    <w:rPr>
      <w:rFonts w:ascii="Arial" w:eastAsia="Arial" w:hAnsi="Arial" w:cs="Arial"/>
      <w:b w:val="0"/>
      <w:bCs w:val="0"/>
      <w:i w:val="0"/>
      <w:iCs w:val="0"/>
      <w:smallCaps w:val="0"/>
      <w:strike w:val="0"/>
      <w:sz w:val="18"/>
      <w:szCs w:val="18"/>
      <w:u w:val="none"/>
    </w:rPr>
  </w:style>
  <w:style w:type="character" w:customStyle="1" w:styleId="Nadpis3">
    <w:name w:val="Nadpis #3_"/>
    <w:basedOn w:val="Standardnpsmoodstavce"/>
    <w:link w:val="Nadpis30"/>
    <w:rPr>
      <w:rFonts w:ascii="Arial" w:eastAsia="Arial" w:hAnsi="Arial" w:cs="Arial"/>
      <w:b/>
      <w:bCs/>
      <w:i w:val="0"/>
      <w:iCs w:val="0"/>
      <w:smallCaps w:val="0"/>
      <w:strike w:val="0"/>
      <w:sz w:val="40"/>
      <w:szCs w:val="40"/>
      <w:u w:val="none"/>
    </w:rPr>
  </w:style>
  <w:style w:type="paragraph" w:customStyle="1" w:styleId="Zkladntext1">
    <w:name w:val="Základní text1"/>
    <w:basedOn w:val="Normln"/>
    <w:link w:val="Zkladntext"/>
    <w:pPr>
      <w:shd w:val="clear" w:color="auto" w:fill="FFFFFF"/>
      <w:spacing w:after="120" w:line="262" w:lineRule="auto"/>
      <w:ind w:firstLine="20"/>
      <w:jc w:val="both"/>
    </w:pPr>
    <w:rPr>
      <w:rFonts w:ascii="Calibri" w:eastAsia="Calibri" w:hAnsi="Calibri" w:cs="Calibri"/>
      <w:sz w:val="20"/>
      <w:szCs w:val="20"/>
    </w:rPr>
  </w:style>
  <w:style w:type="paragraph" w:customStyle="1" w:styleId="Nadpis50">
    <w:name w:val="Nadpis #5"/>
    <w:basedOn w:val="Normln"/>
    <w:link w:val="Nadpis5"/>
    <w:pPr>
      <w:shd w:val="clear" w:color="auto" w:fill="FFFFFF"/>
      <w:spacing w:after="100" w:line="276" w:lineRule="auto"/>
      <w:outlineLvl w:val="4"/>
    </w:pPr>
    <w:rPr>
      <w:rFonts w:ascii="Calibri" w:eastAsia="Calibri" w:hAnsi="Calibri" w:cs="Calibri"/>
      <w:b/>
      <w:bCs/>
      <w:sz w:val="19"/>
      <w:szCs w:val="19"/>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spacing w:line="266" w:lineRule="auto"/>
      <w:jc w:val="both"/>
    </w:pPr>
    <w:rPr>
      <w:rFonts w:ascii="Calibri" w:eastAsia="Calibri" w:hAnsi="Calibri" w:cs="Calibri"/>
      <w:sz w:val="20"/>
      <w:szCs w:val="20"/>
    </w:rPr>
  </w:style>
  <w:style w:type="paragraph" w:customStyle="1" w:styleId="Jin0">
    <w:name w:val="Jiné"/>
    <w:basedOn w:val="Normln"/>
    <w:link w:val="Jin"/>
    <w:pPr>
      <w:shd w:val="clear" w:color="auto" w:fill="FFFFFF"/>
      <w:spacing w:after="120" w:line="262" w:lineRule="auto"/>
      <w:ind w:firstLine="20"/>
      <w:jc w:val="both"/>
    </w:pPr>
    <w:rPr>
      <w:rFonts w:ascii="Calibri" w:eastAsia="Calibri" w:hAnsi="Calibri" w:cs="Calibri"/>
      <w:sz w:val="20"/>
      <w:szCs w:val="20"/>
    </w:rPr>
  </w:style>
  <w:style w:type="paragraph" w:customStyle="1" w:styleId="Titulektabulky0">
    <w:name w:val="Titulek tabulky"/>
    <w:basedOn w:val="Normln"/>
    <w:link w:val="Titulektabulky"/>
    <w:pPr>
      <w:shd w:val="clear" w:color="auto" w:fill="FFFFFF"/>
    </w:pPr>
    <w:rPr>
      <w:rFonts w:ascii="Calibri" w:eastAsia="Calibri" w:hAnsi="Calibri" w:cs="Calibri"/>
      <w:sz w:val="20"/>
      <w:szCs w:val="20"/>
    </w:rPr>
  </w:style>
  <w:style w:type="paragraph" w:customStyle="1" w:styleId="Zkladntext70">
    <w:name w:val="Základní text (7)"/>
    <w:basedOn w:val="Normln"/>
    <w:link w:val="Zkladntext7"/>
    <w:pPr>
      <w:shd w:val="clear" w:color="auto" w:fill="FFFFFF"/>
    </w:pPr>
    <w:rPr>
      <w:rFonts w:ascii="Arial" w:eastAsia="Arial" w:hAnsi="Arial" w:cs="Arial"/>
      <w:sz w:val="8"/>
      <w:szCs w:val="8"/>
    </w:rPr>
  </w:style>
  <w:style w:type="paragraph" w:customStyle="1" w:styleId="Zkladntext60">
    <w:name w:val="Základní text (6)"/>
    <w:basedOn w:val="Normln"/>
    <w:link w:val="Zkladntext6"/>
    <w:pPr>
      <w:shd w:val="clear" w:color="auto" w:fill="FFFFFF"/>
      <w:spacing w:after="100" w:line="410" w:lineRule="auto"/>
      <w:ind w:left="720"/>
      <w:jc w:val="center"/>
    </w:pPr>
    <w:rPr>
      <w:rFonts w:ascii="Arial" w:eastAsia="Arial" w:hAnsi="Arial" w:cs="Arial"/>
      <w:sz w:val="20"/>
      <w:szCs w:val="20"/>
    </w:rPr>
  </w:style>
  <w:style w:type="paragraph" w:customStyle="1" w:styleId="Zhlavnebozpat0">
    <w:name w:val="Záhlaví nebo zápatí"/>
    <w:basedOn w:val="Normln"/>
    <w:link w:val="Zhlavnebozpat"/>
    <w:pPr>
      <w:shd w:val="clear" w:color="auto" w:fill="FFFFFF"/>
    </w:pPr>
    <w:rPr>
      <w:rFonts w:ascii="Calibri" w:eastAsia="Calibri" w:hAnsi="Calibri" w:cs="Calibri"/>
      <w:sz w:val="19"/>
      <w:szCs w:val="19"/>
    </w:rPr>
  </w:style>
  <w:style w:type="paragraph" w:customStyle="1" w:styleId="Zkladntext50">
    <w:name w:val="Základní text (5)"/>
    <w:basedOn w:val="Normln"/>
    <w:link w:val="Zkladntext5"/>
    <w:pPr>
      <w:shd w:val="clear" w:color="auto" w:fill="FFFFFF"/>
    </w:pPr>
    <w:rPr>
      <w:rFonts w:ascii="Calibri" w:eastAsia="Calibri" w:hAnsi="Calibri" w:cs="Calibri"/>
      <w:color w:val="BADCF2"/>
      <w:sz w:val="14"/>
      <w:szCs w:val="14"/>
    </w:rPr>
  </w:style>
  <w:style w:type="paragraph" w:customStyle="1" w:styleId="Nadpis20">
    <w:name w:val="Nadpis #2"/>
    <w:basedOn w:val="Normln"/>
    <w:link w:val="Nadpis2"/>
    <w:pPr>
      <w:shd w:val="clear" w:color="auto" w:fill="FFFFFF"/>
      <w:spacing w:after="1700"/>
      <w:jc w:val="right"/>
      <w:outlineLvl w:val="1"/>
    </w:pPr>
    <w:rPr>
      <w:rFonts w:ascii="Times New Roman" w:eastAsia="Times New Roman" w:hAnsi="Times New Roman" w:cs="Times New Roman"/>
      <w:color w:val="EBEBEB"/>
      <w:sz w:val="88"/>
      <w:szCs w:val="88"/>
    </w:rPr>
  </w:style>
  <w:style w:type="paragraph" w:customStyle="1" w:styleId="Zkladntext90">
    <w:name w:val="Základní text (9)"/>
    <w:basedOn w:val="Normln"/>
    <w:link w:val="Zkladntext9"/>
    <w:pPr>
      <w:shd w:val="clear" w:color="auto" w:fill="FFFFFF"/>
      <w:spacing w:after="220"/>
      <w:ind w:left="360" w:firstLine="20"/>
    </w:pPr>
    <w:rPr>
      <w:rFonts w:ascii="Candara" w:eastAsia="Candara" w:hAnsi="Candara" w:cs="Candara"/>
      <w:color w:val="EBEBEB"/>
      <w:sz w:val="34"/>
      <w:szCs w:val="34"/>
    </w:rPr>
  </w:style>
  <w:style w:type="paragraph" w:customStyle="1" w:styleId="Nadpis10">
    <w:name w:val="Nadpis #1"/>
    <w:basedOn w:val="Normln"/>
    <w:link w:val="Nadpis1"/>
    <w:pPr>
      <w:shd w:val="clear" w:color="auto" w:fill="FFFFFF"/>
      <w:spacing w:after="280" w:line="214" w:lineRule="auto"/>
      <w:ind w:left="360" w:firstLine="20"/>
      <w:outlineLvl w:val="0"/>
    </w:pPr>
    <w:rPr>
      <w:rFonts w:ascii="Times New Roman" w:eastAsia="Times New Roman" w:hAnsi="Times New Roman" w:cs="Times New Roman"/>
      <w:b/>
      <w:bCs/>
      <w:color w:val="EBEBEB"/>
      <w:sz w:val="88"/>
      <w:szCs w:val="88"/>
    </w:rPr>
  </w:style>
  <w:style w:type="paragraph" w:customStyle="1" w:styleId="Zkladntext80">
    <w:name w:val="Základní text (8)"/>
    <w:basedOn w:val="Normln"/>
    <w:link w:val="Zkladntext8"/>
    <w:pPr>
      <w:shd w:val="clear" w:color="auto" w:fill="FFFFFF"/>
      <w:spacing w:after="1580"/>
      <w:ind w:left="360" w:firstLine="20"/>
    </w:pPr>
    <w:rPr>
      <w:rFonts w:ascii="Times New Roman" w:eastAsia="Times New Roman" w:hAnsi="Times New Roman" w:cs="Times New Roman"/>
      <w:color w:val="91C9ED"/>
      <w:sz w:val="34"/>
      <w:szCs w:val="34"/>
    </w:rPr>
  </w:style>
  <w:style w:type="paragraph" w:customStyle="1" w:styleId="Obsah0">
    <w:name w:val="Obsah"/>
    <w:basedOn w:val="Normln"/>
    <w:link w:val="Obsah"/>
    <w:pPr>
      <w:shd w:val="clear" w:color="auto" w:fill="FFFFFF"/>
      <w:spacing w:after="120"/>
      <w:ind w:left="360" w:firstLine="20"/>
      <w:jc w:val="both"/>
    </w:pPr>
    <w:rPr>
      <w:rFonts w:ascii="Times New Roman" w:eastAsia="Times New Roman" w:hAnsi="Times New Roman" w:cs="Times New Roman"/>
      <w:b/>
      <w:bCs/>
      <w:color w:val="EBEBEB"/>
      <w:sz w:val="20"/>
      <w:szCs w:val="20"/>
      <w:u w:val="single"/>
    </w:rPr>
  </w:style>
  <w:style w:type="paragraph" w:customStyle="1" w:styleId="Zkladntext40">
    <w:name w:val="Základní text (4)"/>
    <w:basedOn w:val="Normln"/>
    <w:link w:val="Zkladntext4"/>
    <w:pPr>
      <w:shd w:val="clear" w:color="auto" w:fill="FFFFFF"/>
      <w:spacing w:after="40" w:line="271" w:lineRule="auto"/>
      <w:ind w:left="580"/>
    </w:pPr>
    <w:rPr>
      <w:rFonts w:ascii="Times New Roman" w:eastAsia="Times New Roman" w:hAnsi="Times New Roman" w:cs="Times New Roman"/>
      <w:sz w:val="17"/>
      <w:szCs w:val="17"/>
    </w:rPr>
  </w:style>
  <w:style w:type="paragraph" w:customStyle="1" w:styleId="Nadpis40">
    <w:name w:val="Nadpis #4"/>
    <w:basedOn w:val="Normln"/>
    <w:link w:val="Nadpis4"/>
    <w:pPr>
      <w:shd w:val="clear" w:color="auto" w:fill="FFFFFF"/>
      <w:spacing w:after="100"/>
      <w:outlineLvl w:val="3"/>
    </w:pPr>
    <w:rPr>
      <w:rFonts w:ascii="Times New Roman" w:eastAsia="Times New Roman" w:hAnsi="Times New Roman" w:cs="Times New Roman"/>
      <w:b/>
      <w:bCs/>
      <w:color w:val="1C2674"/>
      <w:sz w:val="28"/>
      <w:szCs w:val="28"/>
    </w:rPr>
  </w:style>
  <w:style w:type="paragraph" w:customStyle="1" w:styleId="Zkladntext100">
    <w:name w:val="Základní text (10)"/>
    <w:basedOn w:val="Normln"/>
    <w:link w:val="Zkladntext10"/>
    <w:pPr>
      <w:shd w:val="clear" w:color="auto" w:fill="FFFFFF"/>
      <w:spacing w:after="100"/>
      <w:ind w:left="1420" w:hanging="350"/>
    </w:pPr>
    <w:rPr>
      <w:rFonts w:ascii="Arial" w:eastAsia="Arial" w:hAnsi="Arial" w:cs="Arial"/>
      <w:sz w:val="18"/>
      <w:szCs w:val="18"/>
    </w:rPr>
  </w:style>
  <w:style w:type="paragraph" w:customStyle="1" w:styleId="Nadpis30">
    <w:name w:val="Nadpis #3"/>
    <w:basedOn w:val="Normln"/>
    <w:link w:val="Nadpis3"/>
    <w:pPr>
      <w:shd w:val="clear" w:color="auto" w:fill="FFFFFF"/>
      <w:spacing w:after="340"/>
      <w:jc w:val="center"/>
      <w:outlineLvl w:val="2"/>
    </w:pPr>
    <w:rPr>
      <w:rFonts w:ascii="Arial" w:eastAsia="Arial" w:hAnsi="Arial" w:cs="Arial"/>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image" Target="media/image4.jpeg"/><Relationship Id="rId21" Type="http://schemas.openxmlformats.org/officeDocument/2006/relationships/footer" Target="footer4.xml"/><Relationship Id="rId42" Type="http://schemas.openxmlformats.org/officeDocument/2006/relationships/footer" Target="footer11.xml"/><Relationship Id="rId47" Type="http://schemas.openxmlformats.org/officeDocument/2006/relationships/image" Target="media/image5.jpeg"/><Relationship Id="rId63" Type="http://schemas.openxmlformats.org/officeDocument/2006/relationships/hyperlink" Target="mailto:obp@mvcr.cz" TargetMode="External"/><Relationship Id="rId68" Type="http://schemas.openxmlformats.org/officeDocument/2006/relationships/footer" Target="footer21.xml"/><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hyperlink" Target="http://www.o2.cz" TargetMode="External"/><Relationship Id="rId11" Type="http://schemas.openxmlformats.org/officeDocument/2006/relationships/hyperlink" Target="mailto:kivs@mv.gov.cz" TargetMode="External"/><Relationship Id="rId24" Type="http://schemas.openxmlformats.org/officeDocument/2006/relationships/header" Target="header7.xml"/><Relationship Id="rId32" Type="http://schemas.openxmlformats.org/officeDocument/2006/relationships/hyperlink" Target="http://www.o2.cz" TargetMode="External"/><Relationship Id="rId37" Type="http://schemas.openxmlformats.org/officeDocument/2006/relationships/header" Target="header10.xml"/><Relationship Id="rId40" Type="http://schemas.openxmlformats.org/officeDocument/2006/relationships/footer" Target="footer10.xml"/><Relationship Id="rId45" Type="http://schemas.openxmlformats.org/officeDocument/2006/relationships/header" Target="header14.xml"/><Relationship Id="rId53" Type="http://schemas.openxmlformats.org/officeDocument/2006/relationships/footer" Target="footer16.xml"/><Relationship Id="rId58" Type="http://schemas.openxmlformats.org/officeDocument/2006/relationships/header" Target="header19.xml"/><Relationship Id="rId66" Type="http://schemas.openxmlformats.org/officeDocument/2006/relationships/image" Target="media/image8.jpeg"/><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footer" Target="footer19.xml"/><Relationship Id="rId19" Type="http://schemas.openxmlformats.org/officeDocument/2006/relationships/footer" Target="footer3.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yperlink" Target="http://www.o2.cz" TargetMode="External"/><Relationship Id="rId35" Type="http://schemas.openxmlformats.org/officeDocument/2006/relationships/header" Target="header9.xml"/><Relationship Id="rId43" Type="http://schemas.openxmlformats.org/officeDocument/2006/relationships/header" Target="header13.xml"/><Relationship Id="rId48" Type="http://schemas.openxmlformats.org/officeDocument/2006/relationships/header" Target="header15.xml"/><Relationship Id="rId56" Type="http://schemas.openxmlformats.org/officeDocument/2006/relationships/footer" Target="footer17.xml"/><Relationship Id="rId64" Type="http://schemas.openxmlformats.org/officeDocument/2006/relationships/header" Target="header21.xml"/><Relationship Id="rId69" Type="http://schemas.openxmlformats.org/officeDocument/2006/relationships/header" Target="header23.xml"/><Relationship Id="rId8" Type="http://schemas.openxmlformats.org/officeDocument/2006/relationships/hyperlink" Target="mailto:kivs@mv.gov.cz" TargetMode="External"/><Relationship Id="rId51" Type="http://schemas.openxmlformats.org/officeDocument/2006/relationships/footer" Target="footer15.xml"/><Relationship Id="rId72" Type="http://schemas.openxmlformats.org/officeDocument/2006/relationships/header" Target="header24.xm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yperlink" Target="http://www.o2.cz" TargetMode="External"/><Relationship Id="rId38" Type="http://schemas.openxmlformats.org/officeDocument/2006/relationships/footer" Target="footer9.xml"/><Relationship Id="rId46" Type="http://schemas.openxmlformats.org/officeDocument/2006/relationships/footer" Target="footer13.xml"/><Relationship Id="rId59" Type="http://schemas.openxmlformats.org/officeDocument/2006/relationships/footer" Target="footer18.xml"/><Relationship Id="rId67" Type="http://schemas.openxmlformats.org/officeDocument/2006/relationships/header" Target="header22.xml"/><Relationship Id="rId20" Type="http://schemas.openxmlformats.org/officeDocument/2006/relationships/header" Target="header5.xml"/><Relationship Id="rId41" Type="http://schemas.openxmlformats.org/officeDocument/2006/relationships/header" Target="header12.xml"/><Relationship Id="rId54" Type="http://schemas.openxmlformats.org/officeDocument/2006/relationships/image" Target="media/image6.jpeg"/><Relationship Id="rId62" Type="http://schemas.openxmlformats.org/officeDocument/2006/relationships/hyperlink" Target="mailto:kivs@mvcr.cz" TargetMode="External"/><Relationship Id="rId70" Type="http://schemas.openxmlformats.org/officeDocument/2006/relationships/footer" Target="footer22.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jpeg"/><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footer" Target="footer8.xml"/><Relationship Id="rId49" Type="http://schemas.openxmlformats.org/officeDocument/2006/relationships/footer" Target="footer14.xml"/><Relationship Id="rId57" Type="http://schemas.openxmlformats.org/officeDocument/2006/relationships/image" Target="media/image7.png"/><Relationship Id="rId10" Type="http://schemas.openxmlformats.org/officeDocument/2006/relationships/image" Target="media/image1.png"/><Relationship Id="rId31" Type="http://schemas.openxmlformats.org/officeDocument/2006/relationships/hyperlink" Target="http://www.o2.cz" TargetMode="External"/><Relationship Id="rId44" Type="http://schemas.openxmlformats.org/officeDocument/2006/relationships/footer" Target="footer12.xml"/><Relationship Id="rId52" Type="http://schemas.openxmlformats.org/officeDocument/2006/relationships/header" Target="header17.xml"/><Relationship Id="rId60" Type="http://schemas.openxmlformats.org/officeDocument/2006/relationships/header" Target="header20.xml"/><Relationship Id="rId65" Type="http://schemas.openxmlformats.org/officeDocument/2006/relationships/footer" Target="footer20.xml"/><Relationship Id="rId73"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hyperlink" Target="mailto:sd@o2.cz" TargetMode="Externa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header" Target="header11.xml"/><Relationship Id="rId34" Type="http://schemas.openxmlformats.org/officeDocument/2006/relationships/hyperlink" Target="http://www.o2.cz" TargetMode="External"/><Relationship Id="rId50" Type="http://schemas.openxmlformats.org/officeDocument/2006/relationships/header" Target="header16.xml"/><Relationship Id="rId55" Type="http://schemas.openxmlformats.org/officeDocument/2006/relationships/header" Target="header18.xml"/><Relationship Id="rId7" Type="http://schemas.openxmlformats.org/officeDocument/2006/relationships/header" Target="header1.xml"/><Relationship Id="rId71" Type="http://schemas.openxmlformats.org/officeDocument/2006/relationships/hyperlink" Target="http://www.o2.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3736666-601d-41bf-8348-35bc2732b44b}" enabled="1" method="Privileged" siteId="{1db41d6f-1f37-46db-bd3e-c483abb8105d}"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90</Pages>
  <Words>34341</Words>
  <Characters>202614</Characters>
  <Application>Microsoft Office Word</Application>
  <DocSecurity>0</DocSecurity>
  <Lines>1688</Lines>
  <Paragraphs>472</Paragraphs>
  <ScaleCrop>false</ScaleCrop>
  <HeadingPairs>
    <vt:vector size="2" baseType="variant">
      <vt:variant>
        <vt:lpstr>Název</vt:lpstr>
      </vt:variant>
      <vt:variant>
        <vt:i4>1</vt:i4>
      </vt:variant>
    </vt:vector>
  </HeadingPairs>
  <TitlesOfParts>
    <vt:vector size="1" baseType="lpstr">
      <vt:lpstr>Untitled</vt:lpstr>
    </vt:vector>
  </TitlesOfParts>
  <Company/>
  <LinksUpToDate>false</LinksUpToDate>
  <CharactersWithSpaces>236483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Frašová Sonja</dc:creator>
  <cp:keywords/>
  <cp:lastModifiedBy>Svobodová Jaroslava</cp:lastModifiedBy>
  <cp:revision>2</cp:revision>
  <dcterms:created xsi:type="dcterms:W3CDTF">2025-09-19T07:52:00Z</dcterms:created>
  <dcterms:modified xsi:type="dcterms:W3CDTF">2025-09-19T07:52:00Z</dcterms:modified>
</cp:coreProperties>
</file>